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E6" w:rsidRDefault="00AD235C" w:rsidP="00AD2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Bryce Kirby</w:t>
      </w:r>
    </w:p>
    <w:p w:rsidR="00AD235C" w:rsidRDefault="00AD235C" w:rsidP="00AD2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BNFO 300</w:t>
      </w:r>
    </w:p>
    <w:p w:rsidR="00AD235C" w:rsidRDefault="00E67237" w:rsidP="00AD2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May 8</w:t>
      </w:r>
      <w:r w:rsidR="00AD235C">
        <w:rPr>
          <w:sz w:val="24"/>
          <w:szCs w:val="24"/>
        </w:rPr>
        <w:t>, 2016</w:t>
      </w:r>
    </w:p>
    <w:p w:rsidR="00595593" w:rsidRDefault="00595593" w:rsidP="00595593">
      <w:pPr>
        <w:spacing w:after="0" w:line="360" w:lineRule="auto"/>
        <w:jc w:val="center"/>
        <w:rPr>
          <w:b/>
          <w:sz w:val="28"/>
          <w:szCs w:val="24"/>
        </w:rPr>
      </w:pPr>
      <w:r w:rsidRPr="007178CB">
        <w:rPr>
          <w:b/>
          <w:sz w:val="28"/>
          <w:szCs w:val="24"/>
        </w:rPr>
        <w:t xml:space="preserve">Inhibition of the p53 tumor suppressor by MDM2 and the role </w:t>
      </w:r>
      <w:proofErr w:type="spellStart"/>
      <w:r w:rsidRPr="007178CB">
        <w:rPr>
          <w:b/>
          <w:sz w:val="28"/>
          <w:szCs w:val="24"/>
        </w:rPr>
        <w:t>miRNA</w:t>
      </w:r>
      <w:proofErr w:type="spellEnd"/>
      <w:r w:rsidRPr="007178CB">
        <w:rPr>
          <w:b/>
          <w:sz w:val="28"/>
          <w:szCs w:val="24"/>
        </w:rPr>
        <w:t xml:space="preserve"> plays in p53 gene expression</w:t>
      </w:r>
      <w:r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>and regulation</w:t>
      </w:r>
    </w:p>
    <w:p w:rsidR="00595593" w:rsidRDefault="006E247A" w:rsidP="00595593">
      <w:pPr>
        <w:spacing w:after="0" w:line="360" w:lineRule="auto"/>
        <w:rPr>
          <w:rFonts w:ascii="Baskerville Old Face" w:eastAsia="Batang" w:hAnsi="Baskerville Old Face"/>
          <w:color w:val="538135" w:themeColor="accent6" w:themeShade="BF"/>
          <w:sz w:val="36"/>
          <w:szCs w:val="28"/>
        </w:rPr>
      </w:pPr>
      <w:r w:rsidRPr="0006169B">
        <w:rPr>
          <w:rFonts w:ascii="Baskerville Old Face" w:eastAsia="Batang" w:hAnsi="Baskerville Old Face"/>
          <w:color w:val="538135" w:themeColor="accent6" w:themeShade="BF"/>
          <w:sz w:val="36"/>
          <w:szCs w:val="28"/>
        </w:rPr>
        <w:t>Introduction</w:t>
      </w:r>
    </w:p>
    <w:p w:rsidR="00957CA7" w:rsidRPr="00957CA7" w:rsidRDefault="009F3369" w:rsidP="00595593">
      <w:pPr>
        <w:spacing w:after="0" w:line="360" w:lineRule="auto"/>
        <w:rPr>
          <w:rFonts w:ascii="Baskerville Old Face" w:eastAsia="Batang" w:hAnsi="Baskerville Old Face"/>
          <w:color w:val="4472C4" w:themeColor="accent5"/>
          <w:sz w:val="32"/>
          <w:szCs w:val="28"/>
        </w:rPr>
      </w:pPr>
      <w:r>
        <w:rPr>
          <w:rFonts w:ascii="Baskerville Old Face" w:eastAsia="Batang" w:hAnsi="Baskerville Old Face"/>
          <w:color w:val="4472C4" w:themeColor="accent5"/>
          <w:sz w:val="36"/>
          <w:szCs w:val="28"/>
        </w:rPr>
        <w:t xml:space="preserve">The </w:t>
      </w:r>
      <w:r w:rsidR="00957CA7" w:rsidRPr="00957CA7">
        <w:rPr>
          <w:rFonts w:ascii="Baskerville Old Face" w:eastAsia="Batang" w:hAnsi="Baskerville Old Face"/>
          <w:color w:val="4472C4" w:themeColor="accent5"/>
          <w:sz w:val="36"/>
          <w:szCs w:val="28"/>
        </w:rPr>
        <w:t>p53</w:t>
      </w:r>
      <w:r>
        <w:rPr>
          <w:rFonts w:ascii="Baskerville Old Face" w:eastAsia="Batang" w:hAnsi="Baskerville Old Face"/>
          <w:color w:val="4472C4" w:themeColor="accent5"/>
          <w:sz w:val="36"/>
          <w:szCs w:val="28"/>
        </w:rPr>
        <w:t xml:space="preserve"> tumor sup</w:t>
      </w:r>
      <w:r w:rsidR="002C0838">
        <w:rPr>
          <w:rFonts w:ascii="Baskerville Old Face" w:eastAsia="Batang" w:hAnsi="Baskerville Old Face"/>
          <w:color w:val="4472C4" w:themeColor="accent5"/>
          <w:sz w:val="36"/>
          <w:szCs w:val="28"/>
        </w:rPr>
        <w:t>p</w:t>
      </w:r>
      <w:r>
        <w:rPr>
          <w:rFonts w:ascii="Baskerville Old Face" w:eastAsia="Batang" w:hAnsi="Baskerville Old Face"/>
          <w:color w:val="4472C4" w:themeColor="accent5"/>
          <w:sz w:val="36"/>
          <w:szCs w:val="28"/>
        </w:rPr>
        <w:t>ressor</w:t>
      </w:r>
    </w:p>
    <w:p w:rsidR="00957CA7" w:rsidRDefault="00523E22" w:rsidP="0059559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p53</w:t>
      </w:r>
      <w:proofErr w:type="gramEnd"/>
      <w:r w:rsidR="009B4D74">
        <w:rPr>
          <w:sz w:val="24"/>
          <w:szCs w:val="24"/>
        </w:rPr>
        <w:t xml:space="preserve"> is a highly specialized protein designated with preventing cancerous tumor growth in cells. The P53 protein is classified as a tumor suppressor and is tasked with keeping the genomic stability of cells by inducing apoptosis and cell cycle arrest in cancerous cells</w:t>
      </w:r>
      <w:r w:rsidR="005F05A1">
        <w:rPr>
          <w:sz w:val="24"/>
          <w:szCs w:val="24"/>
        </w:rPr>
        <w:t xml:space="preserve"> </w:t>
      </w:r>
      <w:r w:rsidR="005F05A1" w:rsidRPr="00290583">
        <w:rPr>
          <w:color w:val="70AD47" w:themeColor="accent6"/>
          <w:sz w:val="24"/>
          <w:szCs w:val="24"/>
        </w:rPr>
        <w:t>(</w:t>
      </w:r>
      <w:proofErr w:type="spellStart"/>
      <w:r w:rsidR="005F05A1" w:rsidRPr="00290583">
        <w:rPr>
          <w:color w:val="70AD47" w:themeColor="accent6"/>
          <w:sz w:val="24"/>
          <w:szCs w:val="24"/>
        </w:rPr>
        <w:t>Frum</w:t>
      </w:r>
      <w:proofErr w:type="spellEnd"/>
      <w:r w:rsidR="005F05A1" w:rsidRPr="00290583">
        <w:rPr>
          <w:color w:val="70AD47" w:themeColor="accent6"/>
          <w:sz w:val="24"/>
          <w:szCs w:val="24"/>
        </w:rPr>
        <w:t xml:space="preserve">, 2014). </w:t>
      </w:r>
      <w:r w:rsidR="007D4464">
        <w:rPr>
          <w:sz w:val="24"/>
          <w:szCs w:val="24"/>
        </w:rPr>
        <w:t>A ke</w:t>
      </w:r>
      <w:r w:rsidR="00D70AB1">
        <w:rPr>
          <w:sz w:val="24"/>
          <w:szCs w:val="24"/>
        </w:rPr>
        <w:t>y characteristic of p53</w:t>
      </w:r>
      <w:r w:rsidR="007D4464">
        <w:rPr>
          <w:sz w:val="24"/>
          <w:szCs w:val="24"/>
        </w:rPr>
        <w:t xml:space="preserve"> is its susceptibility</w:t>
      </w:r>
      <w:r w:rsidR="00BA1268">
        <w:rPr>
          <w:sz w:val="24"/>
          <w:szCs w:val="24"/>
        </w:rPr>
        <w:t xml:space="preserve"> to genetic mutation, these mutations</w:t>
      </w:r>
      <w:r w:rsidR="00FB0A04">
        <w:rPr>
          <w:sz w:val="24"/>
          <w:szCs w:val="24"/>
        </w:rPr>
        <w:t xml:space="preserve"> can either be </w:t>
      </w:r>
      <w:proofErr w:type="spellStart"/>
      <w:r w:rsidR="00FB0A04">
        <w:rPr>
          <w:sz w:val="24"/>
          <w:szCs w:val="24"/>
        </w:rPr>
        <w:t>germline</w:t>
      </w:r>
      <w:proofErr w:type="spellEnd"/>
      <w:r w:rsidR="00FB0A04">
        <w:rPr>
          <w:sz w:val="24"/>
          <w:szCs w:val="24"/>
        </w:rPr>
        <w:t xml:space="preserve"> (passed genetically) or </w:t>
      </w:r>
      <w:r w:rsidR="00BA1268">
        <w:rPr>
          <w:sz w:val="24"/>
          <w:szCs w:val="24"/>
        </w:rPr>
        <w:t>acquired through genetic damage, like exposure to UV radiation or old age</w:t>
      </w:r>
      <w:r w:rsidR="00B81014">
        <w:rPr>
          <w:sz w:val="24"/>
          <w:szCs w:val="24"/>
        </w:rPr>
        <w:t xml:space="preserve"> </w:t>
      </w:r>
      <w:r w:rsidR="00B81014" w:rsidRPr="00290583">
        <w:rPr>
          <w:color w:val="70AD47" w:themeColor="accent6"/>
          <w:sz w:val="24"/>
          <w:szCs w:val="24"/>
        </w:rPr>
        <w:t>(</w:t>
      </w:r>
      <w:r w:rsidR="00CC267C" w:rsidRPr="00290583">
        <w:rPr>
          <w:color w:val="70AD47" w:themeColor="accent6"/>
          <w:sz w:val="24"/>
          <w:szCs w:val="24"/>
        </w:rPr>
        <w:t xml:space="preserve">Freed-Pastor, 2012). </w:t>
      </w:r>
      <w:r w:rsidR="00CC267C">
        <w:rPr>
          <w:sz w:val="24"/>
          <w:szCs w:val="24"/>
        </w:rPr>
        <w:t>P53 mutations are “acquired” and the most common “gene-specific” alterations in found in huma</w:t>
      </w:r>
      <w:r w:rsidR="00425F79">
        <w:rPr>
          <w:sz w:val="24"/>
          <w:szCs w:val="24"/>
        </w:rPr>
        <w:t>n cancers. P53 can typically attain “gain-of-function”</w:t>
      </w:r>
      <w:r w:rsidR="00562A1D">
        <w:rPr>
          <w:sz w:val="24"/>
          <w:szCs w:val="24"/>
        </w:rPr>
        <w:t xml:space="preserve"> and</w:t>
      </w:r>
      <w:r w:rsidR="00425F79">
        <w:rPr>
          <w:sz w:val="24"/>
          <w:szCs w:val="24"/>
        </w:rPr>
        <w:t xml:space="preserve"> “loss-of-function” characteristics when mutated</w:t>
      </w:r>
      <w:r w:rsidR="004240B0">
        <w:rPr>
          <w:sz w:val="24"/>
          <w:szCs w:val="24"/>
        </w:rPr>
        <w:t xml:space="preserve">, usual outcomes include </w:t>
      </w:r>
      <w:r w:rsidR="00D65CF8">
        <w:rPr>
          <w:sz w:val="24"/>
          <w:szCs w:val="24"/>
        </w:rPr>
        <w:t xml:space="preserve">tumor progression and </w:t>
      </w:r>
      <w:r w:rsidR="00EF264E">
        <w:rPr>
          <w:sz w:val="24"/>
          <w:szCs w:val="24"/>
        </w:rPr>
        <w:t xml:space="preserve">an increased resistance to anti-cancer drugs </w:t>
      </w:r>
      <w:r w:rsidR="00EF264E" w:rsidRPr="00290583">
        <w:rPr>
          <w:color w:val="70AD47" w:themeColor="accent6"/>
          <w:sz w:val="24"/>
          <w:szCs w:val="24"/>
        </w:rPr>
        <w:t>(</w:t>
      </w:r>
      <w:r w:rsidR="00FE6E2A" w:rsidRPr="00290583">
        <w:rPr>
          <w:color w:val="70AD47" w:themeColor="accent6"/>
          <w:sz w:val="24"/>
          <w:szCs w:val="24"/>
        </w:rPr>
        <w:t xml:space="preserve">Oren and Rotter, 2010). </w:t>
      </w:r>
    </w:p>
    <w:p w:rsidR="00957CA7" w:rsidRDefault="00957CA7" w:rsidP="00595593">
      <w:pPr>
        <w:spacing w:after="0" w:line="360" w:lineRule="auto"/>
        <w:rPr>
          <w:rFonts w:ascii="Baskerville Old Face" w:eastAsia="Batang" w:hAnsi="Baskerville Old Face"/>
          <w:color w:val="4472C4" w:themeColor="accent5"/>
          <w:sz w:val="28"/>
          <w:szCs w:val="28"/>
        </w:rPr>
      </w:pPr>
      <w:r w:rsidRPr="00957CA7">
        <w:rPr>
          <w:rFonts w:ascii="Baskerville Old Face" w:eastAsia="Batang" w:hAnsi="Baskerville Old Face"/>
          <w:color w:val="4472C4" w:themeColor="accent5"/>
          <w:sz w:val="28"/>
          <w:szCs w:val="28"/>
        </w:rPr>
        <w:t>MDM2 regulation</w:t>
      </w:r>
    </w:p>
    <w:p w:rsidR="00957CA7" w:rsidRPr="00FB3432" w:rsidRDefault="009D4456" w:rsidP="00595593">
      <w:pPr>
        <w:spacing w:after="0" w:line="360" w:lineRule="auto"/>
        <w:rPr>
          <w:rFonts w:eastAsia="Batang" w:cstheme="minorHAnsi"/>
          <w:color w:val="000000" w:themeColor="text1"/>
          <w:sz w:val="24"/>
          <w:szCs w:val="28"/>
        </w:rPr>
      </w:pPr>
      <w:r w:rsidRPr="000E7F22">
        <w:rPr>
          <w:rFonts w:ascii="Baskerville Old Face" w:eastAsia="Batang" w:hAnsi="Baskerville Old Face"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56FA7BB" wp14:editId="478271F9">
                <wp:simplePos x="0" y="0"/>
                <wp:positionH relativeFrom="page">
                  <wp:posOffset>3949208</wp:posOffset>
                </wp:positionH>
                <wp:positionV relativeFrom="paragraph">
                  <wp:posOffset>1768900</wp:posOffset>
                </wp:positionV>
                <wp:extent cx="3474720" cy="1403985"/>
                <wp:effectExtent l="0" t="0" r="0" b="31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22" w:rsidRPr="00320B1A" w:rsidRDefault="00320B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Figure 1: MDMDMDMDMDMDMDMDMDMDMD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This model shows how MDM2 and p53 interact.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p53</w:t>
                            </w:r>
                            <w:proofErr w:type="gramEnd"/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activates transcription of MDM2.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MDM2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then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binds to p53 and acts as an E3 ubiquitin ligase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ligase 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hen targets p53 for degradation thus</w:t>
                            </w:r>
                            <w:r w:rsidR="00EE19E2" w:rsidRPr="00320B1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inhibiting its own transcription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E19E2" w:rsidRPr="00290583">
                              <w:rPr>
                                <w:rFonts w:ascii="Arial" w:hAnsi="Arial" w:cs="Arial"/>
                                <w:color w:val="70AD47" w:themeColor="accent6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proofErr w:type="spellStart"/>
                            <w:r w:rsidR="00EE19E2" w:rsidRPr="00290583">
                              <w:rPr>
                                <w:rFonts w:ascii="Arial" w:hAnsi="Arial" w:cs="Arial"/>
                                <w:color w:val="70AD47" w:themeColor="accent6"/>
                                <w:sz w:val="20"/>
                                <w:szCs w:val="20"/>
                                <w:shd w:val="clear" w:color="auto" w:fill="FFFFFF"/>
                              </w:rPr>
                              <w:t>Bartel</w:t>
                            </w:r>
                            <w:proofErr w:type="spellEnd"/>
                            <w:r w:rsidR="00EE19E2" w:rsidRPr="00290583">
                              <w:rPr>
                                <w:rFonts w:ascii="Arial" w:hAnsi="Arial" w:cs="Arial"/>
                                <w:color w:val="70AD47" w:themeColor="accent6"/>
                                <w:sz w:val="20"/>
                                <w:szCs w:val="20"/>
                                <w:shd w:val="clear" w:color="auto" w:fill="FFFFFF"/>
                              </w:rPr>
                              <w:t>, 2002)</w:t>
                            </w:r>
                            <w:r w:rsidRPr="00290583">
                              <w:rPr>
                                <w:rFonts w:ascii="Arial" w:hAnsi="Arial" w:cs="Arial"/>
                                <w:color w:val="70AD47" w:themeColor="accent6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FA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5pt;margin-top:139.3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" filled="f" stroked="f">
                <v:textbox style="mso-fit-shape-to-text:t">
                  <w:txbxContent>
                    <w:p w:rsidR="000E7F22" w:rsidRPr="00320B1A" w:rsidRDefault="00320B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Figure 1: MDMDMDMDMDMDMDMDMDMDMD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This model shows how MDM2 and p53 interact.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p53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activates transcription of MDM2.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MDM2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then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binds to p53 and acts as an E3 ubiquitin ligase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The ligase 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hen targets p53 for degradation thus</w:t>
                      </w:r>
                      <w:r w:rsidR="00EE19E2" w:rsidRPr="00320B1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inhibiting its own transcription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E19E2" w:rsidRPr="00290583">
                        <w:rPr>
                          <w:rFonts w:ascii="Arial" w:hAnsi="Arial" w:cs="Arial"/>
                          <w:color w:val="70AD47" w:themeColor="accent6"/>
                          <w:sz w:val="20"/>
                          <w:szCs w:val="20"/>
                          <w:shd w:val="clear" w:color="auto" w:fill="FFFFFF"/>
                        </w:rPr>
                        <w:t>(Bartel, 2002)</w:t>
                      </w:r>
                      <w:r w:rsidRPr="00290583">
                        <w:rPr>
                          <w:rFonts w:ascii="Arial" w:hAnsi="Arial" w:cs="Arial"/>
                          <w:color w:val="70AD47" w:themeColor="accent6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19E2">
        <w:rPr>
          <w:rFonts w:eastAsia="Batang" w:cstheme="minorHAnsi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50304593" wp14:editId="66EA019A">
            <wp:simplePos x="0" y="0"/>
            <wp:positionH relativeFrom="margin">
              <wp:posOffset>3700407</wp:posOffset>
            </wp:positionH>
            <wp:positionV relativeFrom="margin">
              <wp:posOffset>5309015</wp:posOffset>
            </wp:positionV>
            <wp:extent cx="2971165" cy="1943100"/>
            <wp:effectExtent l="0" t="0" r="635" b="0"/>
            <wp:wrapSquare wrapText="bothSides"/>
            <wp:docPr id="3" name="Picture 3" descr="\\Mac\Home\Desktop\Screen Shot 2016-04-29 at 7.3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c\Home\Desktop\Screen Shot 2016-04-29 at 7.34.50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4F2B">
        <w:rPr>
          <w:rFonts w:eastAsia="Batang" w:cstheme="minorHAnsi"/>
          <w:color w:val="000000" w:themeColor="text1"/>
          <w:sz w:val="24"/>
          <w:szCs w:val="28"/>
        </w:rPr>
        <w:t xml:space="preserve">The functional and transcriptional activity of p53 is commonly inhibited by an </w:t>
      </w:r>
      <w:proofErr w:type="spellStart"/>
      <w:r w:rsidR="00E34F2B">
        <w:rPr>
          <w:rFonts w:eastAsia="Batang" w:cstheme="minorHAnsi"/>
          <w:color w:val="000000" w:themeColor="text1"/>
          <w:sz w:val="24"/>
          <w:szCs w:val="28"/>
        </w:rPr>
        <w:t>on</w:t>
      </w:r>
      <w:r w:rsidR="00D53301">
        <w:rPr>
          <w:rFonts w:eastAsia="Batang" w:cstheme="minorHAnsi"/>
          <w:color w:val="000000" w:themeColor="text1"/>
          <w:sz w:val="24"/>
          <w:szCs w:val="28"/>
        </w:rPr>
        <w:t>coprotein</w:t>
      </w:r>
      <w:proofErr w:type="spellEnd"/>
      <w:r w:rsidR="00D53301">
        <w:rPr>
          <w:rFonts w:eastAsia="Batang" w:cstheme="minorHAnsi"/>
          <w:color w:val="000000" w:themeColor="text1"/>
          <w:sz w:val="24"/>
          <w:szCs w:val="28"/>
        </w:rPr>
        <w:t xml:space="preserve"> </w:t>
      </w:r>
      <w:proofErr w:type="gramStart"/>
      <w:r w:rsidR="00D53301">
        <w:rPr>
          <w:rFonts w:eastAsia="Batang" w:cstheme="minorHAnsi"/>
          <w:color w:val="000000" w:themeColor="text1"/>
          <w:sz w:val="24"/>
          <w:szCs w:val="28"/>
        </w:rPr>
        <w:t>know</w:t>
      </w:r>
      <w:r w:rsidR="00074934">
        <w:rPr>
          <w:rFonts w:eastAsia="Batang" w:cstheme="minorHAnsi"/>
          <w:color w:val="000000" w:themeColor="text1"/>
          <w:sz w:val="24"/>
          <w:szCs w:val="28"/>
        </w:rPr>
        <w:t>n</w:t>
      </w:r>
      <w:proofErr w:type="gramEnd"/>
      <w:r w:rsidR="00D53301">
        <w:rPr>
          <w:rFonts w:eastAsia="Batang" w:cstheme="minorHAnsi"/>
          <w:color w:val="000000" w:themeColor="text1"/>
          <w:sz w:val="24"/>
          <w:szCs w:val="28"/>
        </w:rPr>
        <w:t xml:space="preserve"> as MDM2</w:t>
      </w:r>
      <w:r w:rsidR="00B85360">
        <w:rPr>
          <w:rFonts w:eastAsia="Batang" w:cstheme="minorHAnsi"/>
          <w:color w:val="000000" w:themeColor="text1"/>
          <w:sz w:val="24"/>
          <w:szCs w:val="28"/>
        </w:rPr>
        <w:t>.</w:t>
      </w:r>
      <w:r w:rsidR="0082656B" w:rsidRPr="0082656B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8C74CF">
        <w:rPr>
          <w:rFonts w:eastAsia="Batang" w:cstheme="minorHAnsi"/>
          <w:noProof/>
          <w:color w:val="000000" w:themeColor="text1"/>
          <w:sz w:val="24"/>
          <w:szCs w:val="28"/>
        </w:rPr>
        <w:t xml:space="preserve">MDM2 is 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>known as a negative regulator of p53 and responsible for ca</w:t>
      </w:r>
      <w:r w:rsidR="006B6C65">
        <w:rPr>
          <w:rFonts w:eastAsia="Batang" w:cstheme="minorHAnsi"/>
          <w:noProof/>
          <w:color w:val="000000" w:themeColor="text1"/>
          <w:sz w:val="24"/>
          <w:szCs w:val="28"/>
        </w:rPr>
        <w:t>ncer progression by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 xml:space="preserve"> deactivating p53. </w:t>
      </w:r>
      <w:r w:rsidR="006B6C65">
        <w:rPr>
          <w:rFonts w:eastAsia="Batang" w:cstheme="minorHAnsi"/>
          <w:noProof/>
          <w:color w:val="000000" w:themeColor="text1"/>
          <w:sz w:val="24"/>
          <w:szCs w:val="28"/>
        </w:rPr>
        <w:t>p53 essentially activates the transcription of MDM2 by</w:t>
      </w:r>
      <w:r w:rsidR="00B96253">
        <w:rPr>
          <w:rFonts w:eastAsia="Batang" w:cstheme="minorHAnsi"/>
          <w:noProof/>
          <w:color w:val="000000" w:themeColor="text1"/>
          <w:sz w:val="24"/>
          <w:szCs w:val="28"/>
        </w:rPr>
        <w:t xml:space="preserve"> upregulation </w:t>
      </w:r>
      <w:r w:rsidR="00B96253" w:rsidRPr="00290583">
        <w:rPr>
          <w:rFonts w:eastAsia="Batang" w:cstheme="minorHAnsi"/>
          <w:noProof/>
          <w:color w:val="70AD47" w:themeColor="accent6"/>
          <w:sz w:val="24"/>
          <w:szCs w:val="28"/>
        </w:rPr>
        <w:t>(</w:t>
      </w:r>
      <w:r w:rsidR="0010634B" w:rsidRPr="00290583">
        <w:rPr>
          <w:rFonts w:eastAsia="Batang" w:cstheme="minorHAnsi"/>
          <w:noProof/>
          <w:color w:val="70AD47" w:themeColor="accent6"/>
          <w:sz w:val="24"/>
          <w:szCs w:val="28"/>
        </w:rPr>
        <w:t>Ren, 2014).</w:t>
      </w:r>
      <w:r w:rsidR="006F1742" w:rsidRPr="00290583">
        <w:rPr>
          <w:rFonts w:eastAsia="Batang" w:cstheme="minorHAnsi"/>
          <w:noProof/>
          <w:color w:val="70AD47" w:themeColor="accent6"/>
          <w:sz w:val="24"/>
          <w:szCs w:val="28"/>
        </w:rPr>
        <w:t xml:space="preserve"> </w:t>
      </w:r>
      <w:r w:rsidR="006F1742">
        <w:rPr>
          <w:rFonts w:eastAsia="Batang" w:cstheme="minorHAnsi"/>
          <w:noProof/>
          <w:color w:val="000000" w:themeColor="text1"/>
          <w:sz w:val="24"/>
          <w:szCs w:val="28"/>
        </w:rPr>
        <w:t>Furthermore,</w:t>
      </w:r>
      <w:r w:rsidR="006B6C65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 xml:space="preserve">MDM2 operates as 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 xml:space="preserve">an E3 ubiquitin-protein 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lastRenderedPageBreak/>
        <w:t>ligase, t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>his means</w:t>
      </w:r>
      <w:r w:rsidR="008C74CF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>it binds to its target (p53 protein)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 xml:space="preserve"> through an E3 enzyme complex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 xml:space="preserve"> due to </w:t>
      </w:r>
      <w:r w:rsidR="006B6C65">
        <w:rPr>
          <w:rFonts w:eastAsia="Batang" w:cstheme="minorHAnsi"/>
          <w:noProof/>
          <w:color w:val="000000" w:themeColor="text1"/>
          <w:sz w:val="24"/>
          <w:szCs w:val="28"/>
        </w:rPr>
        <w:t xml:space="preserve">transcriptional 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>recognition</w:t>
      </w:r>
      <w:r w:rsidR="00DB0A81">
        <w:rPr>
          <w:rFonts w:eastAsia="Batang" w:cstheme="minorHAnsi"/>
          <w:noProof/>
          <w:color w:val="000000" w:themeColor="text1"/>
          <w:sz w:val="24"/>
          <w:szCs w:val="28"/>
        </w:rPr>
        <w:t xml:space="preserve"> on the N-terminal domain on the polypeptide chain.</w:t>
      </w:r>
      <w:r w:rsidR="006F1742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>I</w:t>
      </w:r>
      <w:r w:rsidR="006F1742">
        <w:rPr>
          <w:rFonts w:eastAsia="Batang" w:cstheme="minorHAnsi"/>
          <w:noProof/>
          <w:color w:val="000000" w:themeColor="text1"/>
          <w:sz w:val="24"/>
          <w:szCs w:val="28"/>
        </w:rPr>
        <w:t>n essence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 xml:space="preserve">, the 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>ubiquitin</w:t>
      </w:r>
      <w:r w:rsidR="006F1742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 xml:space="preserve">proteins 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 xml:space="preserve">are 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>loaded in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>to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 xml:space="preserve"> the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 xml:space="preserve"> E3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 xml:space="preserve"> complex</w:t>
      </w:r>
      <w:r w:rsidR="002D3FB2">
        <w:rPr>
          <w:rFonts w:eastAsia="Batang" w:cstheme="minorHAnsi"/>
          <w:noProof/>
          <w:color w:val="000000" w:themeColor="text1"/>
          <w:sz w:val="24"/>
          <w:szCs w:val="28"/>
        </w:rPr>
        <w:t xml:space="preserve"> to signal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2D3FB2">
        <w:rPr>
          <w:rFonts w:eastAsia="Batang" w:cstheme="minorHAnsi"/>
          <w:noProof/>
          <w:color w:val="000000" w:themeColor="text1"/>
          <w:sz w:val="24"/>
          <w:szCs w:val="28"/>
        </w:rPr>
        <w:t xml:space="preserve">protein degradtion 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 xml:space="preserve">in order 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>to</w:t>
      </w:r>
      <w:r w:rsidR="00F504EB">
        <w:rPr>
          <w:rFonts w:eastAsia="Batang" w:cstheme="minorHAnsi"/>
          <w:noProof/>
          <w:color w:val="000000" w:themeColor="text1"/>
          <w:sz w:val="24"/>
          <w:szCs w:val="28"/>
        </w:rPr>
        <w:t xml:space="preserve"> deactivate the transcription</w:t>
      </w:r>
      <w:r w:rsidR="00B46A89">
        <w:rPr>
          <w:rFonts w:eastAsia="Batang" w:cstheme="minorHAnsi"/>
          <w:noProof/>
          <w:color w:val="000000" w:themeColor="text1"/>
          <w:sz w:val="24"/>
          <w:szCs w:val="28"/>
        </w:rPr>
        <w:t xml:space="preserve"> of</w:t>
      </w:r>
      <w:r w:rsidR="00202AFF">
        <w:rPr>
          <w:rFonts w:eastAsia="Batang" w:cstheme="minorHAnsi"/>
          <w:noProof/>
          <w:color w:val="000000" w:themeColor="text1"/>
          <w:sz w:val="24"/>
          <w:szCs w:val="28"/>
        </w:rPr>
        <w:t xml:space="preserve"> p53</w:t>
      </w:r>
      <w:r w:rsidR="00DD0199">
        <w:rPr>
          <w:rFonts w:eastAsia="Batang" w:cstheme="minorHAnsi"/>
          <w:noProof/>
          <w:color w:val="000000" w:themeColor="text1"/>
          <w:sz w:val="24"/>
          <w:szCs w:val="28"/>
        </w:rPr>
        <w:t xml:space="preserve"> </w:t>
      </w:r>
      <w:r w:rsidR="002D3FB2">
        <w:rPr>
          <w:rFonts w:eastAsia="Batang" w:cstheme="minorHAnsi"/>
          <w:noProof/>
          <w:color w:val="000000" w:themeColor="text1"/>
          <w:sz w:val="24"/>
          <w:szCs w:val="28"/>
        </w:rPr>
        <w:t xml:space="preserve">proteins by the cell </w:t>
      </w:r>
      <w:r w:rsidR="00F504EB" w:rsidRPr="00290583">
        <w:rPr>
          <w:rFonts w:eastAsia="Batang" w:cstheme="minorHAnsi"/>
          <w:noProof/>
          <w:color w:val="70AD47" w:themeColor="accent6"/>
          <w:sz w:val="24"/>
          <w:szCs w:val="28"/>
        </w:rPr>
        <w:t>(</w:t>
      </w:r>
      <w:r w:rsidR="0079602F" w:rsidRPr="00290583">
        <w:rPr>
          <w:rFonts w:eastAsia="Batang" w:cstheme="minorHAnsi"/>
          <w:noProof/>
          <w:color w:val="70AD47" w:themeColor="accent6"/>
          <w:sz w:val="24"/>
          <w:szCs w:val="28"/>
        </w:rPr>
        <w:t>Bartel, 2002).</w:t>
      </w:r>
    </w:p>
    <w:p w:rsidR="00957CA7" w:rsidRDefault="00171D2B" w:rsidP="00595593">
      <w:pPr>
        <w:spacing w:after="0" w:line="360" w:lineRule="auto"/>
        <w:rPr>
          <w:rFonts w:ascii="Baskerville Old Face" w:eastAsia="Batang" w:hAnsi="Baskerville Old Face"/>
          <w:color w:val="4472C4" w:themeColor="accent5"/>
          <w:sz w:val="28"/>
          <w:szCs w:val="28"/>
        </w:rPr>
      </w:pPr>
      <w:r>
        <w:rPr>
          <w:rFonts w:ascii="Baskerville Old Face" w:eastAsia="Batang" w:hAnsi="Baskerville Old Face"/>
          <w:color w:val="4472C4" w:themeColor="accent5"/>
          <w:sz w:val="28"/>
          <w:szCs w:val="28"/>
        </w:rPr>
        <w:t xml:space="preserve">The </w:t>
      </w:r>
      <w:proofErr w:type="spellStart"/>
      <w:r w:rsidR="00957CA7">
        <w:rPr>
          <w:rFonts w:ascii="Baskerville Old Face" w:eastAsia="Batang" w:hAnsi="Baskerville Old Face"/>
          <w:color w:val="4472C4" w:themeColor="accent5"/>
          <w:sz w:val="28"/>
          <w:szCs w:val="28"/>
        </w:rPr>
        <w:t>miRNA</w:t>
      </w:r>
      <w:proofErr w:type="spellEnd"/>
      <w:r>
        <w:rPr>
          <w:rFonts w:ascii="Baskerville Old Face" w:eastAsia="Batang" w:hAnsi="Baskerville Old Face"/>
          <w:color w:val="4472C4" w:themeColor="accent5"/>
          <w:sz w:val="28"/>
          <w:szCs w:val="28"/>
        </w:rPr>
        <w:t xml:space="preserve"> molecule</w:t>
      </w:r>
    </w:p>
    <w:p w:rsidR="00171D2B" w:rsidRPr="004B458F" w:rsidRDefault="00241A02" w:rsidP="00595593">
      <w:pPr>
        <w:spacing w:after="0" w:line="360" w:lineRule="auto"/>
        <w:rPr>
          <w:rFonts w:eastAsia="Batang" w:cstheme="minorHAnsi"/>
          <w:color w:val="70AD47" w:themeColor="accent6"/>
          <w:sz w:val="24"/>
          <w:szCs w:val="28"/>
        </w:rPr>
      </w:pPr>
      <w:r>
        <w:rPr>
          <w:rFonts w:eastAsia="Batang" w:cstheme="minorHAnsi"/>
          <w:color w:val="000000" w:themeColor="text1"/>
          <w:sz w:val="24"/>
          <w:szCs w:val="28"/>
        </w:rPr>
        <w:t>MicroRNAs exist as small non-coding RNAs involved in regulatory processes in cancer initiation and development. In</w:t>
      </w:r>
      <w:r w:rsidR="002D0FB0">
        <w:rPr>
          <w:rFonts w:eastAsia="Batang" w:cstheme="minorHAnsi"/>
          <w:color w:val="000000" w:themeColor="text1"/>
          <w:sz w:val="24"/>
          <w:szCs w:val="28"/>
        </w:rPr>
        <w:t xml:space="preserve"> order to combat the detrimental effects of MDM2 on the </w:t>
      </w:r>
      <w:r w:rsidR="00A642FE">
        <w:rPr>
          <w:rFonts w:eastAsia="Batang" w:cstheme="minorHAnsi"/>
          <w:color w:val="000000" w:themeColor="text1"/>
          <w:sz w:val="24"/>
          <w:szCs w:val="28"/>
        </w:rPr>
        <w:t>transcriptional activity of p53</w:t>
      </w:r>
      <w:r w:rsidR="009C26E9">
        <w:rPr>
          <w:rFonts w:eastAsia="Batang" w:cstheme="minorHAnsi"/>
          <w:color w:val="000000" w:themeColor="text1"/>
          <w:sz w:val="24"/>
          <w:szCs w:val="28"/>
        </w:rPr>
        <w:t>,</w:t>
      </w:r>
      <w:r w:rsidR="00A642FE">
        <w:rPr>
          <w:rFonts w:eastAsia="Batang" w:cstheme="minorHAnsi"/>
          <w:color w:val="000000" w:themeColor="text1"/>
          <w:sz w:val="24"/>
          <w:szCs w:val="28"/>
        </w:rPr>
        <w:t xml:space="preserve"> the use of </w:t>
      </w:r>
      <w:proofErr w:type="spellStart"/>
      <w:r w:rsidR="00A642FE">
        <w:rPr>
          <w:rFonts w:eastAsia="Batang" w:cstheme="minorHAnsi"/>
          <w:color w:val="000000" w:themeColor="text1"/>
          <w:sz w:val="24"/>
          <w:szCs w:val="28"/>
        </w:rPr>
        <w:t>miRNAs</w:t>
      </w:r>
      <w:proofErr w:type="spellEnd"/>
      <w:r w:rsidR="00A642FE">
        <w:rPr>
          <w:rFonts w:eastAsia="Batang" w:cstheme="minorHAnsi"/>
          <w:color w:val="000000" w:themeColor="text1"/>
          <w:sz w:val="24"/>
          <w:szCs w:val="28"/>
        </w:rPr>
        <w:t xml:space="preserve"> has been observed to deactivate MDM2 entirely.</w:t>
      </w:r>
      <w:r w:rsidR="00290583">
        <w:rPr>
          <w:rFonts w:eastAsia="Batang" w:cstheme="minorHAnsi"/>
          <w:color w:val="000000" w:themeColor="text1"/>
          <w:sz w:val="24"/>
          <w:szCs w:val="28"/>
        </w:rPr>
        <w:t xml:space="preserve"> </w:t>
      </w:r>
      <w:r w:rsidR="00930D67">
        <w:rPr>
          <w:rFonts w:eastAsia="Batang" w:cstheme="minorHAnsi"/>
          <w:color w:val="000000" w:themeColor="text1"/>
          <w:sz w:val="24"/>
          <w:szCs w:val="28"/>
        </w:rPr>
        <w:t>Relative to p53 mutation, degradation</w:t>
      </w:r>
      <w:r w:rsidR="00E209CD">
        <w:rPr>
          <w:rFonts w:eastAsia="Batang" w:cstheme="minorHAnsi"/>
          <w:color w:val="000000" w:themeColor="text1"/>
          <w:sz w:val="24"/>
          <w:szCs w:val="28"/>
        </w:rPr>
        <w:t xml:space="preserve"> and cancer growth</w:t>
      </w:r>
      <w:r w:rsidR="00930D67">
        <w:rPr>
          <w:rFonts w:eastAsia="Batang" w:cstheme="minorHAnsi"/>
          <w:color w:val="000000" w:themeColor="text1"/>
          <w:sz w:val="24"/>
          <w:szCs w:val="28"/>
        </w:rPr>
        <w:t xml:space="preserve"> in cells</w:t>
      </w:r>
      <w:r w:rsidR="00E209CD">
        <w:rPr>
          <w:rFonts w:eastAsia="Batang" w:cstheme="minorHAnsi"/>
          <w:color w:val="000000" w:themeColor="text1"/>
          <w:sz w:val="24"/>
          <w:szCs w:val="28"/>
        </w:rPr>
        <w:t xml:space="preserve">, </w:t>
      </w:r>
      <w:proofErr w:type="spellStart"/>
      <w:r w:rsidR="00E209CD">
        <w:rPr>
          <w:rFonts w:eastAsia="Batang" w:cstheme="minorHAnsi"/>
          <w:color w:val="000000" w:themeColor="text1"/>
          <w:sz w:val="24"/>
          <w:szCs w:val="28"/>
        </w:rPr>
        <w:t>miRNAs</w:t>
      </w:r>
      <w:proofErr w:type="spellEnd"/>
      <w:r w:rsidR="00E209CD">
        <w:rPr>
          <w:rFonts w:eastAsia="Batang" w:cstheme="minorHAnsi"/>
          <w:color w:val="000000" w:themeColor="text1"/>
          <w:sz w:val="24"/>
          <w:szCs w:val="28"/>
        </w:rPr>
        <w:t xml:space="preserve"> are typically used for post transcriptional regulation </w:t>
      </w:r>
      <w:r w:rsidR="00930D67">
        <w:rPr>
          <w:rFonts w:eastAsia="Batang" w:cstheme="minorHAnsi"/>
          <w:color w:val="000000" w:themeColor="text1"/>
          <w:sz w:val="24"/>
          <w:szCs w:val="28"/>
        </w:rPr>
        <w:t>of p53’</w:t>
      </w:r>
      <w:r w:rsidR="00BB7F33">
        <w:rPr>
          <w:rFonts w:eastAsia="Batang" w:cstheme="minorHAnsi"/>
          <w:color w:val="000000" w:themeColor="text1"/>
          <w:sz w:val="24"/>
          <w:szCs w:val="28"/>
        </w:rPr>
        <w:t xml:space="preserve">s gene expression </w:t>
      </w:r>
      <w:r w:rsidR="00BB7F33">
        <w:rPr>
          <w:rFonts w:eastAsia="Batang" w:cstheme="minorHAnsi"/>
          <w:color w:val="70AD47" w:themeColor="accent6"/>
          <w:sz w:val="24"/>
          <w:szCs w:val="28"/>
        </w:rPr>
        <w:t>(</w:t>
      </w:r>
      <w:proofErr w:type="spellStart"/>
      <w:r w:rsidR="00ED5387">
        <w:rPr>
          <w:rFonts w:eastAsia="Batang" w:cstheme="minorHAnsi"/>
          <w:color w:val="70AD47" w:themeColor="accent6"/>
          <w:sz w:val="24"/>
          <w:szCs w:val="28"/>
        </w:rPr>
        <w:t>Fortunato</w:t>
      </w:r>
      <w:proofErr w:type="spellEnd"/>
      <w:r w:rsidR="00ED5387">
        <w:rPr>
          <w:rFonts w:eastAsia="Batang" w:cstheme="minorHAnsi"/>
          <w:color w:val="70AD47" w:themeColor="accent6"/>
          <w:sz w:val="24"/>
          <w:szCs w:val="28"/>
        </w:rPr>
        <w:t xml:space="preserve">, 2014). </w:t>
      </w:r>
      <w:r w:rsidR="00ED5387">
        <w:rPr>
          <w:rFonts w:eastAsia="Batang" w:cstheme="minorHAnsi"/>
          <w:color w:val="000000" w:themeColor="text1"/>
          <w:sz w:val="24"/>
          <w:szCs w:val="28"/>
        </w:rPr>
        <w:t>For all intents and purposes this means they are able to alter deactivated or mutated p53</w:t>
      </w:r>
      <w:r w:rsidR="00E17AE5">
        <w:rPr>
          <w:rFonts w:eastAsia="Batang" w:cstheme="minorHAnsi"/>
          <w:color w:val="000000" w:themeColor="text1"/>
          <w:sz w:val="24"/>
          <w:szCs w:val="28"/>
        </w:rPr>
        <w:t xml:space="preserve"> and restore their</w:t>
      </w:r>
      <w:r w:rsidR="00ED5387">
        <w:rPr>
          <w:rFonts w:eastAsia="Batang" w:cstheme="minorHAnsi"/>
          <w:color w:val="000000" w:themeColor="text1"/>
          <w:sz w:val="24"/>
          <w:szCs w:val="28"/>
        </w:rPr>
        <w:t xml:space="preserve"> tumor suppressor functionality in cells.</w:t>
      </w:r>
      <w:r w:rsidR="00E17AE5">
        <w:rPr>
          <w:rFonts w:eastAsia="Batang" w:cstheme="minorHAnsi"/>
          <w:color w:val="000000" w:themeColor="text1"/>
          <w:sz w:val="24"/>
          <w:szCs w:val="28"/>
        </w:rPr>
        <w:t xml:space="preserve"> </w:t>
      </w:r>
      <w:r w:rsidR="003518FA">
        <w:rPr>
          <w:rFonts w:eastAsia="Batang" w:cstheme="minorHAnsi"/>
          <w:color w:val="000000" w:themeColor="text1"/>
          <w:sz w:val="24"/>
          <w:szCs w:val="28"/>
        </w:rPr>
        <w:t>MicroRNAs</w:t>
      </w:r>
      <w:r w:rsidR="00962BA3">
        <w:rPr>
          <w:rFonts w:eastAsia="Batang" w:cstheme="minorHAnsi"/>
          <w:color w:val="000000" w:themeColor="text1"/>
          <w:sz w:val="24"/>
          <w:szCs w:val="28"/>
        </w:rPr>
        <w:t xml:space="preserve"> in relation to p53 regulation</w:t>
      </w:r>
      <w:r w:rsidR="003518FA">
        <w:rPr>
          <w:rFonts w:eastAsia="Batang" w:cstheme="minorHAnsi"/>
          <w:color w:val="000000" w:themeColor="text1"/>
          <w:sz w:val="24"/>
          <w:szCs w:val="28"/>
        </w:rPr>
        <w:t xml:space="preserve"> operate by binding to the 3’ untranslated region on </w:t>
      </w:r>
      <w:r w:rsidR="00962BA3">
        <w:rPr>
          <w:rFonts w:eastAsia="Batang" w:cstheme="minorHAnsi"/>
          <w:color w:val="000000" w:themeColor="text1"/>
          <w:sz w:val="24"/>
          <w:szCs w:val="28"/>
        </w:rPr>
        <w:t xml:space="preserve">the MDM2 </w:t>
      </w:r>
      <w:r w:rsidR="005E0C88">
        <w:rPr>
          <w:rFonts w:eastAsia="Batang" w:cstheme="minorHAnsi"/>
          <w:color w:val="000000" w:themeColor="text1"/>
          <w:sz w:val="24"/>
          <w:szCs w:val="28"/>
        </w:rPr>
        <w:t xml:space="preserve">messenger </w:t>
      </w:r>
      <w:r w:rsidR="003518FA">
        <w:rPr>
          <w:rFonts w:eastAsia="Batang" w:cstheme="minorHAnsi"/>
          <w:color w:val="000000" w:themeColor="text1"/>
          <w:sz w:val="24"/>
          <w:szCs w:val="28"/>
        </w:rPr>
        <w:t>RNA,</w:t>
      </w:r>
      <w:r w:rsidR="005E0C88">
        <w:rPr>
          <w:rFonts w:eastAsia="Batang" w:cstheme="minorHAnsi"/>
          <w:color w:val="000000" w:themeColor="text1"/>
          <w:sz w:val="24"/>
          <w:szCs w:val="28"/>
        </w:rPr>
        <w:t xml:space="preserve"> at this location they have the functionality to suppress protein synthesis or initia</w:t>
      </w:r>
      <w:r w:rsidR="00962BA3">
        <w:rPr>
          <w:rFonts w:eastAsia="Batang" w:cstheme="minorHAnsi"/>
          <w:color w:val="000000" w:themeColor="text1"/>
          <w:sz w:val="24"/>
          <w:szCs w:val="28"/>
        </w:rPr>
        <w:t>t</w:t>
      </w:r>
      <w:r w:rsidR="004B458F">
        <w:rPr>
          <w:rFonts w:eastAsia="Batang" w:cstheme="minorHAnsi"/>
          <w:color w:val="000000" w:themeColor="text1"/>
          <w:sz w:val="24"/>
          <w:szCs w:val="28"/>
        </w:rPr>
        <w:t xml:space="preserve">e the messenger RNA to degrade </w:t>
      </w:r>
      <w:r w:rsidR="00466DE8">
        <w:rPr>
          <w:rFonts w:eastAsia="Batang" w:cstheme="minorHAnsi"/>
          <w:color w:val="70AD47" w:themeColor="accent6"/>
          <w:sz w:val="24"/>
          <w:szCs w:val="28"/>
        </w:rPr>
        <w:t>(</w:t>
      </w:r>
      <w:proofErr w:type="spellStart"/>
      <w:r w:rsidR="00466DE8">
        <w:rPr>
          <w:rFonts w:eastAsia="Batang" w:cstheme="minorHAnsi"/>
          <w:color w:val="70AD47" w:themeColor="accent6"/>
          <w:sz w:val="24"/>
          <w:szCs w:val="28"/>
        </w:rPr>
        <w:t>J</w:t>
      </w:r>
      <w:r w:rsidR="000672C1">
        <w:rPr>
          <w:rFonts w:eastAsia="Batang" w:cstheme="minorHAnsi"/>
          <w:color w:val="70AD47" w:themeColor="accent6"/>
          <w:sz w:val="24"/>
          <w:szCs w:val="28"/>
        </w:rPr>
        <w:t>ans</w:t>
      </w:r>
      <w:r w:rsidR="00466DE8">
        <w:rPr>
          <w:rFonts w:eastAsia="Batang" w:cstheme="minorHAnsi"/>
          <w:color w:val="70AD47" w:themeColor="accent6"/>
          <w:sz w:val="24"/>
          <w:szCs w:val="28"/>
        </w:rPr>
        <w:t>son</w:t>
      </w:r>
      <w:proofErr w:type="spellEnd"/>
      <w:r w:rsidR="00466DE8">
        <w:rPr>
          <w:rFonts w:eastAsia="Batang" w:cstheme="minorHAnsi"/>
          <w:color w:val="70AD47" w:themeColor="accent6"/>
          <w:sz w:val="24"/>
          <w:szCs w:val="28"/>
        </w:rPr>
        <w:t>, 2015).</w:t>
      </w:r>
    </w:p>
    <w:p w:rsidR="000D7DF3" w:rsidRPr="0014002A" w:rsidRDefault="004D1AFC" w:rsidP="00595593">
      <w:pPr>
        <w:spacing w:after="0" w:line="360" w:lineRule="auto"/>
        <w:rPr>
          <w:rFonts w:ascii="Baskerville Old Face" w:eastAsia="Batang" w:hAnsi="Baskerville Old Face"/>
          <w:b/>
          <w:sz w:val="28"/>
          <w:szCs w:val="28"/>
        </w:rPr>
      </w:pPr>
      <w:r>
        <w:rPr>
          <w:rFonts w:ascii="Baskerville Old Face" w:eastAsia="Batang" w:hAnsi="Baskerville Old Face"/>
          <w:b/>
          <w:sz w:val="28"/>
          <w:szCs w:val="28"/>
        </w:rPr>
        <w:t>Key question</w:t>
      </w:r>
      <w:r w:rsidR="000D7DF3" w:rsidRPr="0014002A">
        <w:rPr>
          <w:rFonts w:ascii="Baskerville Old Face" w:eastAsia="Batang" w:hAnsi="Baskerville Old Face"/>
          <w:b/>
          <w:sz w:val="28"/>
          <w:szCs w:val="28"/>
        </w:rPr>
        <w:t xml:space="preserve"> in consideration:</w:t>
      </w:r>
    </w:p>
    <w:p w:rsidR="000D7DF3" w:rsidRPr="0014002A" w:rsidRDefault="006E55C0" w:rsidP="00595593">
      <w:pPr>
        <w:spacing w:after="0" w:line="360" w:lineRule="auto"/>
        <w:rPr>
          <w:rFonts w:ascii="Baskerville Old Face" w:eastAsia="Batang" w:hAnsi="Baskerville Old Face"/>
          <w:b/>
          <w:sz w:val="28"/>
          <w:szCs w:val="28"/>
        </w:rPr>
      </w:pPr>
      <w:r>
        <w:rPr>
          <w:rFonts w:ascii="Baskerville Old Face" w:eastAsia="Batang" w:hAnsi="Baskerville Old Face"/>
          <w:b/>
          <w:sz w:val="28"/>
          <w:szCs w:val="28"/>
        </w:rPr>
        <w:t xml:space="preserve">Does miRNA-1827 down regulate the transcription of MDM2 in p53 lung cancer cells as affectively as </w:t>
      </w:r>
      <w:r w:rsidR="00B919F9">
        <w:rPr>
          <w:rFonts w:ascii="Baskerville Old Face" w:eastAsia="Batang" w:hAnsi="Baskerville Old Face"/>
          <w:b/>
          <w:sz w:val="28"/>
          <w:szCs w:val="28"/>
        </w:rPr>
        <w:t>it does with</w:t>
      </w:r>
      <w:r>
        <w:rPr>
          <w:rFonts w:ascii="Baskerville Old Face" w:eastAsia="Batang" w:hAnsi="Baskerville Old Face"/>
          <w:b/>
          <w:sz w:val="28"/>
          <w:szCs w:val="28"/>
        </w:rPr>
        <w:t xml:space="preserve"> the colorectal cancer cells in the experiment performed by </w:t>
      </w:r>
      <w:proofErr w:type="spellStart"/>
      <w:r>
        <w:rPr>
          <w:rFonts w:ascii="Baskerville Old Face" w:eastAsia="Batang" w:hAnsi="Baskerville Old Face"/>
          <w:b/>
          <w:sz w:val="28"/>
          <w:szCs w:val="28"/>
        </w:rPr>
        <w:t>Zheng</w:t>
      </w:r>
      <w:proofErr w:type="spellEnd"/>
      <w:r>
        <w:rPr>
          <w:rFonts w:ascii="Baskerville Old Face" w:eastAsia="Batang" w:hAnsi="Baskerville Old Face"/>
          <w:b/>
          <w:sz w:val="28"/>
          <w:szCs w:val="28"/>
        </w:rPr>
        <w:t>, 2016</w:t>
      </w:r>
      <w:r w:rsidR="000D7DF3" w:rsidRPr="0014002A">
        <w:rPr>
          <w:rFonts w:ascii="Baskerville Old Face" w:eastAsia="Batang" w:hAnsi="Baskerville Old Face"/>
          <w:b/>
          <w:sz w:val="28"/>
          <w:szCs w:val="28"/>
        </w:rPr>
        <w:t>?</w:t>
      </w:r>
    </w:p>
    <w:p w:rsidR="00382782" w:rsidRDefault="00382782" w:rsidP="00595593">
      <w:pPr>
        <w:spacing w:after="0" w:line="360" w:lineRule="auto"/>
        <w:rPr>
          <w:rFonts w:ascii="Baskerville Old Face" w:eastAsia="Batang" w:hAnsi="Baskerville Old Face"/>
          <w:sz w:val="28"/>
          <w:szCs w:val="28"/>
        </w:rPr>
      </w:pPr>
    </w:p>
    <w:p w:rsidR="006E247A" w:rsidRDefault="006E247A" w:rsidP="00595593">
      <w:pPr>
        <w:spacing w:after="0" w:line="360" w:lineRule="auto"/>
        <w:rPr>
          <w:rFonts w:ascii="Baskerville Old Face" w:eastAsia="Batang" w:hAnsi="Baskerville Old Face"/>
          <w:color w:val="538135" w:themeColor="accent6" w:themeShade="BF"/>
          <w:sz w:val="36"/>
          <w:szCs w:val="28"/>
        </w:rPr>
      </w:pPr>
      <w:r w:rsidRPr="0006169B">
        <w:rPr>
          <w:rFonts w:ascii="Baskerville Old Face" w:eastAsia="Batang" w:hAnsi="Baskerville Old Face"/>
          <w:color w:val="538135" w:themeColor="accent6" w:themeShade="BF"/>
          <w:sz w:val="36"/>
          <w:szCs w:val="28"/>
        </w:rPr>
        <w:t>Experiment</w:t>
      </w:r>
    </w:p>
    <w:p w:rsidR="00804609" w:rsidRDefault="00853254" w:rsidP="00B041A8">
      <w:pPr>
        <w:spacing w:after="0" w:line="360" w:lineRule="auto"/>
        <w:rPr>
          <w:color w:val="70AD47" w:themeColor="accent6"/>
          <w:sz w:val="24"/>
          <w:szCs w:val="24"/>
        </w:rPr>
      </w:pPr>
      <w:r>
        <w:rPr>
          <w:sz w:val="24"/>
          <w:szCs w:val="24"/>
        </w:rPr>
        <w:t>In question are the specific effects of miRNA-</w:t>
      </w:r>
      <w:r w:rsidR="008F314B">
        <w:rPr>
          <w:sz w:val="24"/>
          <w:szCs w:val="24"/>
        </w:rPr>
        <w:t>1827 studied in the experiment</w:t>
      </w:r>
      <w:r>
        <w:rPr>
          <w:sz w:val="24"/>
          <w:szCs w:val="24"/>
        </w:rPr>
        <w:t xml:space="preserve"> proposed by </w:t>
      </w:r>
      <w:r w:rsidRPr="00853254">
        <w:rPr>
          <w:color w:val="70AD47" w:themeColor="accent6"/>
          <w:sz w:val="24"/>
          <w:szCs w:val="24"/>
        </w:rPr>
        <w:t>(</w:t>
      </w:r>
      <w:proofErr w:type="spellStart"/>
      <w:r w:rsidRPr="00853254">
        <w:rPr>
          <w:color w:val="70AD47" w:themeColor="accent6"/>
          <w:sz w:val="24"/>
          <w:szCs w:val="24"/>
        </w:rPr>
        <w:t>Zheng</w:t>
      </w:r>
      <w:proofErr w:type="spellEnd"/>
      <w:r w:rsidRPr="00853254">
        <w:rPr>
          <w:color w:val="70AD47" w:themeColor="accent6"/>
          <w:sz w:val="24"/>
          <w:szCs w:val="24"/>
        </w:rPr>
        <w:t>, 2016)</w:t>
      </w:r>
      <w:r w:rsidR="00980FC3">
        <w:rPr>
          <w:color w:val="70AD47" w:themeColor="accent6"/>
          <w:sz w:val="24"/>
          <w:szCs w:val="24"/>
        </w:rPr>
        <w:t xml:space="preserve">; </w:t>
      </w:r>
      <w:r w:rsidR="00980FC3">
        <w:rPr>
          <w:color w:val="000000" w:themeColor="text1"/>
          <w:sz w:val="24"/>
          <w:szCs w:val="24"/>
        </w:rPr>
        <w:t>they aimed to specifically target MDM2 directly by binding miRNA-18</w:t>
      </w:r>
      <w:r w:rsidR="00D46C4F">
        <w:rPr>
          <w:color w:val="000000" w:themeColor="text1"/>
          <w:sz w:val="24"/>
          <w:szCs w:val="24"/>
        </w:rPr>
        <w:t>27 to the untranslated region on</w:t>
      </w:r>
      <w:r w:rsidR="00980FC3">
        <w:rPr>
          <w:color w:val="000000" w:themeColor="text1"/>
          <w:sz w:val="24"/>
          <w:szCs w:val="24"/>
        </w:rPr>
        <w:t xml:space="preserve"> the 3’ end of the MDM2 E3 ubiquitin protein ligase.</w:t>
      </w:r>
      <w:r w:rsidR="0040402D">
        <w:rPr>
          <w:color w:val="000000" w:themeColor="text1"/>
          <w:sz w:val="24"/>
          <w:szCs w:val="24"/>
        </w:rPr>
        <w:t xml:space="preserve"> </w:t>
      </w:r>
      <w:r w:rsidR="008F314B">
        <w:rPr>
          <w:color w:val="000000" w:themeColor="text1"/>
          <w:sz w:val="24"/>
          <w:szCs w:val="24"/>
        </w:rPr>
        <w:t>Their</w:t>
      </w:r>
      <w:r w:rsidR="000F2511">
        <w:rPr>
          <w:color w:val="000000" w:themeColor="text1"/>
          <w:sz w:val="24"/>
          <w:szCs w:val="24"/>
        </w:rPr>
        <w:t xml:space="preserve"> procedure aimed</w:t>
      </w:r>
      <w:r w:rsidR="00666AD4">
        <w:rPr>
          <w:color w:val="000000" w:themeColor="text1"/>
          <w:sz w:val="24"/>
          <w:szCs w:val="24"/>
        </w:rPr>
        <w:t xml:space="preserve"> to down regulate MDM2 activity by the use of miRNA-</w:t>
      </w:r>
      <w:r w:rsidR="00D47571">
        <w:rPr>
          <w:color w:val="000000" w:themeColor="text1"/>
          <w:sz w:val="24"/>
          <w:szCs w:val="24"/>
        </w:rPr>
        <w:t>1827 in colorectal cancer cells</w:t>
      </w:r>
      <w:r w:rsidR="000F2511">
        <w:rPr>
          <w:color w:val="000000" w:themeColor="text1"/>
          <w:sz w:val="24"/>
          <w:szCs w:val="24"/>
        </w:rPr>
        <w:t>. This rendition of the</w:t>
      </w:r>
      <w:r w:rsidR="00822F74">
        <w:rPr>
          <w:color w:val="000000" w:themeColor="text1"/>
          <w:sz w:val="24"/>
          <w:szCs w:val="24"/>
        </w:rPr>
        <w:t xml:space="preserve"> experiment</w:t>
      </w:r>
      <w:r w:rsidR="003A4B6C">
        <w:rPr>
          <w:color w:val="000000" w:themeColor="text1"/>
          <w:sz w:val="24"/>
          <w:szCs w:val="24"/>
        </w:rPr>
        <w:t xml:space="preserve"> </w:t>
      </w:r>
      <w:r w:rsidR="00A801BB">
        <w:rPr>
          <w:color w:val="000000" w:themeColor="text1"/>
          <w:sz w:val="24"/>
          <w:szCs w:val="24"/>
        </w:rPr>
        <w:t xml:space="preserve">will follow </w:t>
      </w:r>
      <w:r w:rsidR="0014002A">
        <w:rPr>
          <w:color w:val="000000" w:themeColor="text1"/>
          <w:sz w:val="24"/>
          <w:szCs w:val="24"/>
        </w:rPr>
        <w:t>similar</w:t>
      </w:r>
      <w:r w:rsidR="00A801BB">
        <w:rPr>
          <w:color w:val="000000" w:themeColor="text1"/>
          <w:sz w:val="24"/>
          <w:szCs w:val="24"/>
        </w:rPr>
        <w:t xml:space="preserve"> guidelines as those</w:t>
      </w:r>
      <w:r w:rsidR="00FA7F47">
        <w:rPr>
          <w:color w:val="000000" w:themeColor="text1"/>
          <w:sz w:val="24"/>
          <w:szCs w:val="24"/>
        </w:rPr>
        <w:t xml:space="preserve"> presented in </w:t>
      </w:r>
      <w:r w:rsidR="00FA7F47" w:rsidRPr="00083AC0">
        <w:rPr>
          <w:color w:val="70AD47" w:themeColor="accent6"/>
          <w:sz w:val="24"/>
          <w:szCs w:val="24"/>
        </w:rPr>
        <w:t>(</w:t>
      </w:r>
      <w:proofErr w:type="spellStart"/>
      <w:r w:rsidR="00FA7F47" w:rsidRPr="00083AC0">
        <w:rPr>
          <w:color w:val="70AD47" w:themeColor="accent6"/>
          <w:sz w:val="24"/>
          <w:szCs w:val="24"/>
        </w:rPr>
        <w:t>Zheng</w:t>
      </w:r>
      <w:proofErr w:type="spellEnd"/>
      <w:r w:rsidR="00FA7F47" w:rsidRPr="00083AC0">
        <w:rPr>
          <w:color w:val="70AD47" w:themeColor="accent6"/>
          <w:sz w:val="24"/>
          <w:szCs w:val="24"/>
        </w:rPr>
        <w:t xml:space="preserve">, 2016) </w:t>
      </w:r>
      <w:r w:rsidR="00FA7F47">
        <w:rPr>
          <w:color w:val="000000" w:themeColor="text1"/>
          <w:sz w:val="24"/>
          <w:szCs w:val="24"/>
        </w:rPr>
        <w:t xml:space="preserve">as well as excerpts from </w:t>
      </w:r>
      <w:r w:rsidR="00083AC0" w:rsidRPr="00083AC0">
        <w:rPr>
          <w:color w:val="70AD47" w:themeColor="accent6"/>
          <w:sz w:val="24"/>
          <w:szCs w:val="24"/>
        </w:rPr>
        <w:t>(</w:t>
      </w:r>
      <w:proofErr w:type="spellStart"/>
      <w:r w:rsidR="00FF3C36">
        <w:rPr>
          <w:color w:val="70AD47" w:themeColor="accent6"/>
          <w:sz w:val="24"/>
        </w:rPr>
        <w:t>Fortunato</w:t>
      </w:r>
      <w:proofErr w:type="spellEnd"/>
      <w:r w:rsidR="00FF3C36">
        <w:rPr>
          <w:color w:val="70AD47" w:themeColor="accent6"/>
          <w:sz w:val="24"/>
        </w:rPr>
        <w:t>, 2014</w:t>
      </w:r>
      <w:r w:rsidR="00083AC0" w:rsidRPr="00083AC0">
        <w:rPr>
          <w:color w:val="70AD47" w:themeColor="accent6"/>
          <w:sz w:val="24"/>
        </w:rPr>
        <w:t>).</w:t>
      </w:r>
      <w:r w:rsidR="00822F74" w:rsidRPr="00083AC0">
        <w:rPr>
          <w:color w:val="70AD47" w:themeColor="accent6"/>
          <w:sz w:val="24"/>
          <w:szCs w:val="24"/>
        </w:rPr>
        <w:t xml:space="preserve"> </w:t>
      </w:r>
    </w:p>
    <w:p w:rsidR="00D17970" w:rsidRDefault="00D107D5" w:rsidP="00B041A8">
      <w:pPr>
        <w:spacing w:after="0" w:line="360" w:lineRule="auto"/>
        <w:rPr>
          <w:color w:val="000000" w:themeColor="text1"/>
          <w:sz w:val="24"/>
          <w:szCs w:val="24"/>
        </w:rPr>
      </w:pPr>
      <w:r w:rsidRPr="00D107D5">
        <w:rPr>
          <w:color w:val="FF000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3992245</wp:posOffset>
            </wp:positionH>
            <wp:positionV relativeFrom="margin">
              <wp:posOffset>2738120</wp:posOffset>
            </wp:positionV>
            <wp:extent cx="2206625" cy="32848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7D5">
        <w:rPr>
          <w:color w:val="FF0000"/>
          <w:sz w:val="24"/>
          <w:szCs w:val="24"/>
        </w:rPr>
        <w:t xml:space="preserve"> </w:t>
      </w:r>
      <w:r w:rsidR="00AB6D87" w:rsidRPr="000610CC">
        <w:rPr>
          <w:color w:val="000000" w:themeColor="text1"/>
          <w:sz w:val="24"/>
          <w:szCs w:val="24"/>
        </w:rPr>
        <w:t xml:space="preserve">To investigate </w:t>
      </w:r>
      <w:r w:rsidR="00AB6D87">
        <w:rPr>
          <w:color w:val="000000" w:themeColor="text1"/>
          <w:sz w:val="24"/>
          <w:szCs w:val="24"/>
        </w:rPr>
        <w:t>the ability of miRNA-1827 to bind to MDM2, two</w:t>
      </w:r>
      <w:r w:rsidR="00B041A8">
        <w:rPr>
          <w:color w:val="000000" w:themeColor="text1"/>
          <w:sz w:val="24"/>
          <w:szCs w:val="24"/>
        </w:rPr>
        <w:t xml:space="preserve"> human cell lines </w:t>
      </w:r>
      <w:r w:rsidR="00FF3C36">
        <w:rPr>
          <w:color w:val="000000" w:themeColor="text1"/>
          <w:sz w:val="24"/>
          <w:szCs w:val="24"/>
        </w:rPr>
        <w:t xml:space="preserve">will be </w:t>
      </w:r>
      <w:r w:rsidR="00AB6D87">
        <w:rPr>
          <w:color w:val="000000" w:themeColor="text1"/>
          <w:sz w:val="24"/>
          <w:szCs w:val="24"/>
        </w:rPr>
        <w:t xml:space="preserve">used, </w:t>
      </w:r>
      <w:r w:rsidR="00247E93">
        <w:rPr>
          <w:color w:val="000000" w:themeColor="text1"/>
          <w:sz w:val="24"/>
          <w:szCs w:val="24"/>
        </w:rPr>
        <w:t xml:space="preserve">in this case </w:t>
      </w:r>
      <w:r w:rsidR="00836DEF">
        <w:rPr>
          <w:color w:val="000000" w:themeColor="text1"/>
          <w:sz w:val="24"/>
          <w:szCs w:val="24"/>
        </w:rPr>
        <w:t xml:space="preserve">wild type </w:t>
      </w:r>
      <w:r w:rsidR="00AB6D87">
        <w:rPr>
          <w:color w:val="000000" w:themeColor="text1"/>
          <w:sz w:val="24"/>
          <w:szCs w:val="24"/>
        </w:rPr>
        <w:t>human l</w:t>
      </w:r>
      <w:r w:rsidR="00247E93">
        <w:rPr>
          <w:color w:val="000000" w:themeColor="text1"/>
          <w:sz w:val="24"/>
          <w:szCs w:val="24"/>
        </w:rPr>
        <w:t>ung cancer cells</w:t>
      </w:r>
      <w:r w:rsidR="00AB6D87">
        <w:rPr>
          <w:color w:val="000000" w:themeColor="text1"/>
          <w:sz w:val="24"/>
          <w:szCs w:val="24"/>
        </w:rPr>
        <w:t xml:space="preserve"> </w:t>
      </w:r>
      <w:r w:rsidR="00247E93">
        <w:rPr>
          <w:color w:val="000000" w:themeColor="text1"/>
          <w:sz w:val="24"/>
          <w:szCs w:val="24"/>
        </w:rPr>
        <w:t>A549</w:t>
      </w:r>
      <w:r w:rsidR="00AB6D87">
        <w:rPr>
          <w:color w:val="000000" w:themeColor="text1"/>
          <w:sz w:val="24"/>
          <w:szCs w:val="24"/>
        </w:rPr>
        <w:t xml:space="preserve"> p53 +/+</w:t>
      </w:r>
      <w:r w:rsidR="00247E93">
        <w:rPr>
          <w:color w:val="000000" w:themeColor="text1"/>
          <w:sz w:val="24"/>
          <w:szCs w:val="24"/>
        </w:rPr>
        <w:t xml:space="preserve"> and LT73</w:t>
      </w:r>
      <w:r w:rsidR="00836DEF">
        <w:rPr>
          <w:color w:val="000000" w:themeColor="text1"/>
          <w:sz w:val="24"/>
          <w:szCs w:val="24"/>
        </w:rPr>
        <w:t xml:space="preserve"> p53 +/+</w:t>
      </w:r>
      <w:r w:rsidR="00D37C67">
        <w:rPr>
          <w:color w:val="000000" w:themeColor="text1"/>
          <w:sz w:val="24"/>
          <w:szCs w:val="24"/>
        </w:rPr>
        <w:t xml:space="preserve"> are chosen</w:t>
      </w:r>
      <w:r w:rsidR="00842E6D">
        <w:rPr>
          <w:color w:val="000000" w:themeColor="text1"/>
          <w:sz w:val="24"/>
          <w:szCs w:val="24"/>
        </w:rPr>
        <w:t xml:space="preserve"> </w:t>
      </w:r>
      <w:r w:rsidR="00247E93" w:rsidRPr="00FF3168">
        <w:rPr>
          <w:color w:val="70AD47" w:themeColor="accent6"/>
          <w:sz w:val="24"/>
          <w:szCs w:val="24"/>
        </w:rPr>
        <w:t>(</w:t>
      </w:r>
      <w:proofErr w:type="spellStart"/>
      <w:r w:rsidR="00247E93" w:rsidRPr="00FF3168">
        <w:rPr>
          <w:color w:val="70AD47" w:themeColor="accent6"/>
          <w:sz w:val="24"/>
          <w:szCs w:val="24"/>
        </w:rPr>
        <w:t>Fortunato</w:t>
      </w:r>
      <w:proofErr w:type="spellEnd"/>
      <w:r w:rsidR="00247E93" w:rsidRPr="00FF3168">
        <w:rPr>
          <w:color w:val="70AD47" w:themeColor="accent6"/>
          <w:sz w:val="24"/>
          <w:szCs w:val="24"/>
        </w:rPr>
        <w:t>, 2014)</w:t>
      </w:r>
      <w:r w:rsidR="00247E93">
        <w:rPr>
          <w:color w:val="000000" w:themeColor="text1"/>
          <w:sz w:val="24"/>
          <w:szCs w:val="24"/>
        </w:rPr>
        <w:t>; also</w:t>
      </w:r>
      <w:r w:rsidR="00460768">
        <w:rPr>
          <w:color w:val="000000" w:themeColor="text1"/>
          <w:sz w:val="24"/>
          <w:szCs w:val="24"/>
        </w:rPr>
        <w:t>,</w:t>
      </w:r>
      <w:r w:rsidR="00836DEF">
        <w:rPr>
          <w:color w:val="000000" w:themeColor="text1"/>
          <w:sz w:val="24"/>
          <w:szCs w:val="24"/>
        </w:rPr>
        <w:t xml:space="preserve"> </w:t>
      </w:r>
      <w:r w:rsidR="00A400CD">
        <w:rPr>
          <w:color w:val="000000" w:themeColor="text1"/>
          <w:sz w:val="24"/>
          <w:szCs w:val="24"/>
        </w:rPr>
        <w:t xml:space="preserve">mutant p53 -/- </w:t>
      </w:r>
      <w:r w:rsidR="00460768">
        <w:rPr>
          <w:color w:val="000000" w:themeColor="text1"/>
          <w:sz w:val="24"/>
          <w:szCs w:val="24"/>
        </w:rPr>
        <w:t>along with</w:t>
      </w:r>
      <w:r w:rsidR="00631C0A">
        <w:rPr>
          <w:color w:val="000000" w:themeColor="text1"/>
          <w:sz w:val="24"/>
          <w:szCs w:val="24"/>
        </w:rPr>
        <w:t xml:space="preserve"> a</w:t>
      </w:r>
      <w:r w:rsidR="00665AE7">
        <w:rPr>
          <w:color w:val="000000" w:themeColor="text1"/>
          <w:sz w:val="24"/>
          <w:szCs w:val="24"/>
        </w:rPr>
        <w:t>n</w:t>
      </w:r>
      <w:r w:rsidR="00631C0A">
        <w:rPr>
          <w:color w:val="000000" w:themeColor="text1"/>
          <w:sz w:val="24"/>
          <w:szCs w:val="24"/>
        </w:rPr>
        <w:t xml:space="preserve"> </w:t>
      </w:r>
      <w:proofErr w:type="spellStart"/>
      <w:r w:rsidR="00631C0A">
        <w:rPr>
          <w:color w:val="000000" w:themeColor="text1"/>
          <w:sz w:val="24"/>
          <w:szCs w:val="24"/>
        </w:rPr>
        <w:t>miRNA</w:t>
      </w:r>
      <w:proofErr w:type="spellEnd"/>
      <w:r w:rsidR="00631C0A">
        <w:rPr>
          <w:color w:val="000000" w:themeColor="text1"/>
          <w:sz w:val="24"/>
          <w:szCs w:val="24"/>
        </w:rPr>
        <w:t xml:space="preserve"> control group containing wild type p53</w:t>
      </w:r>
      <w:r w:rsidR="00B041A8">
        <w:rPr>
          <w:color w:val="000000" w:themeColor="text1"/>
          <w:sz w:val="24"/>
          <w:szCs w:val="24"/>
        </w:rPr>
        <w:t xml:space="preserve"> are also</w:t>
      </w:r>
      <w:r w:rsidR="00631C0A">
        <w:rPr>
          <w:color w:val="000000" w:themeColor="text1"/>
          <w:sz w:val="24"/>
          <w:szCs w:val="24"/>
        </w:rPr>
        <w:t xml:space="preserve"> included. </w:t>
      </w:r>
      <w:r w:rsidR="00B041A8" w:rsidRPr="000610CC">
        <w:rPr>
          <w:color w:val="000000" w:themeColor="text1"/>
          <w:sz w:val="24"/>
          <w:szCs w:val="24"/>
        </w:rPr>
        <w:t>In order to obtain direct evidence of miRNA-1827 interaction with MDM2</w:t>
      </w:r>
      <w:r w:rsidR="007244BC" w:rsidRPr="000610CC">
        <w:rPr>
          <w:color w:val="000000" w:themeColor="text1"/>
          <w:sz w:val="24"/>
          <w:szCs w:val="24"/>
        </w:rPr>
        <w:t xml:space="preserve"> in these cell lines</w:t>
      </w:r>
      <w:r w:rsidR="003F2530">
        <w:rPr>
          <w:color w:val="000000" w:themeColor="text1"/>
          <w:sz w:val="24"/>
          <w:szCs w:val="24"/>
        </w:rPr>
        <w:t xml:space="preserve">, </w:t>
      </w:r>
      <w:r w:rsidR="004A564C">
        <w:rPr>
          <w:color w:val="000000" w:themeColor="text1"/>
          <w:sz w:val="24"/>
          <w:szCs w:val="24"/>
        </w:rPr>
        <w:t>a Biotin-streptavidin</w:t>
      </w:r>
      <w:r w:rsidR="000679CA">
        <w:rPr>
          <w:color w:val="000000" w:themeColor="text1"/>
          <w:sz w:val="24"/>
          <w:szCs w:val="24"/>
        </w:rPr>
        <w:t xml:space="preserve"> systematic</w:t>
      </w:r>
      <w:r w:rsidR="004A564C">
        <w:rPr>
          <w:color w:val="000000" w:themeColor="text1"/>
          <w:sz w:val="24"/>
          <w:szCs w:val="24"/>
        </w:rPr>
        <w:t xml:space="preserve"> procedure</w:t>
      </w:r>
      <w:r w:rsidR="007244BC">
        <w:rPr>
          <w:color w:val="000000" w:themeColor="text1"/>
          <w:sz w:val="24"/>
          <w:szCs w:val="24"/>
        </w:rPr>
        <w:t xml:space="preserve"> will be performed.</w:t>
      </w:r>
      <w:r w:rsidR="00B041A8">
        <w:rPr>
          <w:color w:val="000000" w:themeColor="text1"/>
          <w:sz w:val="24"/>
          <w:szCs w:val="24"/>
        </w:rPr>
        <w:t xml:space="preserve"> </w:t>
      </w:r>
      <w:r w:rsidR="00C153AC">
        <w:rPr>
          <w:color w:val="000000" w:themeColor="text1"/>
          <w:sz w:val="24"/>
          <w:szCs w:val="24"/>
        </w:rPr>
        <w:t xml:space="preserve">Streptavidin, a purified protein from the bacteria </w:t>
      </w:r>
      <w:r w:rsidR="00C153AC" w:rsidRPr="00C153AC">
        <w:rPr>
          <w:i/>
          <w:color w:val="000000" w:themeColor="text1"/>
          <w:sz w:val="24"/>
          <w:szCs w:val="24"/>
        </w:rPr>
        <w:t xml:space="preserve">Streptomyces </w:t>
      </w:r>
      <w:proofErr w:type="spellStart"/>
      <w:r w:rsidR="00C153AC" w:rsidRPr="00C153AC">
        <w:rPr>
          <w:i/>
          <w:color w:val="000000" w:themeColor="text1"/>
          <w:sz w:val="24"/>
          <w:szCs w:val="24"/>
        </w:rPr>
        <w:t>avidinii</w:t>
      </w:r>
      <w:proofErr w:type="spellEnd"/>
      <w:r w:rsidR="00C153AC">
        <w:rPr>
          <w:color w:val="000000" w:themeColor="text1"/>
          <w:sz w:val="24"/>
          <w:szCs w:val="24"/>
        </w:rPr>
        <w:t xml:space="preserve"> has a high affinity for biotin</w:t>
      </w:r>
      <w:r w:rsidR="00443E6F">
        <w:rPr>
          <w:color w:val="000000" w:themeColor="text1"/>
          <w:sz w:val="24"/>
          <w:szCs w:val="24"/>
        </w:rPr>
        <w:t xml:space="preserve">, </w:t>
      </w:r>
      <w:r w:rsidR="00C153AC">
        <w:rPr>
          <w:color w:val="000000" w:themeColor="text1"/>
          <w:sz w:val="24"/>
          <w:szCs w:val="24"/>
        </w:rPr>
        <w:t xml:space="preserve">a small water-soluble B vitamin molecule </w:t>
      </w:r>
      <w:r w:rsidR="00443E6F">
        <w:rPr>
          <w:color w:val="000000" w:themeColor="text1"/>
          <w:sz w:val="24"/>
          <w:szCs w:val="24"/>
        </w:rPr>
        <w:t>present in small amounts in living cells.</w:t>
      </w:r>
      <w:r w:rsidR="00D17970">
        <w:rPr>
          <w:color w:val="000000" w:themeColor="text1"/>
          <w:sz w:val="24"/>
          <w:szCs w:val="24"/>
        </w:rPr>
        <w:t xml:space="preserve"> </w:t>
      </w:r>
      <w:r w:rsidR="00443E6F">
        <w:rPr>
          <w:color w:val="000000" w:themeColor="text1"/>
          <w:sz w:val="24"/>
          <w:szCs w:val="24"/>
        </w:rPr>
        <w:t>Biotin’s biological makeup makes it an excellent molecule</w:t>
      </w:r>
      <w:r w:rsidR="00513AAE">
        <w:rPr>
          <w:color w:val="000000" w:themeColor="text1"/>
          <w:sz w:val="24"/>
          <w:szCs w:val="24"/>
        </w:rPr>
        <w:t xml:space="preserve"> for this experiment</w:t>
      </w:r>
      <w:r w:rsidR="00443E6F">
        <w:rPr>
          <w:color w:val="000000" w:themeColor="text1"/>
          <w:sz w:val="24"/>
          <w:szCs w:val="24"/>
        </w:rPr>
        <w:t xml:space="preserve"> due to its ability to conjugate to </w:t>
      </w:r>
      <w:r w:rsidR="006E7785">
        <w:rPr>
          <w:color w:val="000000" w:themeColor="text1"/>
          <w:sz w:val="24"/>
          <w:szCs w:val="24"/>
        </w:rPr>
        <w:t>numerous</w:t>
      </w:r>
      <w:r w:rsidR="00443E6F">
        <w:rPr>
          <w:color w:val="000000" w:themeColor="text1"/>
          <w:sz w:val="24"/>
          <w:szCs w:val="24"/>
        </w:rPr>
        <w:t xml:space="preserve"> existing proteins and molecules by essentially acting as a tag</w:t>
      </w:r>
      <w:r w:rsidR="006E7785">
        <w:rPr>
          <w:color w:val="000000" w:themeColor="text1"/>
          <w:sz w:val="24"/>
          <w:szCs w:val="24"/>
        </w:rPr>
        <w:t xml:space="preserve">, </w:t>
      </w:r>
      <w:r w:rsidR="00443E6F">
        <w:rPr>
          <w:color w:val="000000" w:themeColor="text1"/>
          <w:sz w:val="24"/>
          <w:szCs w:val="24"/>
        </w:rPr>
        <w:t>which</w:t>
      </w:r>
      <w:r w:rsidR="006E7785">
        <w:rPr>
          <w:color w:val="000000" w:themeColor="text1"/>
          <w:sz w:val="24"/>
          <w:szCs w:val="24"/>
        </w:rPr>
        <w:t xml:space="preserve"> in turn</w:t>
      </w:r>
      <w:r w:rsidR="00443E6F">
        <w:rPr>
          <w:color w:val="000000" w:themeColor="text1"/>
          <w:sz w:val="24"/>
          <w:szCs w:val="24"/>
        </w:rPr>
        <w:t xml:space="preserve"> alters their biological activity. </w:t>
      </w:r>
      <w:r w:rsidR="007874D4">
        <w:rPr>
          <w:color w:val="000000" w:themeColor="text1"/>
          <w:sz w:val="24"/>
          <w:szCs w:val="24"/>
        </w:rPr>
        <w:t>Biotin’s features make it an exemplary molecule</w:t>
      </w:r>
      <w:r w:rsidR="007608DD">
        <w:rPr>
          <w:color w:val="000000" w:themeColor="text1"/>
          <w:sz w:val="24"/>
          <w:szCs w:val="24"/>
        </w:rPr>
        <w:t xml:space="preserve"> to display the binding interactions of miRNA-1827 and MDM2</w:t>
      </w:r>
      <w:r w:rsidR="00C153AC">
        <w:rPr>
          <w:color w:val="000000" w:themeColor="text1"/>
          <w:sz w:val="24"/>
          <w:szCs w:val="24"/>
        </w:rPr>
        <w:t>.</w:t>
      </w:r>
    </w:p>
    <w:p w:rsidR="00443E6F" w:rsidRDefault="00B14524" w:rsidP="00B041A8">
      <w:pPr>
        <w:spacing w:after="0" w:line="360" w:lineRule="auto"/>
        <w:rPr>
          <w:color w:val="000000" w:themeColor="text1"/>
          <w:sz w:val="24"/>
          <w:szCs w:val="24"/>
        </w:rPr>
      </w:pPr>
      <w:r w:rsidRPr="00646C1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EDCA8F" wp14:editId="4980C510">
                <wp:simplePos x="0" y="0"/>
                <wp:positionH relativeFrom="column">
                  <wp:posOffset>2785745</wp:posOffset>
                </wp:positionH>
                <wp:positionV relativeFrom="paragraph">
                  <wp:posOffset>166370</wp:posOffset>
                </wp:positionV>
                <wp:extent cx="1263650" cy="2350135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4F" w:rsidRPr="00941C4F" w:rsidRDefault="00941C4F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941C4F">
                              <w:rPr>
                                <w:color w:val="2E74B5" w:themeColor="accent1" w:themeShade="BF"/>
                              </w:rPr>
                              <w:t>Figure 2.</w:t>
                            </w:r>
                          </w:p>
                          <w:p w:rsidR="00646C1A" w:rsidRDefault="00646C1A">
                            <w:r>
                              <w:t>Figure provided by thermofisher.com</w:t>
                            </w:r>
                          </w:p>
                          <w:p w:rsidR="00646C1A" w:rsidRDefault="00646C1A">
                            <w:r>
                              <w:t>A depiction o</w:t>
                            </w:r>
                            <w:r w:rsidR="00EB49FE">
                              <w:t>f the mirRNA-MDM2 complex bound</w:t>
                            </w:r>
                            <w:r>
                              <w:t xml:space="preserve"> to the </w:t>
                            </w:r>
                            <w:proofErr w:type="spellStart"/>
                            <w:r>
                              <w:t>biotinylated</w:t>
                            </w:r>
                            <w:proofErr w:type="spellEnd"/>
                            <w:r>
                              <w:t xml:space="preserve"> Strep</w:t>
                            </w:r>
                            <w:r w:rsidR="00EB49FE">
                              <w:t>t</w:t>
                            </w:r>
                            <w:r>
                              <w:t>avidin and its interaction with the</w:t>
                            </w:r>
                            <w:r w:rsidR="00EB49FE">
                              <w:t xml:space="preserve"> introduced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Dynobead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DCA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9.35pt;margin-top:13.1pt;width:99.5pt;height:18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">
                <v:textbox>
                  <w:txbxContent>
                    <w:p w:rsidR="00941C4F" w:rsidRPr="00941C4F" w:rsidRDefault="00941C4F">
                      <w:pPr>
                        <w:rPr>
                          <w:color w:val="2E74B5" w:themeColor="accent1" w:themeShade="BF"/>
                        </w:rPr>
                      </w:pPr>
                      <w:r w:rsidRPr="00941C4F">
                        <w:rPr>
                          <w:color w:val="2E74B5" w:themeColor="accent1" w:themeShade="BF"/>
                        </w:rPr>
                        <w:t>Figure 2.</w:t>
                      </w:r>
                    </w:p>
                    <w:p w:rsidR="00646C1A" w:rsidRDefault="00646C1A">
                      <w:r>
                        <w:t>Figure provided by thermofisher.com</w:t>
                      </w:r>
                    </w:p>
                    <w:p w:rsidR="00646C1A" w:rsidRDefault="00646C1A">
                      <w:r>
                        <w:t>A depiction o</w:t>
                      </w:r>
                      <w:r w:rsidR="00EB49FE">
                        <w:t>f the mirRNA-MDM2 complex bound</w:t>
                      </w:r>
                      <w:r>
                        <w:t xml:space="preserve"> to the </w:t>
                      </w:r>
                      <w:proofErr w:type="spellStart"/>
                      <w:r>
                        <w:t>biotinylated</w:t>
                      </w:r>
                      <w:proofErr w:type="spellEnd"/>
                      <w:r>
                        <w:t xml:space="preserve"> Strep</w:t>
                      </w:r>
                      <w:r w:rsidR="00EB49FE">
                        <w:t>t</w:t>
                      </w:r>
                      <w:r>
                        <w:t>avidin and its interaction with the</w:t>
                      </w:r>
                      <w:r w:rsidR="00EB49FE">
                        <w:t xml:space="preserve"> introduced</w:t>
                      </w:r>
                      <w:r>
                        <w:t xml:space="preserve"> </w:t>
                      </w:r>
                      <w:proofErr w:type="spellStart"/>
                      <w:r>
                        <w:t>Dynobead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A99" w:rsidRPr="00682FB7">
        <w:rPr>
          <w:rFonts w:ascii="Baskerville Old Face" w:hAnsi="Baskerville Old Face"/>
          <w:color w:val="5B9BD5" w:themeColor="accent1"/>
          <w:sz w:val="28"/>
          <w:szCs w:val="24"/>
        </w:rPr>
        <w:t>Methods</w:t>
      </w:r>
      <w:r w:rsidR="001C2A99">
        <w:rPr>
          <w:rFonts w:ascii="Baskerville Old Face" w:hAnsi="Baskerville Old Face"/>
          <w:color w:val="5B9BD5" w:themeColor="accent1"/>
          <w:sz w:val="28"/>
          <w:szCs w:val="24"/>
        </w:rPr>
        <w:t xml:space="preserve"> </w:t>
      </w:r>
    </w:p>
    <w:p w:rsidR="00D25C01" w:rsidRPr="00FF3168" w:rsidRDefault="00A852FE" w:rsidP="00B041A8">
      <w:pPr>
        <w:spacing w:after="0" w:line="360" w:lineRule="auto"/>
        <w:rPr>
          <w:rFonts w:cstheme="minorHAnsi"/>
          <w:color w:val="70AD47" w:themeColor="accent6"/>
          <w:sz w:val="24"/>
          <w:szCs w:val="20"/>
          <w:shd w:val="clear" w:color="auto" w:fill="FFFFFF"/>
        </w:rPr>
      </w:pPr>
      <w:r>
        <w:rPr>
          <w:color w:val="000000" w:themeColor="text1"/>
          <w:sz w:val="24"/>
          <w:szCs w:val="24"/>
        </w:rPr>
        <w:t>This experiment</w:t>
      </w:r>
      <w:r w:rsidR="009B101E">
        <w:rPr>
          <w:color w:val="000000" w:themeColor="text1"/>
          <w:sz w:val="24"/>
          <w:szCs w:val="24"/>
        </w:rPr>
        <w:t xml:space="preserve"> will make use of</w:t>
      </w:r>
      <w:r w:rsidR="00D10D04">
        <w:rPr>
          <w:color w:val="000000" w:themeColor="text1"/>
          <w:sz w:val="24"/>
          <w:szCs w:val="24"/>
        </w:rPr>
        <w:t xml:space="preserve"> a probe consisting of</w:t>
      </w:r>
      <w:r>
        <w:rPr>
          <w:color w:val="000000" w:themeColor="text1"/>
          <w:sz w:val="24"/>
          <w:szCs w:val="24"/>
        </w:rPr>
        <w:t xml:space="preserve"> biotin</w:t>
      </w:r>
      <w:r w:rsidR="00804609">
        <w:rPr>
          <w:color w:val="000000" w:themeColor="text1"/>
          <w:sz w:val="24"/>
          <w:szCs w:val="24"/>
        </w:rPr>
        <w:t xml:space="preserve"> conjugated to Streptavidin antibodies</w:t>
      </w:r>
      <w:r w:rsidR="004B02D7">
        <w:rPr>
          <w:color w:val="000000" w:themeColor="text1"/>
          <w:sz w:val="24"/>
          <w:szCs w:val="24"/>
        </w:rPr>
        <w:t xml:space="preserve"> by transfecting</w:t>
      </w:r>
      <w:r w:rsidR="009218C9">
        <w:rPr>
          <w:color w:val="000000" w:themeColor="text1"/>
          <w:sz w:val="24"/>
          <w:szCs w:val="24"/>
        </w:rPr>
        <w:t xml:space="preserve"> the designated lung cell samples A549 and LT73 with </w:t>
      </w:r>
      <w:proofErr w:type="spellStart"/>
      <w:r w:rsidR="009218C9">
        <w:rPr>
          <w:color w:val="000000" w:themeColor="text1"/>
          <w:sz w:val="24"/>
          <w:szCs w:val="24"/>
        </w:rPr>
        <w:t>biotinylated</w:t>
      </w:r>
      <w:proofErr w:type="spellEnd"/>
      <w:r w:rsidR="00D979FA">
        <w:rPr>
          <w:color w:val="000000" w:themeColor="text1"/>
          <w:sz w:val="24"/>
          <w:szCs w:val="24"/>
        </w:rPr>
        <w:t xml:space="preserve"> </w:t>
      </w:r>
      <w:r w:rsidR="004B02D7">
        <w:rPr>
          <w:color w:val="000000" w:themeColor="text1"/>
          <w:sz w:val="24"/>
          <w:szCs w:val="24"/>
        </w:rPr>
        <w:t>miRNA-1827</w:t>
      </w:r>
      <w:r>
        <w:rPr>
          <w:color w:val="000000" w:themeColor="text1"/>
          <w:sz w:val="24"/>
          <w:szCs w:val="24"/>
        </w:rPr>
        <w:t>s</w:t>
      </w:r>
      <w:r w:rsidR="009218C9">
        <w:rPr>
          <w:color w:val="000000" w:themeColor="text1"/>
          <w:sz w:val="24"/>
          <w:szCs w:val="24"/>
        </w:rPr>
        <w:t>.</w:t>
      </w:r>
      <w:r w:rsidR="00DD2A58">
        <w:rPr>
          <w:color w:val="000000" w:themeColor="text1"/>
          <w:sz w:val="24"/>
          <w:szCs w:val="24"/>
        </w:rPr>
        <w:t xml:space="preserve"> </w:t>
      </w:r>
      <w:r w:rsidR="00F0027E">
        <w:rPr>
          <w:color w:val="000000" w:themeColor="text1"/>
          <w:sz w:val="24"/>
          <w:szCs w:val="24"/>
        </w:rPr>
        <w:t xml:space="preserve">The transfected </w:t>
      </w:r>
      <w:r w:rsidR="00665775">
        <w:rPr>
          <w:color w:val="000000" w:themeColor="text1"/>
          <w:sz w:val="24"/>
          <w:szCs w:val="24"/>
        </w:rPr>
        <w:t xml:space="preserve">cell </w:t>
      </w:r>
      <w:r w:rsidR="00F0027E">
        <w:rPr>
          <w:color w:val="000000" w:themeColor="text1"/>
          <w:sz w:val="24"/>
          <w:szCs w:val="24"/>
        </w:rPr>
        <w:t>samples will then be</w:t>
      </w:r>
      <w:r w:rsidR="00665775">
        <w:rPr>
          <w:color w:val="000000" w:themeColor="text1"/>
          <w:sz w:val="24"/>
          <w:szCs w:val="24"/>
        </w:rPr>
        <w:t xml:space="preserve"> lysed in a strong ionic buffer of </w:t>
      </w:r>
      <w:proofErr w:type="spellStart"/>
      <w:r w:rsidR="00665775">
        <w:rPr>
          <w:color w:val="000000" w:themeColor="text1"/>
          <w:sz w:val="24"/>
          <w:szCs w:val="24"/>
        </w:rPr>
        <w:t>NaCl</w:t>
      </w:r>
      <w:proofErr w:type="spellEnd"/>
      <w:r w:rsidR="00FF20D1">
        <w:rPr>
          <w:color w:val="000000" w:themeColor="text1"/>
          <w:sz w:val="24"/>
          <w:szCs w:val="24"/>
        </w:rPr>
        <w:t xml:space="preserve"> and</w:t>
      </w:r>
      <w:r w:rsidR="00F0027E">
        <w:rPr>
          <w:color w:val="000000" w:themeColor="text1"/>
          <w:sz w:val="24"/>
          <w:szCs w:val="24"/>
        </w:rPr>
        <w:t xml:space="preserve"> incubated with </w:t>
      </w:r>
      <w:r w:rsidR="004877CC">
        <w:rPr>
          <w:color w:val="000000" w:themeColor="text1"/>
          <w:sz w:val="24"/>
          <w:szCs w:val="24"/>
        </w:rPr>
        <w:t xml:space="preserve">magnetic </w:t>
      </w:r>
      <w:r w:rsidR="00F0027E">
        <w:rPr>
          <w:color w:val="000000" w:themeColor="text1"/>
          <w:sz w:val="24"/>
          <w:szCs w:val="24"/>
        </w:rPr>
        <w:t>streptavidin</w:t>
      </w:r>
      <w:r w:rsidR="001C2A99">
        <w:rPr>
          <w:color w:val="000000" w:themeColor="text1"/>
          <w:sz w:val="24"/>
          <w:szCs w:val="24"/>
        </w:rPr>
        <w:t xml:space="preserve"> </w:t>
      </w:r>
      <w:proofErr w:type="spellStart"/>
      <w:r w:rsidR="00F0027E">
        <w:rPr>
          <w:color w:val="000000" w:themeColor="text1"/>
          <w:sz w:val="24"/>
          <w:szCs w:val="24"/>
        </w:rPr>
        <w:t>Dyno</w:t>
      </w:r>
      <w:proofErr w:type="spellEnd"/>
      <w:r w:rsidR="00F0027E">
        <w:rPr>
          <w:color w:val="000000" w:themeColor="text1"/>
          <w:sz w:val="24"/>
          <w:szCs w:val="24"/>
        </w:rPr>
        <w:t xml:space="preserve"> Beads</w:t>
      </w:r>
      <w:r w:rsidR="00F0027E">
        <w:rPr>
          <w:rFonts w:cstheme="minorHAnsi"/>
          <w:color w:val="000000" w:themeColor="text1"/>
          <w:sz w:val="24"/>
          <w:szCs w:val="24"/>
        </w:rPr>
        <w:t>®</w:t>
      </w:r>
      <w:r w:rsidR="00B9034E">
        <w:rPr>
          <w:rFonts w:cstheme="minorHAnsi"/>
          <w:color w:val="000000" w:themeColor="text1"/>
          <w:sz w:val="24"/>
          <w:szCs w:val="24"/>
        </w:rPr>
        <w:t xml:space="preserve"> for approximately </w:t>
      </w:r>
      <w:r w:rsidR="00B17EBF">
        <w:rPr>
          <w:rFonts w:cstheme="minorHAnsi"/>
          <w:color w:val="000000" w:themeColor="text1"/>
          <w:sz w:val="24"/>
          <w:szCs w:val="24"/>
        </w:rPr>
        <w:t>5</w:t>
      </w:r>
      <w:r w:rsidR="00B9034E">
        <w:rPr>
          <w:rFonts w:cstheme="minorHAnsi"/>
          <w:color w:val="000000" w:themeColor="text1"/>
          <w:sz w:val="24"/>
          <w:szCs w:val="24"/>
        </w:rPr>
        <w:t xml:space="preserve"> hours</w:t>
      </w:r>
      <w:r w:rsidR="00BE52A7">
        <w:rPr>
          <w:rFonts w:cstheme="minorHAnsi"/>
          <w:color w:val="000000" w:themeColor="text1"/>
          <w:sz w:val="24"/>
          <w:szCs w:val="24"/>
        </w:rPr>
        <w:t xml:space="preserve">. The process of incubation with the </w:t>
      </w:r>
      <w:proofErr w:type="spellStart"/>
      <w:r w:rsidR="00BE52A7">
        <w:rPr>
          <w:rFonts w:cstheme="minorHAnsi"/>
          <w:color w:val="000000" w:themeColor="text1"/>
          <w:sz w:val="24"/>
          <w:szCs w:val="24"/>
        </w:rPr>
        <w:t>Dyno</w:t>
      </w:r>
      <w:proofErr w:type="spellEnd"/>
      <w:r w:rsidR="00BE52A7">
        <w:rPr>
          <w:rFonts w:cstheme="minorHAnsi"/>
          <w:color w:val="000000" w:themeColor="text1"/>
          <w:sz w:val="24"/>
          <w:szCs w:val="24"/>
        </w:rPr>
        <w:t xml:space="preserve"> Beads </w:t>
      </w:r>
      <w:r w:rsidR="009E5A43">
        <w:rPr>
          <w:rFonts w:cstheme="minorHAnsi"/>
          <w:color w:val="000000" w:themeColor="text1"/>
          <w:sz w:val="24"/>
          <w:szCs w:val="24"/>
        </w:rPr>
        <w:t>allows</w:t>
      </w:r>
      <w:r w:rsidR="001E0D36">
        <w:rPr>
          <w:rFonts w:cstheme="minorHAnsi"/>
          <w:color w:val="000000" w:themeColor="text1"/>
          <w:sz w:val="24"/>
          <w:szCs w:val="24"/>
        </w:rPr>
        <w:t xml:space="preserve"> the </w:t>
      </w:r>
      <w:proofErr w:type="spellStart"/>
      <w:r w:rsidR="001E0D36">
        <w:rPr>
          <w:rFonts w:cstheme="minorHAnsi"/>
          <w:color w:val="000000" w:themeColor="text1"/>
          <w:sz w:val="24"/>
          <w:szCs w:val="24"/>
        </w:rPr>
        <w:t>biotinylated</w:t>
      </w:r>
      <w:proofErr w:type="spellEnd"/>
      <w:r w:rsidR="001E0D36">
        <w:rPr>
          <w:rFonts w:cstheme="minorHAnsi"/>
          <w:color w:val="000000" w:themeColor="text1"/>
          <w:sz w:val="24"/>
          <w:szCs w:val="24"/>
        </w:rPr>
        <w:t xml:space="preserve"> MDM2-miRNA-1827 molecule </w:t>
      </w:r>
      <w:r w:rsidR="00BD52FB">
        <w:rPr>
          <w:rFonts w:cstheme="minorHAnsi"/>
          <w:color w:val="000000" w:themeColor="text1"/>
          <w:sz w:val="24"/>
          <w:szCs w:val="24"/>
        </w:rPr>
        <w:t>to bind to the beads. Af</w:t>
      </w:r>
      <w:r w:rsidR="00902FA3">
        <w:rPr>
          <w:rFonts w:cstheme="minorHAnsi"/>
          <w:color w:val="000000" w:themeColor="text1"/>
          <w:sz w:val="24"/>
          <w:szCs w:val="24"/>
        </w:rPr>
        <w:t xml:space="preserve">ter the binding has taken place the molecule-bead complex will be separated with a </w:t>
      </w:r>
      <w:proofErr w:type="spellStart"/>
      <w:r w:rsidR="00902FA3">
        <w:rPr>
          <w:rFonts w:cstheme="minorHAnsi"/>
          <w:color w:val="000000" w:themeColor="text1"/>
          <w:sz w:val="24"/>
          <w:szCs w:val="24"/>
        </w:rPr>
        <w:t>Dynal</w:t>
      </w:r>
      <w:proofErr w:type="spellEnd"/>
      <w:r w:rsidR="00902FA3" w:rsidRPr="00902FA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902FA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®</w:t>
      </w:r>
      <w:r w:rsidR="00902FA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902FA3" w:rsidRPr="00902FA3">
        <w:rPr>
          <w:rFonts w:cstheme="minorHAnsi"/>
          <w:color w:val="333333"/>
          <w:sz w:val="24"/>
          <w:szCs w:val="20"/>
          <w:shd w:val="clear" w:color="auto" w:fill="FFFFFF"/>
        </w:rPr>
        <w:t>magnet</w:t>
      </w:r>
      <w:r w:rsidR="00902FA3">
        <w:rPr>
          <w:rFonts w:cstheme="minorHAnsi"/>
          <w:color w:val="333333"/>
          <w:sz w:val="24"/>
          <w:szCs w:val="20"/>
          <w:shd w:val="clear" w:color="auto" w:fill="FFFFFF"/>
        </w:rPr>
        <w:t>, represented in the latter half of figure 2.</w:t>
      </w:r>
      <w:r w:rsidR="00BA17B4">
        <w:rPr>
          <w:rFonts w:cstheme="minorHAnsi"/>
          <w:color w:val="333333"/>
          <w:sz w:val="24"/>
          <w:szCs w:val="20"/>
          <w:shd w:val="clear" w:color="auto" w:fill="FFFFFF"/>
        </w:rPr>
        <w:t xml:space="preserve"> </w:t>
      </w:r>
      <w:r w:rsidR="00171550">
        <w:rPr>
          <w:rFonts w:cstheme="minorHAnsi"/>
          <w:color w:val="333333"/>
          <w:sz w:val="24"/>
          <w:szCs w:val="20"/>
          <w:shd w:val="clear" w:color="auto" w:fill="FFFFFF"/>
        </w:rPr>
        <w:t>The use of the magnet</w:t>
      </w:r>
      <w:r w:rsidR="00065C5F">
        <w:rPr>
          <w:rFonts w:cstheme="minorHAnsi"/>
          <w:color w:val="333333"/>
          <w:sz w:val="24"/>
          <w:szCs w:val="20"/>
          <w:shd w:val="clear" w:color="auto" w:fill="FFFFFF"/>
        </w:rPr>
        <w:t>ic</w:t>
      </w:r>
      <w:r w:rsidR="00171550">
        <w:rPr>
          <w:rFonts w:cstheme="minorHAnsi"/>
          <w:color w:val="333333"/>
          <w:sz w:val="24"/>
          <w:szCs w:val="20"/>
          <w:shd w:val="clear" w:color="auto" w:fill="FFFFFF"/>
        </w:rPr>
        <w:t xml:space="preserve"> </w:t>
      </w:r>
      <w:r w:rsidR="00225153">
        <w:rPr>
          <w:rFonts w:cstheme="minorHAnsi"/>
          <w:color w:val="333333"/>
          <w:sz w:val="24"/>
          <w:szCs w:val="20"/>
          <w:shd w:val="clear" w:color="auto" w:fill="FFFFFF"/>
        </w:rPr>
        <w:t>separation technique allows for</w:t>
      </w:r>
      <w:r w:rsidR="00A66BAC">
        <w:rPr>
          <w:rFonts w:cstheme="minorHAnsi"/>
          <w:color w:val="333333"/>
          <w:sz w:val="24"/>
          <w:szCs w:val="20"/>
          <w:shd w:val="clear" w:color="auto" w:fill="FFFFFF"/>
        </w:rPr>
        <w:t xml:space="preserve"> efficient</w:t>
      </w:r>
      <w:r w:rsidR="00225153">
        <w:rPr>
          <w:rFonts w:cstheme="minorHAnsi"/>
          <w:color w:val="333333"/>
          <w:sz w:val="24"/>
          <w:szCs w:val="20"/>
          <w:shd w:val="clear" w:color="auto" w:fill="FFFFFF"/>
        </w:rPr>
        <w:t xml:space="preserve"> </w:t>
      </w:r>
      <w:r w:rsidR="00A66BAC">
        <w:rPr>
          <w:rFonts w:cstheme="minorHAnsi"/>
          <w:color w:val="333333"/>
          <w:sz w:val="24"/>
          <w:szCs w:val="20"/>
          <w:shd w:val="clear" w:color="auto" w:fill="FFFFFF"/>
        </w:rPr>
        <w:t>purification</w:t>
      </w:r>
      <w:r w:rsidR="00225153">
        <w:rPr>
          <w:rFonts w:cstheme="minorHAnsi"/>
          <w:color w:val="333333"/>
          <w:sz w:val="24"/>
          <w:szCs w:val="20"/>
          <w:shd w:val="clear" w:color="auto" w:fill="FFFFFF"/>
        </w:rPr>
        <w:t xml:space="preserve"> of the </w:t>
      </w:r>
      <w:r w:rsidR="00AB7D13">
        <w:rPr>
          <w:rFonts w:cstheme="minorHAnsi"/>
          <w:color w:val="333333"/>
          <w:sz w:val="24"/>
          <w:szCs w:val="20"/>
          <w:shd w:val="clear" w:color="auto" w:fill="FFFFFF"/>
        </w:rPr>
        <w:t>miRNA-MDM2 precipitate as well as a mechanism to</w:t>
      </w:r>
      <w:r w:rsidR="00414866">
        <w:rPr>
          <w:rFonts w:cstheme="minorHAnsi"/>
          <w:color w:val="333333"/>
          <w:sz w:val="24"/>
          <w:szCs w:val="20"/>
          <w:shd w:val="clear" w:color="auto" w:fill="FFFFFF"/>
        </w:rPr>
        <w:t xml:space="preserve"> wash awa</w:t>
      </w:r>
      <w:r w:rsidR="004A173C">
        <w:rPr>
          <w:rFonts w:cstheme="minorHAnsi"/>
          <w:color w:val="333333"/>
          <w:sz w:val="24"/>
          <w:szCs w:val="20"/>
          <w:shd w:val="clear" w:color="auto" w:fill="FFFFFF"/>
        </w:rPr>
        <w:t>y the unwanted unbound proteins</w:t>
      </w:r>
      <w:r w:rsidR="00DC7A8B">
        <w:rPr>
          <w:rFonts w:cstheme="minorHAnsi"/>
          <w:color w:val="333333"/>
          <w:sz w:val="24"/>
          <w:szCs w:val="20"/>
          <w:shd w:val="clear" w:color="auto" w:fill="FFFFFF"/>
        </w:rPr>
        <w:t>.</w:t>
      </w:r>
      <w:r w:rsidR="00E669A1">
        <w:rPr>
          <w:rFonts w:cstheme="minorHAnsi"/>
          <w:color w:val="333333"/>
          <w:sz w:val="24"/>
          <w:szCs w:val="20"/>
          <w:shd w:val="clear" w:color="auto" w:fill="FFFFFF"/>
        </w:rPr>
        <w:t xml:space="preserve"> Once the precipitate is magnetically removed from the beads the next step will involve analyzing the product using </w:t>
      </w:r>
      <w:r w:rsidR="009006DA">
        <w:rPr>
          <w:rFonts w:cstheme="minorHAnsi"/>
          <w:color w:val="333333"/>
          <w:sz w:val="24"/>
          <w:szCs w:val="20"/>
          <w:shd w:val="clear" w:color="auto" w:fill="FFFFFF"/>
        </w:rPr>
        <w:t>a western blot assay</w:t>
      </w:r>
      <w:r w:rsidR="00E669A1">
        <w:rPr>
          <w:rFonts w:cstheme="minorHAnsi"/>
          <w:color w:val="333333"/>
          <w:sz w:val="24"/>
          <w:szCs w:val="20"/>
          <w:shd w:val="clear" w:color="auto" w:fill="FFFFFF"/>
        </w:rPr>
        <w:t xml:space="preserve"> </w:t>
      </w:r>
      <w:r w:rsidR="00E669A1" w:rsidRPr="00FF3168">
        <w:rPr>
          <w:rFonts w:cstheme="minorHAnsi"/>
          <w:color w:val="70AD47" w:themeColor="accent6"/>
          <w:sz w:val="24"/>
          <w:szCs w:val="20"/>
          <w:shd w:val="clear" w:color="auto" w:fill="FFFFFF"/>
        </w:rPr>
        <w:t>(</w:t>
      </w:r>
      <w:proofErr w:type="spellStart"/>
      <w:r w:rsidR="004A173C" w:rsidRPr="00FF3168">
        <w:rPr>
          <w:rFonts w:cstheme="minorHAnsi"/>
          <w:color w:val="70AD47" w:themeColor="accent6"/>
          <w:sz w:val="24"/>
          <w:szCs w:val="20"/>
          <w:shd w:val="clear" w:color="auto" w:fill="FFFFFF"/>
        </w:rPr>
        <w:t>Zheng</w:t>
      </w:r>
      <w:proofErr w:type="spellEnd"/>
      <w:r w:rsidR="004A173C" w:rsidRPr="00FF3168">
        <w:rPr>
          <w:rFonts w:cstheme="minorHAnsi"/>
          <w:color w:val="70AD47" w:themeColor="accent6"/>
          <w:sz w:val="24"/>
          <w:szCs w:val="20"/>
          <w:shd w:val="clear" w:color="auto" w:fill="FFFFFF"/>
        </w:rPr>
        <w:t xml:space="preserve">, 2016 and </w:t>
      </w:r>
      <w:proofErr w:type="spellStart"/>
      <w:r w:rsidR="004A173C" w:rsidRPr="00FF3168">
        <w:rPr>
          <w:rFonts w:cstheme="minorHAnsi"/>
          <w:color w:val="70AD47" w:themeColor="accent6"/>
          <w:sz w:val="24"/>
          <w:szCs w:val="20"/>
          <w:shd w:val="clear" w:color="auto" w:fill="FFFFFF"/>
        </w:rPr>
        <w:t>Fortunato</w:t>
      </w:r>
      <w:proofErr w:type="spellEnd"/>
      <w:r w:rsidR="004A173C" w:rsidRPr="00FF3168">
        <w:rPr>
          <w:rFonts w:cstheme="minorHAnsi"/>
          <w:color w:val="70AD47" w:themeColor="accent6"/>
          <w:sz w:val="24"/>
          <w:szCs w:val="20"/>
          <w:shd w:val="clear" w:color="auto" w:fill="FFFFFF"/>
        </w:rPr>
        <w:t>, 2014).</w:t>
      </w:r>
      <w:r w:rsidR="009006DA" w:rsidRPr="00FF3168">
        <w:rPr>
          <w:rFonts w:cstheme="minorHAnsi"/>
          <w:color w:val="70AD47" w:themeColor="accent6"/>
          <w:sz w:val="24"/>
          <w:szCs w:val="20"/>
          <w:shd w:val="clear" w:color="auto" w:fill="FFFFFF"/>
        </w:rPr>
        <w:t xml:space="preserve"> </w:t>
      </w:r>
    </w:p>
    <w:p w:rsidR="009006DA" w:rsidRDefault="00D25C01" w:rsidP="00B041A8">
      <w:pPr>
        <w:spacing w:after="0" w:line="360" w:lineRule="auto"/>
        <w:rPr>
          <w:rFonts w:cstheme="minorHAnsi"/>
          <w:color w:val="333333"/>
          <w:sz w:val="24"/>
          <w:szCs w:val="20"/>
          <w:shd w:val="clear" w:color="auto" w:fill="FFFFFF"/>
        </w:rPr>
      </w:pPr>
      <w:r w:rsidRPr="009006DA">
        <w:rPr>
          <w:rFonts w:cstheme="minorHAnsi"/>
          <w:color w:val="333333"/>
          <w:sz w:val="24"/>
          <w:szCs w:val="20"/>
          <w:shd w:val="clear" w:color="auto" w:fill="FFFFFF"/>
        </w:rPr>
        <w:lastRenderedPageBreak/>
        <w:drawing>
          <wp:inline distT="0" distB="0" distL="0" distR="0" wp14:anchorId="49D25B13" wp14:editId="25FCC4D1">
            <wp:extent cx="5810250" cy="249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6DA" w:rsidRPr="009006DA">
        <w:rPr>
          <w:rFonts w:cstheme="minorHAnsi"/>
          <w:noProof/>
          <w:color w:val="333333"/>
          <w:sz w:val="24"/>
          <w:szCs w:val="20"/>
          <w:shd w:val="clear" w:color="auto" w:fill="FFFFFF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D174264" wp14:editId="305AE692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DA" w:rsidRDefault="009006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Fig. 3</w:t>
                            </w:r>
                            <w:r w:rsidR="00C954D1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5C01" w:rsidRPr="008B1F42" w:rsidRDefault="00C954D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The Western blot Assay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74264" id="_x0000_s1028" type="#_x0000_t202" style="position:absolute;margin-left:0;margin-top:21.6pt;width:273.6pt;height:110.55pt;z-index:25167155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" filled="f" stroked="f">
                <v:textbox style="mso-fit-shape-to-text:t">
                  <w:txbxContent>
                    <w:p w:rsidR="009006DA" w:rsidRDefault="009006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Fig. 3</w:t>
                      </w:r>
                      <w:r w:rsidR="00C954D1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5C01" w:rsidRPr="008B1F42" w:rsidRDefault="00C954D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The Western blot Assay process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40E7" w:rsidRDefault="00E266C9" w:rsidP="00B041A8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essence, the Western blot assay </w:t>
      </w:r>
      <w:r w:rsidR="000F3FEF">
        <w:rPr>
          <w:color w:val="000000" w:themeColor="text1"/>
          <w:sz w:val="24"/>
          <w:szCs w:val="24"/>
        </w:rPr>
        <w:t>in this case will be used to demonstrate the relative abundance and absence of p53 levels in the wild/mutant type lung cancer cells a</w:t>
      </w:r>
      <w:r w:rsidR="00DD0EDF">
        <w:rPr>
          <w:color w:val="000000" w:themeColor="text1"/>
          <w:sz w:val="24"/>
          <w:szCs w:val="24"/>
        </w:rPr>
        <w:t>long</w:t>
      </w:r>
      <w:r w:rsidR="009D1A5A">
        <w:rPr>
          <w:color w:val="000000" w:themeColor="text1"/>
          <w:sz w:val="24"/>
          <w:szCs w:val="24"/>
        </w:rPr>
        <w:t xml:space="preserve"> with</w:t>
      </w:r>
      <w:r w:rsidR="00DD0EDF">
        <w:rPr>
          <w:color w:val="000000" w:themeColor="text1"/>
          <w:sz w:val="24"/>
          <w:szCs w:val="24"/>
        </w:rPr>
        <w:t xml:space="preserve"> </w:t>
      </w:r>
      <w:r w:rsidR="000F3FEF">
        <w:rPr>
          <w:color w:val="000000" w:themeColor="text1"/>
          <w:sz w:val="24"/>
          <w:szCs w:val="24"/>
        </w:rPr>
        <w:t>MDM2 mRNA</w:t>
      </w:r>
      <w:r w:rsidR="00DD0EDF">
        <w:rPr>
          <w:color w:val="000000" w:themeColor="text1"/>
          <w:sz w:val="24"/>
          <w:szCs w:val="24"/>
        </w:rPr>
        <w:t xml:space="preserve"> levels</w:t>
      </w:r>
      <w:r w:rsidR="009D1A5A">
        <w:rPr>
          <w:color w:val="000000" w:themeColor="text1"/>
          <w:sz w:val="24"/>
          <w:szCs w:val="24"/>
        </w:rPr>
        <w:t>.</w:t>
      </w:r>
      <w:r w:rsidR="00546D6F">
        <w:rPr>
          <w:color w:val="000000" w:themeColor="text1"/>
          <w:sz w:val="24"/>
          <w:szCs w:val="24"/>
        </w:rPr>
        <w:t xml:space="preserve"> The richness of p53 and MDM2 will be represented by either dark or light bands</w:t>
      </w:r>
      <w:r w:rsidR="00C941F0">
        <w:rPr>
          <w:color w:val="000000" w:themeColor="text1"/>
          <w:sz w:val="24"/>
          <w:szCs w:val="24"/>
        </w:rPr>
        <w:t>,</w:t>
      </w:r>
      <w:r w:rsidR="00546D6F">
        <w:rPr>
          <w:color w:val="000000" w:themeColor="text1"/>
          <w:sz w:val="24"/>
          <w:szCs w:val="24"/>
        </w:rPr>
        <w:t xml:space="preserve"> like those represented in Fig. 4 from </w:t>
      </w:r>
      <w:proofErr w:type="spellStart"/>
      <w:r w:rsidR="00546D6F">
        <w:rPr>
          <w:color w:val="000000" w:themeColor="text1"/>
          <w:sz w:val="24"/>
          <w:szCs w:val="24"/>
        </w:rPr>
        <w:t>Zheng</w:t>
      </w:r>
      <w:proofErr w:type="spellEnd"/>
      <w:r w:rsidR="00546D6F">
        <w:rPr>
          <w:color w:val="000000" w:themeColor="text1"/>
          <w:sz w:val="24"/>
          <w:szCs w:val="24"/>
        </w:rPr>
        <w:t>, 2016. The dark and robust bands</w:t>
      </w:r>
      <w:r w:rsidR="00DF0F00">
        <w:rPr>
          <w:color w:val="000000" w:themeColor="text1"/>
          <w:sz w:val="24"/>
          <w:szCs w:val="24"/>
        </w:rPr>
        <w:t xml:space="preserve"> (stained with the streptavidin antibodies)</w:t>
      </w:r>
      <w:r w:rsidR="00546D6F">
        <w:rPr>
          <w:color w:val="000000" w:themeColor="text1"/>
          <w:sz w:val="24"/>
          <w:szCs w:val="24"/>
        </w:rPr>
        <w:t xml:space="preserve"> will identify </w:t>
      </w:r>
      <w:r w:rsidR="00711DD6">
        <w:rPr>
          <w:color w:val="000000" w:themeColor="text1"/>
          <w:sz w:val="24"/>
          <w:szCs w:val="24"/>
        </w:rPr>
        <w:t>with a more dense weight</w:t>
      </w:r>
      <w:r w:rsidR="00C941F0">
        <w:rPr>
          <w:color w:val="000000" w:themeColor="text1"/>
          <w:sz w:val="24"/>
          <w:szCs w:val="24"/>
        </w:rPr>
        <w:t>,</w:t>
      </w:r>
      <w:r w:rsidR="00711DD6">
        <w:rPr>
          <w:color w:val="000000" w:themeColor="text1"/>
          <w:sz w:val="24"/>
          <w:szCs w:val="24"/>
        </w:rPr>
        <w:t xml:space="preserve"> </w:t>
      </w:r>
      <w:r w:rsidR="00711DD6">
        <w:rPr>
          <w:color w:val="000000" w:themeColor="text1"/>
          <w:sz w:val="24"/>
          <w:szCs w:val="24"/>
        </w:rPr>
        <w:t>measured in kilo Daltons</w:t>
      </w:r>
      <w:r w:rsidR="00711DD6">
        <w:rPr>
          <w:color w:val="000000" w:themeColor="text1"/>
          <w:sz w:val="24"/>
          <w:szCs w:val="24"/>
        </w:rPr>
        <w:t xml:space="preserve"> and contain a higher presence of</w:t>
      </w:r>
      <w:r w:rsidR="00C71D84">
        <w:rPr>
          <w:color w:val="000000" w:themeColor="text1"/>
          <w:sz w:val="24"/>
          <w:szCs w:val="24"/>
        </w:rPr>
        <w:t xml:space="preserve"> the labelled protein/molecule (p53 and MDM2)</w:t>
      </w:r>
      <w:r w:rsidR="00543DA3">
        <w:rPr>
          <w:color w:val="000000" w:themeColor="text1"/>
          <w:sz w:val="24"/>
          <w:szCs w:val="24"/>
        </w:rPr>
        <w:t xml:space="preserve"> and vice-</w:t>
      </w:r>
      <w:r w:rsidR="00D9330F">
        <w:rPr>
          <w:color w:val="000000" w:themeColor="text1"/>
          <w:sz w:val="24"/>
          <w:szCs w:val="24"/>
        </w:rPr>
        <w:t>versa for the lighter bands.</w:t>
      </w:r>
    </w:p>
    <w:p w:rsidR="00E266C9" w:rsidRDefault="00E266C9" w:rsidP="00B041A8">
      <w:pPr>
        <w:spacing w:after="0"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17A54" w:rsidRPr="00C17A54" w:rsidRDefault="00C17A54" w:rsidP="00B041A8">
      <w:pPr>
        <w:spacing w:after="0" w:line="360" w:lineRule="auto"/>
        <w:rPr>
          <w:color w:val="FFC000" w:themeColor="accent4"/>
          <w:sz w:val="24"/>
          <w:szCs w:val="24"/>
        </w:rPr>
      </w:pPr>
      <w:r>
        <w:rPr>
          <w:color w:val="FFC000" w:themeColor="accent4"/>
          <w:sz w:val="24"/>
          <w:szCs w:val="24"/>
        </w:rPr>
        <w:t>Related Results</w:t>
      </w:r>
    </w:p>
    <w:p w:rsidR="00B041A8" w:rsidRPr="00A14195" w:rsidRDefault="00B041A8" w:rsidP="00B041A8">
      <w:pPr>
        <w:spacing w:after="0" w:line="360" w:lineRule="auto"/>
        <w:rPr>
          <w:noProof/>
          <w:color w:val="7F7F7F" w:themeColor="text1" w:themeTint="80"/>
          <w:sz w:val="24"/>
          <w:szCs w:val="24"/>
        </w:rPr>
      </w:pPr>
      <w:r w:rsidRPr="00A14195">
        <w:rPr>
          <w:color w:val="7F7F7F" w:themeColor="text1" w:themeTint="80"/>
          <w:sz w:val="24"/>
          <w:szCs w:val="24"/>
        </w:rPr>
        <w:t xml:space="preserve">The levels of MDM2 mRNAs that bind to the </w:t>
      </w:r>
      <w:proofErr w:type="spellStart"/>
      <w:r w:rsidRPr="00A14195">
        <w:rPr>
          <w:color w:val="7F7F7F" w:themeColor="text1" w:themeTint="80"/>
          <w:sz w:val="24"/>
          <w:szCs w:val="24"/>
        </w:rPr>
        <w:t>biotinylated</w:t>
      </w:r>
      <w:proofErr w:type="spellEnd"/>
      <w:r w:rsidRPr="00A14195">
        <w:rPr>
          <w:color w:val="7F7F7F" w:themeColor="text1" w:themeTint="80"/>
          <w:sz w:val="24"/>
          <w:szCs w:val="24"/>
        </w:rPr>
        <w:t xml:space="preserve"> wild-type, mutant and control miRNA-1827s</w:t>
      </w:r>
      <w:r w:rsidR="00741354" w:rsidRPr="00A14195">
        <w:rPr>
          <w:color w:val="7F7F7F" w:themeColor="text1" w:themeTint="80"/>
          <w:sz w:val="24"/>
          <w:szCs w:val="24"/>
        </w:rPr>
        <w:t xml:space="preserve"> from </w:t>
      </w:r>
      <w:r w:rsidR="00741354" w:rsidRPr="00B046A8">
        <w:rPr>
          <w:color w:val="70AD47" w:themeColor="accent6"/>
          <w:sz w:val="24"/>
          <w:szCs w:val="24"/>
        </w:rPr>
        <w:t>(</w:t>
      </w:r>
      <w:proofErr w:type="spellStart"/>
      <w:r w:rsidR="00741354" w:rsidRPr="00B046A8">
        <w:rPr>
          <w:color w:val="70AD47" w:themeColor="accent6"/>
          <w:sz w:val="24"/>
          <w:szCs w:val="24"/>
        </w:rPr>
        <w:t>Zheng</w:t>
      </w:r>
      <w:proofErr w:type="spellEnd"/>
      <w:r w:rsidR="00741354" w:rsidRPr="00B046A8">
        <w:rPr>
          <w:color w:val="70AD47" w:themeColor="accent6"/>
          <w:sz w:val="24"/>
          <w:szCs w:val="24"/>
        </w:rPr>
        <w:t>, 2016)</w:t>
      </w:r>
      <w:r w:rsidRPr="00A14195">
        <w:rPr>
          <w:color w:val="7F7F7F" w:themeColor="text1" w:themeTint="80"/>
          <w:sz w:val="24"/>
          <w:szCs w:val="24"/>
        </w:rPr>
        <w:t xml:space="preserve"> </w:t>
      </w:r>
      <w:r w:rsidR="00C17A54">
        <w:rPr>
          <w:color w:val="7F7F7F" w:themeColor="text1" w:themeTint="80"/>
          <w:sz w:val="24"/>
          <w:szCs w:val="24"/>
        </w:rPr>
        <w:t>are displayed in Figure 4</w:t>
      </w:r>
      <w:r w:rsidR="00E208CB" w:rsidRPr="00A14195">
        <w:rPr>
          <w:color w:val="7F7F7F" w:themeColor="text1" w:themeTint="80"/>
          <w:sz w:val="24"/>
          <w:szCs w:val="24"/>
        </w:rPr>
        <w:t>.</w:t>
      </w:r>
      <w:r w:rsidR="00904622" w:rsidRPr="00A14195">
        <w:rPr>
          <w:color w:val="7F7F7F" w:themeColor="text1" w:themeTint="80"/>
          <w:sz w:val="24"/>
          <w:szCs w:val="24"/>
        </w:rPr>
        <w:t xml:space="preserve"> This figure serves to reiterate the fact that MDM2 mRNAs were significantly enriched in the</w:t>
      </w:r>
      <w:r w:rsidR="00741354" w:rsidRPr="00A14195">
        <w:rPr>
          <w:color w:val="7F7F7F" w:themeColor="text1" w:themeTint="80"/>
          <w:sz w:val="24"/>
          <w:szCs w:val="24"/>
        </w:rPr>
        <w:t>ir</w:t>
      </w:r>
      <w:r w:rsidR="00904622" w:rsidRPr="00A14195">
        <w:rPr>
          <w:color w:val="7F7F7F" w:themeColor="text1" w:themeTint="80"/>
          <w:sz w:val="24"/>
          <w:szCs w:val="24"/>
        </w:rPr>
        <w:t xml:space="preserve"> miRNA-1827 </w:t>
      </w:r>
      <w:r w:rsidR="00741354" w:rsidRPr="00A14195">
        <w:rPr>
          <w:color w:val="7F7F7F" w:themeColor="text1" w:themeTint="80"/>
          <w:sz w:val="24"/>
          <w:szCs w:val="24"/>
        </w:rPr>
        <w:t>Western blot</w:t>
      </w:r>
      <w:r w:rsidR="00904622" w:rsidRPr="00A14195">
        <w:rPr>
          <w:color w:val="7F7F7F" w:themeColor="text1" w:themeTint="80"/>
          <w:sz w:val="24"/>
          <w:szCs w:val="24"/>
        </w:rPr>
        <w:t xml:space="preserve"> assay for both the HCT116 +/+ and RKO +/+ p53 cells.</w:t>
      </w:r>
      <w:r w:rsidR="00FF0DD8" w:rsidRPr="00A14195">
        <w:rPr>
          <w:color w:val="7F7F7F" w:themeColor="text1" w:themeTint="80"/>
          <w:sz w:val="24"/>
          <w:szCs w:val="24"/>
        </w:rPr>
        <w:t xml:space="preserve"> </w:t>
      </w:r>
    </w:p>
    <w:p w:rsidR="00250E9E" w:rsidRDefault="00250E9E" w:rsidP="006E247A">
      <w:pPr>
        <w:spacing w:after="0" w:line="360" w:lineRule="auto"/>
        <w:rPr>
          <w:color w:val="000000" w:themeColor="text1"/>
          <w:sz w:val="24"/>
          <w:szCs w:val="24"/>
        </w:rPr>
      </w:pPr>
    </w:p>
    <w:p w:rsidR="001E0D36" w:rsidRDefault="001E0D36" w:rsidP="006E247A">
      <w:pPr>
        <w:spacing w:after="0" w:line="360" w:lineRule="auto"/>
        <w:rPr>
          <w:rFonts w:ascii="Baskerville Old Face" w:hAnsi="Baskerville Old Face"/>
          <w:color w:val="5B9BD5" w:themeColor="accent1"/>
          <w:sz w:val="28"/>
          <w:szCs w:val="24"/>
        </w:rPr>
      </w:pPr>
    </w:p>
    <w:p w:rsidR="00682FB7" w:rsidRPr="00682FB7" w:rsidRDefault="00682FB7" w:rsidP="006E247A">
      <w:pPr>
        <w:spacing w:after="0" w:line="360" w:lineRule="auto"/>
        <w:rPr>
          <w:rFonts w:ascii="Baskerville Old Face" w:hAnsi="Baskerville Old Face"/>
          <w:color w:val="5B9BD5" w:themeColor="accent1"/>
          <w:sz w:val="28"/>
          <w:szCs w:val="24"/>
        </w:rPr>
      </w:pPr>
    </w:p>
    <w:p w:rsidR="00170BA1" w:rsidRDefault="00C17A54" w:rsidP="006E247A">
      <w:pPr>
        <w:spacing w:after="0" w:line="360" w:lineRule="auto"/>
        <w:rPr>
          <w:rFonts w:ascii="Baskerville Old Face" w:hAnsi="Baskerville Old Face"/>
          <w:color w:val="538135" w:themeColor="accent6" w:themeShade="BF"/>
          <w:sz w:val="36"/>
          <w:szCs w:val="36"/>
        </w:rPr>
      </w:pPr>
      <w:r w:rsidRPr="004E04F4">
        <w:rPr>
          <w:noProof/>
          <w:color w:val="AEAAAA" w:themeColor="background2" w:themeShade="BF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668E3F62" wp14:editId="7A228025">
            <wp:simplePos x="0" y="0"/>
            <wp:positionH relativeFrom="margin">
              <wp:posOffset>243840</wp:posOffset>
            </wp:positionH>
            <wp:positionV relativeFrom="bottomMargin">
              <wp:posOffset>-8483600</wp:posOffset>
            </wp:positionV>
            <wp:extent cx="3157220" cy="1910080"/>
            <wp:effectExtent l="0" t="0" r="5080" b="0"/>
            <wp:wrapSquare wrapText="bothSides"/>
            <wp:docPr id="6" name="Picture 6" descr="\\Mac\Home\Desktop\Screen Shot 2016-04-30 at 3.36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c\Home\Desktop\Screen Shot 2016-04-30 at 3.36.3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4195" w:rsidRPr="004E04F4">
        <w:rPr>
          <w:rFonts w:ascii="Baskerville Old Face" w:hAnsi="Baskerville Old Face"/>
          <w:noProof/>
          <w:color w:val="AEAAAA" w:themeColor="background2" w:themeShade="BF"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1EFF658A" wp14:editId="46E715E8">
                <wp:simplePos x="0" y="0"/>
                <wp:positionH relativeFrom="margin">
                  <wp:posOffset>3579431</wp:posOffset>
                </wp:positionH>
                <wp:positionV relativeFrom="page">
                  <wp:posOffset>112299</wp:posOffset>
                </wp:positionV>
                <wp:extent cx="2749550" cy="1403985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6FB" w:rsidRDefault="009006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Figure 4</w:t>
                            </w:r>
                            <w:r w:rsidR="001949BA" w:rsidRPr="001949BA">
                              <w:rPr>
                                <w:rFonts w:ascii="TimesNewRomanPSMT" w:hAnsi="TimesNewRomanPSMT" w:cs="TimesNewRomanPSMT"/>
                                <w:color w:val="1A171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949BA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color w:val="1A171A"/>
                                <w:sz w:val="18"/>
                                <w:szCs w:val="18"/>
                              </w:rPr>
                              <w:t xml:space="preserve">miR-1827 regulates MDM2 through binding to the 3ʹ-UTR of </w:t>
                            </w:r>
                            <w:r w:rsidR="001949BA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>MDM2</w:t>
                            </w:r>
                          </w:p>
                          <w:p w:rsidR="00FF655E" w:rsidRDefault="00FF65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</w:pPr>
                          </w:p>
                          <w:p w:rsidR="00FF655E" w:rsidRDefault="00FF65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>This figure depicts the results obtained by</w:t>
                            </w:r>
                            <w:r w:rsidR="00D072E8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 xml:space="preserve"> a Western Blot Assay by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>Zheng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 xml:space="preserve">, 2016) in the down regulation of MDM2 levels by miRNA-1827 in colorectal cancer cells containing wild and mutant type p53. </w:t>
                            </w:r>
                          </w:p>
                          <w:p w:rsidR="00FF655E" w:rsidRDefault="00FF65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</w:pPr>
                          </w:p>
                          <w:p w:rsidR="00FF655E" w:rsidRDefault="00FF65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>We hope to produce a similar outcome using the same miRNA-1827 in the down regulation of MDM2 levels in wild and mutant type p53 human lung cells, A549 an</w:t>
                            </w:r>
                            <w:r w:rsidR="00391DA1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 xml:space="preserve"> LT73.</w:t>
                            </w:r>
                          </w:p>
                          <w:p w:rsidR="00FF655E" w:rsidRDefault="00FF655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strike/>
                                <w:color w:val="1A17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i/>
                                <w:iCs/>
                                <w:color w:val="1A17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49BA" w:rsidRPr="007E1E3D" w:rsidRDefault="001949B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NewRomanPSMT" w:hAnsi="TimesNewRomanPSMT" w:cs="TimesNewRomanPSMT"/>
                                <w:color w:val="1A171A"/>
                                <w:sz w:val="18"/>
                                <w:szCs w:val="18"/>
                              </w:rPr>
                            </w:pP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(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color w:val="1A171A"/>
                                <w:sz w:val="16"/>
                                <w:szCs w:val="16"/>
                              </w:rPr>
                              <w:t>A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) miR-1827 bound to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i/>
                                <w:iCs/>
                                <w:color w:val="1A171A"/>
                                <w:sz w:val="16"/>
                                <w:szCs w:val="16"/>
                              </w:rPr>
                              <w:t xml:space="preserve">MDM2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mRNA in cells detected by 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miRNA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 pull-down assays. HCT116 p53+/+ and RKO p53+/+ cells were transfected with 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biotinylated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 miR-1827 (bio-miR-1827) or 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biotinylated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miR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-control (bio-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miR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-con), and collected at 24 h after transfection for 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miRNA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 pull-down assays. The levels of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i/>
                                <w:iCs/>
                                <w:color w:val="1A171A"/>
                                <w:sz w:val="16"/>
                                <w:szCs w:val="16"/>
                              </w:rPr>
                              <w:t xml:space="preserve">MDM2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i/>
                                <w:iCs/>
                                <w:color w:val="1A171A"/>
                                <w:sz w:val="16"/>
                                <w:szCs w:val="16"/>
                              </w:rPr>
                              <w:t xml:space="preserve">Actin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mRNAs bound to bio-miR-1827 or bio-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miR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-con were analyzed by 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Taqman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 real-time PCR assays. The mRNA levels were normalized to input (cellular RNA without incubation with beads) and then to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i/>
                                <w:iCs/>
                                <w:color w:val="1A171A"/>
                                <w:sz w:val="16"/>
                                <w:szCs w:val="16"/>
                              </w:rPr>
                              <w:t>GAPDH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. Left panels: The down-regulation of MDM2 and up-regulation of p53 by bio-miR-1827 in cells detected by western-blot assays. Right panel: the enrichment fold with</w:t>
                            </w:r>
                            <w:r w:rsidRPr="001949BA">
                              <w:rPr>
                                <w:rFonts w:ascii="TimesNewRomanPSMT" w:hAnsi="TimesNewRomanPSMT" w:cs="TimesNewRomanPSMT"/>
                                <w:strike/>
                                <w:color w:val="1A171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bio-miR-1827 relative to bio-</w:t>
                            </w:r>
                            <w:proofErr w:type="spellStart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miR</w:t>
                            </w:r>
                            <w:proofErr w:type="spellEnd"/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-con for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i/>
                                <w:iCs/>
                                <w:color w:val="1A171A"/>
                                <w:sz w:val="16"/>
                                <w:szCs w:val="16"/>
                              </w:rPr>
                              <w:t xml:space="preserve">MDM2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i/>
                                <w:iCs/>
                                <w:color w:val="1A171A"/>
                                <w:sz w:val="16"/>
                                <w:szCs w:val="16"/>
                              </w:rPr>
                              <w:t xml:space="preserve">Actin </w:t>
                            </w:r>
                            <w:r w:rsidRPr="007E1E3D">
                              <w:rPr>
                                <w:rFonts w:ascii="TimesNewRomanPSMT" w:hAnsi="TimesNewRomanPSMT" w:cs="TimesNewRomanPSMT"/>
                                <w:color w:val="1A171A"/>
                                <w:sz w:val="16"/>
                                <w:szCs w:val="16"/>
                              </w:rPr>
                              <w:t>mRNA.</w:t>
                            </w:r>
                          </w:p>
                          <w:p w:rsidR="002216FB" w:rsidRPr="001949BA" w:rsidRDefault="002216FB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trike/>
                                <w:color w:val="1A17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3168">
                              <w:rPr>
                                <w:rFonts w:ascii="TimesNewRomanPSMT" w:hAnsi="TimesNewRomanPSMT" w:cs="TimesNewRomanPSMT"/>
                                <w:color w:val="70AD47" w:themeColor="accent6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F3168">
                              <w:rPr>
                                <w:rFonts w:ascii="TimesNewRomanPSMT" w:hAnsi="TimesNewRomanPSMT" w:cs="TimesNewRomanPSMT"/>
                                <w:color w:val="70AD47" w:themeColor="accent6"/>
                                <w:sz w:val="18"/>
                                <w:szCs w:val="18"/>
                              </w:rPr>
                              <w:t>Zheng</w:t>
                            </w:r>
                            <w:proofErr w:type="spellEnd"/>
                            <w:r w:rsidRPr="00FF3168">
                              <w:rPr>
                                <w:rFonts w:ascii="TimesNewRomanPSMT" w:hAnsi="TimesNewRomanPSMT" w:cs="TimesNewRomanPSMT"/>
                                <w:color w:val="70AD47" w:themeColor="accent6"/>
                                <w:sz w:val="18"/>
                                <w:szCs w:val="18"/>
                              </w:rPr>
                              <w:t>, 2016).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F658A" id="_x0000_s1029" type="#_x0000_t202" style="position:absolute;margin-left:281.85pt;margin-top:8.85pt;width:216.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" filled="f" stroked="f">
                <v:textbox style="mso-fit-shape-to-text:t">
                  <w:txbxContent>
                    <w:p w:rsidR="002216FB" w:rsidRDefault="009006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2E74B5" w:themeColor="accent1" w:themeShade="BF"/>
                          <w:sz w:val="18"/>
                          <w:szCs w:val="18"/>
                        </w:rPr>
                        <w:t>Figure 4</w:t>
                      </w:r>
                      <w:r w:rsidR="001949BA" w:rsidRPr="001949BA">
                        <w:rPr>
                          <w:rFonts w:ascii="TimesNewRomanPSMT" w:hAnsi="TimesNewRomanPSMT" w:cs="TimesNewRomanPSMT"/>
                          <w:color w:val="1A171A"/>
                          <w:sz w:val="18"/>
                          <w:szCs w:val="18"/>
                        </w:rPr>
                        <w:t xml:space="preserve">: </w:t>
                      </w:r>
                      <w:r w:rsidR="001949BA">
                        <w:rPr>
                          <w:rFonts w:ascii="TimesNewRomanPSMT" w:hAnsi="TimesNewRomanPSMT" w:cs="TimesNewRomanPSMT"/>
                          <w:b/>
                          <w:bCs/>
                          <w:color w:val="1A171A"/>
                          <w:sz w:val="18"/>
                          <w:szCs w:val="18"/>
                        </w:rPr>
                        <w:t xml:space="preserve">miR-1827 regulates MDM2 through binding to the 3ʹ-UTR of </w:t>
                      </w:r>
                      <w:r w:rsidR="001949BA"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>MDM2</w:t>
                      </w:r>
                    </w:p>
                    <w:p w:rsidR="00FF655E" w:rsidRDefault="00FF65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</w:pPr>
                    </w:p>
                    <w:p w:rsidR="00FF655E" w:rsidRDefault="00FF65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>This figure depicts the results obtained by</w:t>
                      </w:r>
                      <w:r w:rsidR="00D072E8"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 xml:space="preserve"> a Western Blot Assay by</w:t>
                      </w:r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>Zheng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 xml:space="preserve">, 2016) in the down regulation of MDM2 levels by miRNA-1827 in colorectal cancer cells containing wild and mutant type p53. </w:t>
                      </w:r>
                    </w:p>
                    <w:p w:rsidR="00FF655E" w:rsidRDefault="00FF65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</w:pPr>
                    </w:p>
                    <w:p w:rsidR="00FF655E" w:rsidRDefault="00FF65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>We hope to produce a similar outcome using the same miRNA-1827 in the down regulation of MDM2 levels in wild and mutant type p53 human lung cells, A549 an</w:t>
                      </w:r>
                      <w:r w:rsidR="00391DA1"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 xml:space="preserve"> LT73.</w:t>
                      </w:r>
                    </w:p>
                    <w:p w:rsidR="00FF655E" w:rsidRDefault="00FF655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strike/>
                          <w:color w:val="1A171A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bCs/>
                          <w:i/>
                          <w:iCs/>
                          <w:color w:val="1A171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949BA" w:rsidRPr="007E1E3D" w:rsidRDefault="001949B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NewRomanPSMT" w:hAnsi="TimesNewRomanPSMT" w:cs="TimesNewRomanPSMT"/>
                          <w:color w:val="1A171A"/>
                          <w:sz w:val="18"/>
                          <w:szCs w:val="18"/>
                        </w:rPr>
                      </w:pP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(</w:t>
                      </w:r>
                      <w:r w:rsidRPr="007E1E3D">
                        <w:rPr>
                          <w:rFonts w:ascii="TimesNewRomanPSMT" w:hAnsi="TimesNewRomanPSMT" w:cs="TimesNewRomanPSMT"/>
                          <w:b/>
                          <w:bCs/>
                          <w:color w:val="1A171A"/>
                          <w:sz w:val="16"/>
                          <w:szCs w:val="16"/>
                        </w:rPr>
                        <w:t>A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) miR-1827 bound to </w:t>
                      </w:r>
                      <w:r w:rsidRPr="007E1E3D">
                        <w:rPr>
                          <w:rFonts w:ascii="TimesNewRomanPSMT" w:hAnsi="TimesNewRomanPSMT" w:cs="TimesNewRomanPSMT"/>
                          <w:i/>
                          <w:iCs/>
                          <w:color w:val="1A171A"/>
                          <w:sz w:val="16"/>
                          <w:szCs w:val="16"/>
                        </w:rPr>
                        <w:t xml:space="preserve">MDM2 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mRNA in cells detected by 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miRNA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 pull-down assays. HCT116 p53+/+ and RKO p53+/+ cells were transfected with 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biotinylated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 miR-1827 (bio-miR-1827) or 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biotinylated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miR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-control (bio-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miR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-con), and collected at 24 h after transfection for 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miRNA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 pull-down assays. The levels of </w:t>
                      </w:r>
                      <w:r w:rsidRPr="007E1E3D">
                        <w:rPr>
                          <w:rFonts w:ascii="TimesNewRomanPSMT" w:hAnsi="TimesNewRomanPSMT" w:cs="TimesNewRomanPSMT"/>
                          <w:i/>
                          <w:iCs/>
                          <w:color w:val="1A171A"/>
                          <w:sz w:val="16"/>
                          <w:szCs w:val="16"/>
                        </w:rPr>
                        <w:t xml:space="preserve">MDM2 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and </w:t>
                      </w:r>
                      <w:r w:rsidRPr="007E1E3D">
                        <w:rPr>
                          <w:rFonts w:ascii="TimesNewRomanPSMT" w:hAnsi="TimesNewRomanPSMT" w:cs="TimesNewRomanPSMT"/>
                          <w:i/>
                          <w:iCs/>
                          <w:color w:val="1A171A"/>
                          <w:sz w:val="16"/>
                          <w:szCs w:val="16"/>
                        </w:rPr>
                        <w:t xml:space="preserve">Actin 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mRNAs bound to bio-miR-1827 or bio-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miR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-con were analyzed by 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Taqman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 real-time PCR assays. The mRNA levels were normalized to input (cellular RNA without incubation with beads) and then to </w:t>
                      </w:r>
                      <w:r w:rsidRPr="007E1E3D">
                        <w:rPr>
                          <w:rFonts w:ascii="TimesNewRomanPSMT" w:hAnsi="TimesNewRomanPSMT" w:cs="TimesNewRomanPSMT"/>
                          <w:i/>
                          <w:iCs/>
                          <w:color w:val="1A171A"/>
                          <w:sz w:val="16"/>
                          <w:szCs w:val="16"/>
                        </w:rPr>
                        <w:t>GAPDH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. Left panels: The down-regulation of MDM2 and up-regulation of p53 by bio-miR-1827 in cells detected by western-blot assays. Right panel: the enrichment fold with</w:t>
                      </w:r>
                      <w:r w:rsidRPr="001949BA">
                        <w:rPr>
                          <w:rFonts w:ascii="TimesNewRomanPSMT" w:hAnsi="TimesNewRomanPSMT" w:cs="TimesNewRomanPSMT"/>
                          <w:strike/>
                          <w:color w:val="1A171A"/>
                          <w:sz w:val="16"/>
                          <w:szCs w:val="16"/>
                        </w:rPr>
                        <w:t xml:space="preserve"> 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bio-miR-1827 relative to bio-</w:t>
                      </w:r>
                      <w:proofErr w:type="spellStart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miR</w:t>
                      </w:r>
                      <w:proofErr w:type="spellEnd"/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-con for </w:t>
                      </w:r>
                      <w:r w:rsidRPr="007E1E3D">
                        <w:rPr>
                          <w:rFonts w:ascii="TimesNewRomanPSMT" w:hAnsi="TimesNewRomanPSMT" w:cs="TimesNewRomanPSMT"/>
                          <w:i/>
                          <w:iCs/>
                          <w:color w:val="1A171A"/>
                          <w:sz w:val="16"/>
                          <w:szCs w:val="16"/>
                        </w:rPr>
                        <w:t xml:space="preserve">MDM2 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 xml:space="preserve">and </w:t>
                      </w:r>
                      <w:r w:rsidRPr="007E1E3D">
                        <w:rPr>
                          <w:rFonts w:ascii="TimesNewRomanPSMT" w:hAnsi="TimesNewRomanPSMT" w:cs="TimesNewRomanPSMT"/>
                          <w:i/>
                          <w:iCs/>
                          <w:color w:val="1A171A"/>
                          <w:sz w:val="16"/>
                          <w:szCs w:val="16"/>
                        </w:rPr>
                        <w:t xml:space="preserve">Actin </w:t>
                      </w:r>
                      <w:r w:rsidRPr="007E1E3D">
                        <w:rPr>
                          <w:rFonts w:ascii="TimesNewRomanPSMT" w:hAnsi="TimesNewRomanPSMT" w:cs="TimesNewRomanPSMT"/>
                          <w:color w:val="1A171A"/>
                          <w:sz w:val="16"/>
                          <w:szCs w:val="16"/>
                        </w:rPr>
                        <w:t>mRNA.</w:t>
                      </w:r>
                    </w:p>
                    <w:p w:rsidR="002216FB" w:rsidRPr="001949BA" w:rsidRDefault="002216FB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trike/>
                          <w:color w:val="1A171A"/>
                          <w:sz w:val="18"/>
                          <w:szCs w:val="18"/>
                        </w:rPr>
                        <w:t xml:space="preserve"> </w:t>
                      </w:r>
                      <w:r w:rsidRPr="00FF3168">
                        <w:rPr>
                          <w:rFonts w:ascii="TimesNewRomanPSMT" w:hAnsi="TimesNewRomanPSMT" w:cs="TimesNewRomanPSMT"/>
                          <w:color w:val="70AD47" w:themeColor="accent6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F3168">
                        <w:rPr>
                          <w:rFonts w:ascii="TimesNewRomanPSMT" w:hAnsi="TimesNewRomanPSMT" w:cs="TimesNewRomanPSMT"/>
                          <w:color w:val="70AD47" w:themeColor="accent6"/>
                          <w:sz w:val="18"/>
                          <w:szCs w:val="18"/>
                        </w:rPr>
                        <w:t>Zheng</w:t>
                      </w:r>
                      <w:proofErr w:type="spellEnd"/>
                      <w:r w:rsidRPr="00FF3168">
                        <w:rPr>
                          <w:rFonts w:ascii="TimesNewRomanPSMT" w:hAnsi="TimesNewRomanPSMT" w:cs="TimesNewRomanPSMT"/>
                          <w:color w:val="70AD47" w:themeColor="accent6"/>
                          <w:sz w:val="18"/>
                          <w:szCs w:val="18"/>
                        </w:rPr>
                        <w:t>, 2016).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70BA1" w:rsidRDefault="00170BA1" w:rsidP="006E247A">
      <w:pPr>
        <w:spacing w:after="0" w:line="360" w:lineRule="auto"/>
        <w:rPr>
          <w:rFonts w:ascii="Baskerville Old Face" w:hAnsi="Baskerville Old Face"/>
          <w:color w:val="538135" w:themeColor="accent6" w:themeShade="BF"/>
          <w:sz w:val="36"/>
          <w:szCs w:val="36"/>
        </w:rPr>
      </w:pPr>
    </w:p>
    <w:p w:rsidR="00A14195" w:rsidRDefault="00A14195" w:rsidP="006E247A">
      <w:pPr>
        <w:spacing w:after="0" w:line="360" w:lineRule="auto"/>
        <w:rPr>
          <w:rFonts w:ascii="Baskerville Old Face" w:hAnsi="Baskerville Old Face"/>
          <w:color w:val="538135" w:themeColor="accent6" w:themeShade="BF"/>
          <w:sz w:val="36"/>
          <w:szCs w:val="36"/>
        </w:rPr>
      </w:pPr>
    </w:p>
    <w:p w:rsidR="00A14195" w:rsidRDefault="00A14195" w:rsidP="006E247A">
      <w:pPr>
        <w:spacing w:after="0" w:line="360" w:lineRule="auto"/>
        <w:rPr>
          <w:rFonts w:ascii="Baskerville Old Face" w:hAnsi="Baskerville Old Face"/>
          <w:color w:val="538135" w:themeColor="accent6" w:themeShade="BF"/>
          <w:sz w:val="36"/>
          <w:szCs w:val="36"/>
        </w:rPr>
      </w:pPr>
    </w:p>
    <w:p w:rsidR="006E247A" w:rsidRDefault="004A6A97" w:rsidP="006E247A">
      <w:pPr>
        <w:spacing w:after="0" w:line="360" w:lineRule="auto"/>
        <w:rPr>
          <w:rFonts w:ascii="Baskerville Old Face" w:hAnsi="Baskerville Old Face"/>
          <w:color w:val="538135" w:themeColor="accent6" w:themeShade="BF"/>
          <w:sz w:val="36"/>
          <w:szCs w:val="36"/>
        </w:rPr>
      </w:pPr>
      <w:r w:rsidRPr="004A6A97">
        <w:rPr>
          <w:rFonts w:ascii="Baskerville Old Face" w:hAnsi="Baskerville Old Face"/>
          <w:color w:val="538135" w:themeColor="accent6" w:themeShade="BF"/>
          <w:sz w:val="36"/>
          <w:szCs w:val="36"/>
        </w:rPr>
        <w:t>Discussion</w:t>
      </w:r>
    </w:p>
    <w:p w:rsidR="00ED6DF7" w:rsidRDefault="00391DA1" w:rsidP="006E247A">
      <w:pPr>
        <w:spacing w:after="0" w:line="360" w:lineRule="auto"/>
        <w:rPr>
          <w:rFonts w:cstheme="minorHAnsi"/>
          <w:color w:val="000000" w:themeColor="text1"/>
          <w:sz w:val="24"/>
          <w:szCs w:val="36"/>
        </w:rPr>
      </w:pPr>
      <w:r>
        <w:rPr>
          <w:rFonts w:cstheme="minorHAnsi"/>
          <w:color w:val="000000" w:themeColor="text1"/>
          <w:sz w:val="24"/>
          <w:szCs w:val="36"/>
        </w:rPr>
        <w:t>Regarding the above proposed experiment, it is expected that the use of lung cancer cells A549/LT73 both containing wild and mutant type p53</w:t>
      </w:r>
      <w:r w:rsidR="001D5616">
        <w:rPr>
          <w:rFonts w:cstheme="minorHAnsi"/>
          <w:color w:val="000000" w:themeColor="text1"/>
          <w:sz w:val="24"/>
          <w:szCs w:val="36"/>
        </w:rPr>
        <w:t xml:space="preserve"> will produce a similar outcome to the experiment performed by </w:t>
      </w:r>
      <w:proofErr w:type="spellStart"/>
      <w:r w:rsidR="001D5616">
        <w:rPr>
          <w:rFonts w:cstheme="minorHAnsi"/>
          <w:color w:val="000000" w:themeColor="text1"/>
          <w:sz w:val="24"/>
          <w:szCs w:val="36"/>
        </w:rPr>
        <w:t>Zheng</w:t>
      </w:r>
      <w:proofErr w:type="spellEnd"/>
      <w:r w:rsidR="001D5616">
        <w:rPr>
          <w:rFonts w:cstheme="minorHAnsi"/>
          <w:color w:val="000000" w:themeColor="text1"/>
          <w:sz w:val="24"/>
          <w:szCs w:val="36"/>
        </w:rPr>
        <w:t xml:space="preserve">, 2016. It is hypothesized </w:t>
      </w:r>
      <w:r w:rsidR="00CC7448">
        <w:rPr>
          <w:rFonts w:cstheme="minorHAnsi"/>
          <w:color w:val="000000" w:themeColor="text1"/>
          <w:sz w:val="24"/>
          <w:szCs w:val="36"/>
        </w:rPr>
        <w:t xml:space="preserve">that </w:t>
      </w:r>
      <w:r w:rsidR="001D5616">
        <w:rPr>
          <w:rFonts w:cstheme="minorHAnsi"/>
          <w:color w:val="000000" w:themeColor="text1"/>
          <w:sz w:val="24"/>
          <w:szCs w:val="36"/>
        </w:rPr>
        <w:t>the p53 protein levels will be increased in the experimental lung cancer cells due to the down regulation of MDM2 transcription by the</w:t>
      </w:r>
      <w:r w:rsidR="00B8562D">
        <w:rPr>
          <w:rFonts w:cstheme="minorHAnsi"/>
          <w:color w:val="000000" w:themeColor="text1"/>
          <w:sz w:val="24"/>
          <w:szCs w:val="36"/>
        </w:rPr>
        <w:t xml:space="preserve"> binding of the</w:t>
      </w:r>
      <w:r w:rsidR="00CC7448">
        <w:rPr>
          <w:rFonts w:cstheme="minorHAnsi"/>
          <w:color w:val="000000" w:themeColor="text1"/>
          <w:sz w:val="24"/>
          <w:szCs w:val="36"/>
        </w:rPr>
        <w:t xml:space="preserve"> novel miRNA-1827</w:t>
      </w:r>
      <w:r w:rsidR="00A058B2">
        <w:rPr>
          <w:rFonts w:cstheme="minorHAnsi"/>
          <w:color w:val="000000" w:themeColor="text1"/>
          <w:sz w:val="24"/>
          <w:szCs w:val="36"/>
        </w:rPr>
        <w:t xml:space="preserve"> molecule</w:t>
      </w:r>
      <w:r w:rsidR="00CC7448">
        <w:rPr>
          <w:rFonts w:cstheme="minorHAnsi"/>
          <w:color w:val="000000" w:themeColor="text1"/>
          <w:sz w:val="24"/>
          <w:szCs w:val="36"/>
        </w:rPr>
        <w:t>.</w:t>
      </w:r>
    </w:p>
    <w:p w:rsidR="006864DB" w:rsidRDefault="001D5616" w:rsidP="006E247A">
      <w:pPr>
        <w:spacing w:after="0" w:line="360" w:lineRule="auto"/>
        <w:rPr>
          <w:rFonts w:cstheme="minorHAnsi"/>
          <w:color w:val="000000" w:themeColor="text1"/>
          <w:sz w:val="24"/>
          <w:szCs w:val="36"/>
        </w:rPr>
      </w:pPr>
      <w:r>
        <w:rPr>
          <w:rFonts w:cstheme="minorHAnsi"/>
          <w:color w:val="000000" w:themeColor="text1"/>
          <w:sz w:val="24"/>
          <w:szCs w:val="36"/>
        </w:rPr>
        <w:t xml:space="preserve">  </w:t>
      </w:r>
    </w:p>
    <w:p w:rsidR="00F6062F" w:rsidRPr="00A460D0" w:rsidRDefault="009D13A7" w:rsidP="006E247A">
      <w:pPr>
        <w:spacing w:after="0" w:line="360" w:lineRule="auto"/>
        <w:rPr>
          <w:rFonts w:cstheme="minorHAnsi"/>
          <w:sz w:val="24"/>
          <w:szCs w:val="36"/>
        </w:rPr>
      </w:pPr>
      <w:r>
        <w:rPr>
          <w:rFonts w:cstheme="minorHAnsi"/>
          <w:color w:val="000000" w:themeColor="text1"/>
          <w:sz w:val="24"/>
          <w:szCs w:val="36"/>
        </w:rPr>
        <w:t xml:space="preserve">P53 has the ability to monitor the expression </w:t>
      </w:r>
      <w:r w:rsidR="007E1A49">
        <w:rPr>
          <w:rFonts w:cstheme="minorHAnsi"/>
          <w:color w:val="000000" w:themeColor="text1"/>
          <w:sz w:val="24"/>
          <w:szCs w:val="36"/>
        </w:rPr>
        <w:t>of various target genes</w:t>
      </w:r>
      <w:r w:rsidR="004748ED">
        <w:rPr>
          <w:rFonts w:cstheme="minorHAnsi"/>
          <w:color w:val="000000" w:themeColor="text1"/>
          <w:sz w:val="24"/>
          <w:szCs w:val="36"/>
        </w:rPr>
        <w:t xml:space="preserve"> greatly involved in activities like DNA repair, apoptosis and cell cycle arrest.</w:t>
      </w:r>
      <w:r w:rsidR="00DF7191">
        <w:rPr>
          <w:rFonts w:cstheme="minorHAnsi"/>
          <w:color w:val="000000" w:themeColor="text1"/>
          <w:sz w:val="24"/>
          <w:szCs w:val="36"/>
        </w:rPr>
        <w:t xml:space="preserve"> In addition to protein-coding genes, p53 is also involved in the </w:t>
      </w:r>
      <w:r w:rsidR="00CE2838">
        <w:rPr>
          <w:rFonts w:cstheme="minorHAnsi"/>
          <w:color w:val="000000" w:themeColor="text1"/>
          <w:sz w:val="24"/>
          <w:szCs w:val="36"/>
        </w:rPr>
        <w:t xml:space="preserve">expression of </w:t>
      </w:r>
      <w:proofErr w:type="spellStart"/>
      <w:r w:rsidR="00CE2838"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 w:rsidR="00CE2838">
        <w:rPr>
          <w:rFonts w:cstheme="minorHAnsi"/>
          <w:color w:val="000000" w:themeColor="text1"/>
          <w:sz w:val="24"/>
          <w:szCs w:val="36"/>
        </w:rPr>
        <w:t xml:space="preserve"> like miR-34</w:t>
      </w:r>
      <w:r w:rsidR="00024169">
        <w:rPr>
          <w:rFonts w:cstheme="minorHAnsi"/>
          <w:color w:val="000000" w:themeColor="text1"/>
          <w:sz w:val="24"/>
          <w:szCs w:val="36"/>
        </w:rPr>
        <w:t xml:space="preserve"> to combat protein complexes like MDM2</w:t>
      </w:r>
      <w:r w:rsidR="00CE2838">
        <w:rPr>
          <w:rFonts w:cstheme="minorHAnsi"/>
          <w:color w:val="000000" w:themeColor="text1"/>
          <w:sz w:val="24"/>
          <w:szCs w:val="36"/>
        </w:rPr>
        <w:t xml:space="preserve"> </w:t>
      </w:r>
      <w:r w:rsidR="00CE2838" w:rsidRPr="00104E11">
        <w:rPr>
          <w:rFonts w:cstheme="minorHAnsi"/>
          <w:color w:val="70AD47" w:themeColor="accent6"/>
          <w:sz w:val="24"/>
          <w:szCs w:val="36"/>
        </w:rPr>
        <w:t>(Zhou, 2014).</w:t>
      </w:r>
      <w:r w:rsidR="004748ED" w:rsidRPr="00104E11">
        <w:rPr>
          <w:rFonts w:cstheme="minorHAnsi"/>
          <w:color w:val="70AD47" w:themeColor="accent6"/>
          <w:sz w:val="24"/>
          <w:szCs w:val="36"/>
        </w:rPr>
        <w:t xml:space="preserve"> </w:t>
      </w:r>
      <w:r w:rsidR="002E438E">
        <w:rPr>
          <w:rFonts w:cstheme="minorHAnsi"/>
          <w:color w:val="000000" w:themeColor="text1"/>
          <w:sz w:val="24"/>
          <w:szCs w:val="36"/>
        </w:rPr>
        <w:t>In recent</w:t>
      </w:r>
      <w:r w:rsidR="00BE1B43">
        <w:rPr>
          <w:rFonts w:cstheme="minorHAnsi"/>
          <w:color w:val="000000" w:themeColor="text1"/>
          <w:sz w:val="24"/>
          <w:szCs w:val="36"/>
        </w:rPr>
        <w:t xml:space="preserve"> studies</w:t>
      </w:r>
      <w:r w:rsidR="00FE4E96">
        <w:rPr>
          <w:rFonts w:cstheme="minorHAnsi"/>
          <w:color w:val="000000" w:themeColor="text1"/>
          <w:sz w:val="24"/>
          <w:szCs w:val="36"/>
        </w:rPr>
        <w:t xml:space="preserve"> difficulties </w:t>
      </w:r>
      <w:r w:rsidR="00BE1B43">
        <w:rPr>
          <w:rFonts w:cstheme="minorHAnsi"/>
          <w:color w:val="000000" w:themeColor="text1"/>
          <w:sz w:val="24"/>
          <w:szCs w:val="36"/>
        </w:rPr>
        <w:t xml:space="preserve">involving </w:t>
      </w:r>
      <w:proofErr w:type="spellStart"/>
      <w:r w:rsidR="00BE1B43"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 w:rsidR="00F225A6">
        <w:rPr>
          <w:rFonts w:cstheme="minorHAnsi"/>
          <w:color w:val="000000" w:themeColor="text1"/>
          <w:sz w:val="24"/>
          <w:szCs w:val="36"/>
        </w:rPr>
        <w:t xml:space="preserve"> have been observed, it was</w:t>
      </w:r>
      <w:r w:rsidR="00BE1B43">
        <w:rPr>
          <w:rFonts w:cstheme="minorHAnsi"/>
          <w:color w:val="000000" w:themeColor="text1"/>
          <w:sz w:val="24"/>
          <w:szCs w:val="36"/>
        </w:rPr>
        <w:t xml:space="preserve"> shown that</w:t>
      </w:r>
      <w:r w:rsidR="00F225A6">
        <w:rPr>
          <w:rFonts w:cstheme="minorHAnsi"/>
          <w:color w:val="000000" w:themeColor="text1"/>
          <w:sz w:val="24"/>
          <w:szCs w:val="36"/>
        </w:rPr>
        <w:t xml:space="preserve"> the expression of 19 different </w:t>
      </w:r>
      <w:proofErr w:type="spellStart"/>
      <w:r w:rsidR="00F225A6"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 w:rsidR="00F225A6">
        <w:rPr>
          <w:rFonts w:cstheme="minorHAnsi"/>
          <w:color w:val="000000" w:themeColor="text1"/>
          <w:sz w:val="24"/>
          <w:szCs w:val="36"/>
        </w:rPr>
        <w:t xml:space="preserve"> in </w:t>
      </w:r>
      <w:proofErr w:type="spellStart"/>
      <w:r w:rsidR="00F225A6">
        <w:rPr>
          <w:rFonts w:cstheme="minorHAnsi"/>
          <w:color w:val="000000" w:themeColor="text1"/>
          <w:sz w:val="24"/>
          <w:szCs w:val="36"/>
        </w:rPr>
        <w:t>HeLa</w:t>
      </w:r>
      <w:proofErr w:type="spellEnd"/>
      <w:r w:rsidR="00F225A6">
        <w:rPr>
          <w:rFonts w:cstheme="minorHAnsi"/>
          <w:color w:val="000000" w:themeColor="text1"/>
          <w:sz w:val="24"/>
          <w:szCs w:val="36"/>
        </w:rPr>
        <w:t xml:space="preserve"> cells</w:t>
      </w:r>
      <w:r w:rsidR="00BE1B43">
        <w:rPr>
          <w:rFonts w:cstheme="minorHAnsi"/>
          <w:color w:val="000000" w:themeColor="text1"/>
          <w:sz w:val="24"/>
          <w:szCs w:val="36"/>
        </w:rPr>
        <w:t xml:space="preserve"> </w:t>
      </w:r>
      <w:r w:rsidR="00F225A6">
        <w:rPr>
          <w:rFonts w:cstheme="minorHAnsi"/>
          <w:color w:val="000000" w:themeColor="text1"/>
          <w:sz w:val="24"/>
          <w:szCs w:val="36"/>
        </w:rPr>
        <w:t>performed</w:t>
      </w:r>
      <w:r w:rsidR="002E438E">
        <w:rPr>
          <w:rFonts w:cstheme="minorHAnsi"/>
          <w:color w:val="000000" w:themeColor="text1"/>
          <w:sz w:val="24"/>
          <w:szCs w:val="36"/>
        </w:rPr>
        <w:t xml:space="preserve"> through experimentation</w:t>
      </w:r>
      <w:r w:rsidR="00F225A6">
        <w:rPr>
          <w:rFonts w:cstheme="minorHAnsi"/>
          <w:color w:val="000000" w:themeColor="text1"/>
          <w:sz w:val="24"/>
          <w:szCs w:val="36"/>
        </w:rPr>
        <w:t xml:space="preserve"> by </w:t>
      </w:r>
      <w:r w:rsidR="00F225A6" w:rsidRPr="00F225A6">
        <w:rPr>
          <w:rFonts w:cstheme="minorHAnsi"/>
          <w:color w:val="70AD47" w:themeColor="accent6"/>
          <w:sz w:val="24"/>
          <w:szCs w:val="36"/>
        </w:rPr>
        <w:t>(</w:t>
      </w:r>
      <w:proofErr w:type="spellStart"/>
      <w:r w:rsidR="00F225A6" w:rsidRPr="00F225A6">
        <w:rPr>
          <w:rFonts w:cstheme="minorHAnsi"/>
          <w:color w:val="70AD47" w:themeColor="accent6"/>
          <w:sz w:val="24"/>
          <w:szCs w:val="36"/>
        </w:rPr>
        <w:t>Ren</w:t>
      </w:r>
      <w:proofErr w:type="spellEnd"/>
      <w:r w:rsidR="00F225A6" w:rsidRPr="00F225A6">
        <w:rPr>
          <w:rFonts w:cstheme="minorHAnsi"/>
          <w:color w:val="70AD47" w:themeColor="accent6"/>
          <w:sz w:val="24"/>
          <w:szCs w:val="36"/>
        </w:rPr>
        <w:t>, 2014)</w:t>
      </w:r>
      <w:r w:rsidR="00F225A6">
        <w:rPr>
          <w:rFonts w:cstheme="minorHAnsi"/>
          <w:color w:val="70AD47" w:themeColor="accent6"/>
          <w:sz w:val="24"/>
          <w:szCs w:val="36"/>
        </w:rPr>
        <w:t xml:space="preserve"> </w:t>
      </w:r>
      <w:r w:rsidR="00F225A6">
        <w:rPr>
          <w:rFonts w:cstheme="minorHAnsi"/>
          <w:color w:val="000000" w:themeColor="text1"/>
          <w:sz w:val="24"/>
          <w:szCs w:val="36"/>
        </w:rPr>
        <w:t xml:space="preserve">have </w:t>
      </w:r>
      <w:r w:rsidR="002E438E">
        <w:rPr>
          <w:rFonts w:cstheme="minorHAnsi"/>
          <w:color w:val="000000" w:themeColor="text1"/>
          <w:sz w:val="24"/>
          <w:szCs w:val="36"/>
        </w:rPr>
        <w:t>been variously</w:t>
      </w:r>
      <w:r w:rsidR="00E05804">
        <w:rPr>
          <w:rFonts w:cstheme="minorHAnsi"/>
          <w:color w:val="000000" w:themeColor="text1"/>
          <w:sz w:val="24"/>
          <w:szCs w:val="36"/>
        </w:rPr>
        <w:t xml:space="preserve"> regulated,</w:t>
      </w:r>
      <w:r w:rsidR="00F225A6">
        <w:rPr>
          <w:rFonts w:cstheme="minorHAnsi"/>
          <w:color w:val="000000" w:themeColor="text1"/>
          <w:sz w:val="24"/>
          <w:szCs w:val="36"/>
        </w:rPr>
        <w:t xml:space="preserve"> 10 </w:t>
      </w:r>
      <w:r w:rsidR="00E05804">
        <w:rPr>
          <w:rFonts w:cstheme="minorHAnsi"/>
          <w:color w:val="000000" w:themeColor="text1"/>
          <w:sz w:val="24"/>
          <w:szCs w:val="36"/>
        </w:rPr>
        <w:t xml:space="preserve">having been </w:t>
      </w:r>
      <w:r w:rsidR="00F225A6">
        <w:rPr>
          <w:rFonts w:cstheme="minorHAnsi"/>
          <w:color w:val="000000" w:themeColor="text1"/>
          <w:sz w:val="24"/>
          <w:szCs w:val="36"/>
        </w:rPr>
        <w:t xml:space="preserve">successfully up regulated and 9 down regulated. </w:t>
      </w:r>
      <w:r w:rsidR="006E6389">
        <w:rPr>
          <w:rFonts w:cstheme="minorHAnsi"/>
          <w:color w:val="000000" w:themeColor="text1"/>
          <w:sz w:val="24"/>
          <w:szCs w:val="36"/>
        </w:rPr>
        <w:t xml:space="preserve">Further results based on this outcome presented in </w:t>
      </w:r>
      <w:r w:rsidR="006E6389" w:rsidRPr="00FF3168">
        <w:rPr>
          <w:rFonts w:cstheme="minorHAnsi"/>
          <w:color w:val="70AD47" w:themeColor="accent6"/>
          <w:sz w:val="24"/>
          <w:szCs w:val="36"/>
        </w:rPr>
        <w:t>(</w:t>
      </w:r>
      <w:proofErr w:type="spellStart"/>
      <w:r w:rsidR="006E6389" w:rsidRPr="00FF3168">
        <w:rPr>
          <w:rFonts w:cstheme="minorHAnsi"/>
          <w:color w:val="70AD47" w:themeColor="accent6"/>
          <w:sz w:val="24"/>
          <w:szCs w:val="36"/>
        </w:rPr>
        <w:t>Ren</w:t>
      </w:r>
      <w:proofErr w:type="spellEnd"/>
      <w:r w:rsidR="006E6389" w:rsidRPr="00FF3168">
        <w:rPr>
          <w:rFonts w:cstheme="minorHAnsi"/>
          <w:color w:val="70AD47" w:themeColor="accent6"/>
          <w:sz w:val="24"/>
          <w:szCs w:val="36"/>
        </w:rPr>
        <w:t xml:space="preserve">, 2014) </w:t>
      </w:r>
      <w:r w:rsidR="006E6389">
        <w:rPr>
          <w:rFonts w:cstheme="minorHAnsi"/>
          <w:color w:val="000000" w:themeColor="text1"/>
          <w:sz w:val="24"/>
          <w:szCs w:val="36"/>
        </w:rPr>
        <w:t xml:space="preserve">have surmised that certain </w:t>
      </w:r>
      <w:proofErr w:type="spellStart"/>
      <w:r w:rsidR="006E6389"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 w:rsidR="006E6389">
        <w:rPr>
          <w:rFonts w:cstheme="minorHAnsi"/>
          <w:color w:val="000000" w:themeColor="text1"/>
          <w:sz w:val="24"/>
          <w:szCs w:val="36"/>
        </w:rPr>
        <w:t xml:space="preserve"> may possibly be involved in cancer cell development.</w:t>
      </w:r>
      <w:r w:rsidR="00984732">
        <w:rPr>
          <w:rFonts w:cstheme="minorHAnsi"/>
          <w:color w:val="000000" w:themeColor="text1"/>
          <w:sz w:val="24"/>
          <w:szCs w:val="36"/>
        </w:rPr>
        <w:t xml:space="preserve"> </w:t>
      </w:r>
    </w:p>
    <w:p w:rsidR="008C1DA1" w:rsidRPr="008C1DA1" w:rsidRDefault="0063192D" w:rsidP="006E247A">
      <w:pPr>
        <w:spacing w:after="0" w:line="360" w:lineRule="auto"/>
        <w:rPr>
          <w:rFonts w:ascii="Baskerville Old Face" w:hAnsi="Baskerville Old Face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24"/>
          <w:szCs w:val="36"/>
        </w:rPr>
        <w:t xml:space="preserve">The explanation that </w:t>
      </w:r>
      <w:proofErr w:type="spellStart"/>
      <w:r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>
        <w:rPr>
          <w:rFonts w:cstheme="minorHAnsi"/>
          <w:color w:val="000000" w:themeColor="text1"/>
          <w:sz w:val="24"/>
          <w:szCs w:val="36"/>
        </w:rPr>
        <w:t xml:space="preserve"> may </w:t>
      </w:r>
      <w:r w:rsidR="00ED6DF7">
        <w:rPr>
          <w:rFonts w:cstheme="minorHAnsi"/>
          <w:color w:val="000000" w:themeColor="text1"/>
          <w:sz w:val="24"/>
          <w:szCs w:val="36"/>
        </w:rPr>
        <w:t xml:space="preserve">also </w:t>
      </w:r>
      <w:r>
        <w:rPr>
          <w:rFonts w:cstheme="minorHAnsi"/>
          <w:color w:val="000000" w:themeColor="text1"/>
          <w:sz w:val="24"/>
          <w:szCs w:val="36"/>
        </w:rPr>
        <w:t>be involved in cancer development</w:t>
      </w:r>
      <w:r w:rsidR="00B63229">
        <w:rPr>
          <w:rFonts w:cstheme="minorHAnsi"/>
          <w:color w:val="000000" w:themeColor="text1"/>
          <w:sz w:val="24"/>
          <w:szCs w:val="36"/>
        </w:rPr>
        <w:t xml:space="preserve"> creates a</w:t>
      </w:r>
      <w:r>
        <w:rPr>
          <w:rFonts w:cstheme="minorHAnsi"/>
          <w:color w:val="000000" w:themeColor="text1"/>
          <w:sz w:val="24"/>
          <w:szCs w:val="36"/>
        </w:rPr>
        <w:t xml:space="preserve"> massive </w:t>
      </w:r>
      <w:r w:rsidR="00B63229">
        <w:rPr>
          <w:rFonts w:cstheme="minorHAnsi"/>
          <w:color w:val="000000" w:themeColor="text1"/>
          <w:sz w:val="24"/>
          <w:szCs w:val="36"/>
        </w:rPr>
        <w:t xml:space="preserve">impression on which types of </w:t>
      </w:r>
      <w:proofErr w:type="spellStart"/>
      <w:r w:rsidR="00B63229"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 w:rsidR="00B63229">
        <w:rPr>
          <w:rFonts w:cstheme="minorHAnsi"/>
          <w:color w:val="000000" w:themeColor="text1"/>
          <w:sz w:val="24"/>
          <w:szCs w:val="36"/>
        </w:rPr>
        <w:t xml:space="preserve"> are best for down regulating MDM2 in wild and mutant </w:t>
      </w:r>
      <w:r w:rsidR="00B63229">
        <w:rPr>
          <w:rFonts w:cstheme="minorHAnsi"/>
          <w:color w:val="000000" w:themeColor="text1"/>
          <w:sz w:val="24"/>
          <w:szCs w:val="36"/>
        </w:rPr>
        <w:lastRenderedPageBreak/>
        <w:t>type p53.</w:t>
      </w:r>
      <w:r>
        <w:rPr>
          <w:rFonts w:cstheme="minorHAnsi"/>
          <w:color w:val="000000" w:themeColor="text1"/>
          <w:sz w:val="24"/>
          <w:szCs w:val="36"/>
        </w:rPr>
        <w:t xml:space="preserve"> </w:t>
      </w:r>
      <w:r w:rsidR="008C1DA1">
        <w:rPr>
          <w:rFonts w:cstheme="minorHAnsi"/>
          <w:color w:val="000000" w:themeColor="text1"/>
          <w:sz w:val="24"/>
          <w:szCs w:val="36"/>
        </w:rPr>
        <w:t xml:space="preserve">In the experimental procedure from </w:t>
      </w:r>
      <w:r w:rsidR="008C1DA1" w:rsidRPr="008C1DA1">
        <w:rPr>
          <w:rFonts w:cstheme="minorHAnsi"/>
          <w:color w:val="70AD47" w:themeColor="accent6"/>
          <w:sz w:val="24"/>
          <w:szCs w:val="36"/>
        </w:rPr>
        <w:t>(</w:t>
      </w:r>
      <w:proofErr w:type="spellStart"/>
      <w:r w:rsidR="008C1DA1" w:rsidRPr="008C1DA1">
        <w:rPr>
          <w:rFonts w:cstheme="minorHAnsi"/>
          <w:color w:val="70AD47" w:themeColor="accent6"/>
          <w:sz w:val="24"/>
          <w:szCs w:val="36"/>
        </w:rPr>
        <w:t>Zheng</w:t>
      </w:r>
      <w:proofErr w:type="spellEnd"/>
      <w:r w:rsidR="008C1DA1" w:rsidRPr="008C1DA1">
        <w:rPr>
          <w:rFonts w:cstheme="minorHAnsi"/>
          <w:color w:val="70AD47" w:themeColor="accent6"/>
          <w:sz w:val="24"/>
          <w:szCs w:val="36"/>
        </w:rPr>
        <w:t xml:space="preserve">, 2016) </w:t>
      </w:r>
      <w:r w:rsidR="00755641">
        <w:rPr>
          <w:rFonts w:cstheme="minorHAnsi"/>
          <w:color w:val="000000" w:themeColor="text1"/>
          <w:sz w:val="24"/>
          <w:szCs w:val="36"/>
        </w:rPr>
        <w:t xml:space="preserve">certain limitations involving other </w:t>
      </w:r>
      <w:proofErr w:type="spellStart"/>
      <w:r w:rsidR="00755641">
        <w:rPr>
          <w:rFonts w:cstheme="minorHAnsi"/>
          <w:color w:val="000000" w:themeColor="text1"/>
          <w:sz w:val="24"/>
          <w:szCs w:val="36"/>
        </w:rPr>
        <w:t>miRNAs</w:t>
      </w:r>
      <w:proofErr w:type="spellEnd"/>
      <w:r w:rsidR="00755641">
        <w:rPr>
          <w:rFonts w:cstheme="minorHAnsi"/>
          <w:color w:val="000000" w:themeColor="text1"/>
          <w:sz w:val="24"/>
          <w:szCs w:val="36"/>
        </w:rPr>
        <w:t xml:space="preserve"> may be encountered</w:t>
      </w:r>
      <w:r w:rsidR="006A3BD4">
        <w:rPr>
          <w:rFonts w:cstheme="minorHAnsi"/>
          <w:color w:val="000000" w:themeColor="text1"/>
          <w:sz w:val="24"/>
          <w:szCs w:val="36"/>
        </w:rPr>
        <w:t xml:space="preserve"> and hindrances effecting MDM2 expression might occur</w:t>
      </w:r>
      <w:r w:rsidR="00755641">
        <w:rPr>
          <w:rFonts w:cstheme="minorHAnsi"/>
          <w:color w:val="000000" w:themeColor="text1"/>
          <w:sz w:val="24"/>
          <w:szCs w:val="36"/>
        </w:rPr>
        <w:t xml:space="preserve"> in future endeavors.</w:t>
      </w:r>
    </w:p>
    <w:p w:rsidR="009006DA" w:rsidRDefault="009006DA" w:rsidP="00466AA6">
      <w:pPr>
        <w:spacing w:after="0" w:line="360" w:lineRule="auto"/>
        <w:ind w:left="720" w:hanging="720"/>
        <w:rPr>
          <w:rFonts w:ascii="Baskerville Old Face" w:hAnsi="Baskerville Old Face"/>
          <w:color w:val="538135" w:themeColor="accent6" w:themeShade="BF"/>
          <w:sz w:val="36"/>
          <w:szCs w:val="24"/>
        </w:rPr>
      </w:pPr>
    </w:p>
    <w:p w:rsidR="009006DA" w:rsidRDefault="009006DA" w:rsidP="00466AA6">
      <w:pPr>
        <w:spacing w:after="0" w:line="360" w:lineRule="auto"/>
        <w:ind w:left="720" w:hanging="720"/>
        <w:rPr>
          <w:rFonts w:ascii="Baskerville Old Face" w:hAnsi="Baskerville Old Face"/>
          <w:color w:val="538135" w:themeColor="accent6" w:themeShade="BF"/>
          <w:sz w:val="36"/>
          <w:szCs w:val="24"/>
        </w:rPr>
      </w:pPr>
    </w:p>
    <w:p w:rsidR="00466AA6" w:rsidRPr="00024169" w:rsidRDefault="00B47236" w:rsidP="00466AA6">
      <w:pPr>
        <w:spacing w:after="0" w:line="36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169B">
        <w:rPr>
          <w:rFonts w:ascii="Baskerville Old Face" w:hAnsi="Baskerville Old Face"/>
          <w:color w:val="538135" w:themeColor="accent6" w:themeShade="BF"/>
          <w:sz w:val="36"/>
          <w:szCs w:val="24"/>
        </w:rPr>
        <w:t>References</w:t>
      </w:r>
      <w:r w:rsidR="00466AA6"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66AA6" w:rsidRDefault="00466AA6" w:rsidP="00466AA6">
      <w:pPr>
        <w:spacing w:after="0" w:line="360" w:lineRule="auto"/>
        <w:ind w:left="720" w:hanging="720"/>
        <w:rPr>
          <w:sz w:val="24"/>
        </w:rPr>
      </w:pPr>
      <w:proofErr w:type="spellStart"/>
      <w:r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Bartel</w:t>
      </w:r>
      <w:proofErr w:type="spellEnd"/>
      <w:r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Frank, </w:t>
      </w:r>
      <w:proofErr w:type="spellStart"/>
      <w:r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Helge</w:t>
      </w:r>
      <w:proofErr w:type="spellEnd"/>
      <w:r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Taubert</w:t>
      </w:r>
      <w:proofErr w:type="spellEnd"/>
      <w:r w:rsidRPr="000241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and Linda C. Harris. </w:t>
      </w:r>
      <w:r w:rsidRPr="00EE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"Alternative and Aberrant Splicing of MDM2 MRNA in Human Cancer." </w:t>
      </w:r>
      <w:r w:rsidRPr="00EE19E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Cancer Cell</w:t>
      </w:r>
      <w:r w:rsidRPr="00EE19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2.1 (2002): 9-15. Web.</w:t>
      </w:r>
      <w:r w:rsidRPr="00466AA6">
        <w:rPr>
          <w:sz w:val="24"/>
        </w:rPr>
        <w:t xml:space="preserve"> </w:t>
      </w:r>
    </w:p>
    <w:p w:rsidR="00466AA6" w:rsidRDefault="00466AA6" w:rsidP="00466AA6">
      <w:pPr>
        <w:spacing w:after="0" w:line="360" w:lineRule="auto"/>
        <w:ind w:left="720" w:hanging="720"/>
        <w:rPr>
          <w:sz w:val="24"/>
        </w:rPr>
      </w:pPr>
    </w:p>
    <w:p w:rsidR="00466AA6" w:rsidRPr="00442C5F" w:rsidRDefault="00466AA6" w:rsidP="003A701E">
      <w:pPr>
        <w:spacing w:after="0" w:line="360" w:lineRule="auto"/>
        <w:ind w:left="720" w:hanging="720"/>
        <w:rPr>
          <w:rFonts w:ascii="Times New Roman" w:hAnsi="Times New Roman" w:cs="Times New Roman"/>
          <w:strike/>
          <w:color w:val="000000" w:themeColor="text1"/>
          <w:sz w:val="28"/>
          <w:szCs w:val="24"/>
        </w:rPr>
      </w:pPr>
      <w:proofErr w:type="spellStart"/>
      <w:r w:rsidRPr="00442C5F">
        <w:rPr>
          <w:strike/>
          <w:sz w:val="24"/>
        </w:rPr>
        <w:t>Brighenti</w:t>
      </w:r>
      <w:proofErr w:type="spellEnd"/>
      <w:r w:rsidRPr="00442C5F">
        <w:rPr>
          <w:strike/>
          <w:sz w:val="24"/>
        </w:rPr>
        <w:t xml:space="preserve"> M. MicroRNA and MET in lung cancer. Ann </w:t>
      </w:r>
      <w:proofErr w:type="spellStart"/>
      <w:r w:rsidRPr="00442C5F">
        <w:rPr>
          <w:strike/>
          <w:sz w:val="24"/>
        </w:rPr>
        <w:t>Transl</w:t>
      </w:r>
      <w:proofErr w:type="spellEnd"/>
      <w:r w:rsidRPr="00442C5F">
        <w:rPr>
          <w:strike/>
          <w:sz w:val="24"/>
        </w:rPr>
        <w:t xml:space="preserve"> Med 2015; 3(5):68. </w:t>
      </w:r>
      <w:proofErr w:type="spellStart"/>
      <w:proofErr w:type="gramStart"/>
      <w:r w:rsidRPr="00442C5F">
        <w:rPr>
          <w:strike/>
          <w:sz w:val="24"/>
        </w:rPr>
        <w:t>doi</w:t>
      </w:r>
      <w:proofErr w:type="spellEnd"/>
      <w:proofErr w:type="gramEnd"/>
      <w:r w:rsidRPr="00442C5F">
        <w:rPr>
          <w:strike/>
          <w:sz w:val="24"/>
        </w:rPr>
        <w:t>: 10.3978</w:t>
      </w:r>
    </w:p>
    <w:p w:rsidR="003A701E" w:rsidRPr="003A701E" w:rsidRDefault="003A701E" w:rsidP="003A701E">
      <w:pPr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B3F2C" w:rsidRDefault="0006169B" w:rsidP="004B3F2C">
      <w:pPr>
        <w:spacing w:after="0" w:line="480" w:lineRule="auto"/>
        <w:ind w:left="720" w:hanging="720"/>
        <w:rPr>
          <w:sz w:val="24"/>
          <w:szCs w:val="24"/>
        </w:rPr>
      </w:pPr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Fortunato, O., M.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Boeri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M. Moro, C.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Verri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M.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Mensah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D.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Conte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L.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Caleca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L.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Roz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U.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Pastorino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, and G. </w:t>
      </w:r>
      <w:proofErr w:type="spellStart"/>
      <w:r w:rsidRPr="00693D69">
        <w:rPr>
          <w:rFonts w:ascii="Times New Roman" w:hAnsi="Times New Roman" w:cs="Times New Roman"/>
          <w:sz w:val="24"/>
          <w:szCs w:val="24"/>
          <w:lang w:val="es-ES"/>
        </w:rPr>
        <w:t>Sozzi</w:t>
      </w:r>
      <w:proofErr w:type="spellEnd"/>
      <w:r w:rsidRPr="00693D6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34C9D">
        <w:rPr>
          <w:rFonts w:ascii="Times New Roman" w:hAnsi="Times New Roman" w:cs="Times New Roman"/>
          <w:sz w:val="24"/>
          <w:szCs w:val="24"/>
        </w:rPr>
        <w:t xml:space="preserve">"Mir-660 Is </w:t>
      </w:r>
      <w:proofErr w:type="spellStart"/>
      <w:r w:rsidRPr="00134C9D">
        <w:rPr>
          <w:rFonts w:ascii="Times New Roman" w:hAnsi="Times New Roman" w:cs="Times New Roman"/>
          <w:sz w:val="24"/>
          <w:szCs w:val="24"/>
        </w:rPr>
        <w:t>Downregulated</w:t>
      </w:r>
      <w:proofErr w:type="spellEnd"/>
      <w:r w:rsidRPr="00134C9D">
        <w:rPr>
          <w:rFonts w:ascii="Times New Roman" w:hAnsi="Times New Roman" w:cs="Times New Roman"/>
          <w:sz w:val="24"/>
          <w:szCs w:val="24"/>
        </w:rPr>
        <w:t xml:space="preserve"> in Lung Cancer Patients and Its Replacement Inhibits Lung </w:t>
      </w:r>
      <w:proofErr w:type="spellStart"/>
      <w:r w:rsidRPr="00134C9D">
        <w:rPr>
          <w:rFonts w:ascii="Times New Roman" w:hAnsi="Times New Roman" w:cs="Times New Roman"/>
          <w:sz w:val="24"/>
          <w:szCs w:val="24"/>
        </w:rPr>
        <w:t>Tumorigenesis</w:t>
      </w:r>
      <w:proofErr w:type="spellEnd"/>
      <w:r w:rsidRPr="00134C9D">
        <w:rPr>
          <w:rFonts w:ascii="Times New Roman" w:hAnsi="Times New Roman" w:cs="Times New Roman"/>
          <w:sz w:val="24"/>
          <w:szCs w:val="24"/>
        </w:rPr>
        <w:t xml:space="preserve"> by Targeting MDM2-p53 Interaction." Cell Death Dis Cell Death and Disease 5.12 (2014): 1-9. Web.</w:t>
      </w:r>
      <w:r w:rsidR="004B3F2C" w:rsidRPr="004B3F2C">
        <w:rPr>
          <w:sz w:val="24"/>
          <w:szCs w:val="24"/>
        </w:rPr>
        <w:t xml:space="preserve"> </w:t>
      </w:r>
    </w:p>
    <w:p w:rsidR="004B3F2C" w:rsidRDefault="004B3F2C" w:rsidP="004B3F2C">
      <w:pPr>
        <w:spacing w:after="0" w:line="480" w:lineRule="auto"/>
        <w:ind w:left="720" w:hanging="720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Frum</w:t>
      </w:r>
      <w:proofErr w:type="spellEnd"/>
      <w:r>
        <w:rPr>
          <w:sz w:val="24"/>
          <w:szCs w:val="24"/>
        </w:rPr>
        <w:t xml:space="preserve">, R., Grossman, S., 2014. Mechanisms of mutant p53 stabilization in cancer. </w:t>
      </w:r>
      <w:proofErr w:type="spellStart"/>
      <w:r>
        <w:rPr>
          <w:sz w:val="24"/>
          <w:szCs w:val="24"/>
        </w:rPr>
        <w:t>Subcell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Biochem</w:t>
      </w:r>
      <w:proofErr w:type="spellEnd"/>
      <w:r>
        <w:rPr>
          <w:sz w:val="24"/>
          <w:szCs w:val="24"/>
        </w:rPr>
        <w:t xml:space="preserve">. (85): 187-97. </w:t>
      </w:r>
      <w:hyperlink r:id="rId8" w:history="1">
        <w:r w:rsidRPr="00710035">
          <w:rPr>
            <w:rStyle w:val="Hyperlink"/>
            <w:sz w:val="24"/>
            <w:szCs w:val="24"/>
          </w:rPr>
          <w:t>http://www.ncbi.nlm.nih.gov/pubmed/25201195</w:t>
        </w:r>
      </w:hyperlink>
    </w:p>
    <w:p w:rsidR="00466AA6" w:rsidRDefault="00466AA6" w:rsidP="003A70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Freed-Pastor, W. A., and C. </w:t>
      </w:r>
      <w:proofErr w:type="spellStart"/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Prives</w:t>
      </w:r>
      <w:proofErr w:type="spellEnd"/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"Mutant P53: One Name, Many </w:t>
      </w:r>
      <w:proofErr w:type="spellStart"/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Proteins."</w:t>
      </w:r>
      <w:r w:rsidRPr="00E5528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Genes</w:t>
      </w:r>
      <w:proofErr w:type="spellEnd"/>
      <w:r w:rsidRPr="00E5528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 &amp; Development</w:t>
      </w:r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26.12 (2012): 1268-286. Web.</w:t>
      </w:r>
    </w:p>
    <w:p w:rsidR="006B6D8C" w:rsidRPr="003A701E" w:rsidRDefault="006B6D8C" w:rsidP="003A70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6169B" w:rsidRPr="004B3F2C" w:rsidRDefault="004B3F2C" w:rsidP="004B3F2C">
      <w:pPr>
        <w:spacing w:after="0" w:line="480" w:lineRule="auto"/>
        <w:ind w:left="720" w:hanging="720"/>
        <w:rPr>
          <w:sz w:val="24"/>
          <w:szCs w:val="24"/>
        </w:rPr>
      </w:pPr>
      <w:r w:rsidRPr="004B3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Grossman, S., Vaughan, C., et al. 2012. </w:t>
      </w:r>
      <w:r w:rsidRPr="0082693F">
        <w:rPr>
          <w:sz w:val="24"/>
          <w:szCs w:val="24"/>
        </w:rPr>
        <w:t xml:space="preserve">Gain-of-Function Activity of Mutant p53 in Lung Cancer through Up-Regulation of Receptor Protein Tyrosine Kinase </w:t>
      </w:r>
      <w:proofErr w:type="spellStart"/>
      <w:r w:rsidRPr="0082693F">
        <w:rPr>
          <w:sz w:val="24"/>
          <w:szCs w:val="24"/>
        </w:rPr>
        <w:t>Axl</w:t>
      </w:r>
      <w:proofErr w:type="spellEnd"/>
      <w:r>
        <w:rPr>
          <w:sz w:val="24"/>
          <w:szCs w:val="24"/>
        </w:rPr>
        <w:t>. Genes Cancer</w:t>
      </w:r>
      <w:r w:rsidRPr="0082693F">
        <w:rPr>
          <w:sz w:val="24"/>
          <w:szCs w:val="24"/>
        </w:rPr>
        <w:t xml:space="preserve"> 3(7-8): 491–502</w:t>
      </w:r>
      <w:r>
        <w:rPr>
          <w:sz w:val="24"/>
          <w:szCs w:val="24"/>
        </w:rPr>
        <w:t xml:space="preserve">.  </w:t>
      </w:r>
      <w:hyperlink r:id="rId9" w:history="1">
        <w:r w:rsidRPr="00710035">
          <w:rPr>
            <w:rStyle w:val="Hyperlink"/>
            <w:sz w:val="24"/>
            <w:szCs w:val="24"/>
          </w:rPr>
          <w:t>http://gan.sagepub.com/content/3/7-8/491.short</w:t>
        </w:r>
      </w:hyperlink>
    </w:p>
    <w:p w:rsidR="00693D69" w:rsidRDefault="0006169B" w:rsidP="00693D69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63AE6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E63AE6">
        <w:rPr>
          <w:rFonts w:ascii="Times New Roman" w:hAnsi="Times New Roman" w:cs="Times New Roman"/>
          <w:sz w:val="24"/>
          <w:szCs w:val="24"/>
        </w:rPr>
        <w:t xml:space="preserve">, M. D., N. D. </w:t>
      </w:r>
      <w:proofErr w:type="spellStart"/>
      <w:r w:rsidRPr="00E63AE6">
        <w:rPr>
          <w:rFonts w:ascii="Times New Roman" w:hAnsi="Times New Roman" w:cs="Times New Roman"/>
          <w:sz w:val="24"/>
          <w:szCs w:val="24"/>
        </w:rPr>
        <w:t>Damas</w:t>
      </w:r>
      <w:proofErr w:type="spellEnd"/>
      <w:r w:rsidRPr="00E63AE6">
        <w:rPr>
          <w:rFonts w:ascii="Times New Roman" w:hAnsi="Times New Roman" w:cs="Times New Roman"/>
          <w:sz w:val="24"/>
          <w:szCs w:val="24"/>
        </w:rPr>
        <w:t xml:space="preserve">, M. Lees, A. Jacobsen, and A. H. Lund. "MiR-339-5p </w:t>
      </w:r>
      <w:proofErr w:type="gramStart"/>
      <w:r w:rsidRPr="00E63AE6">
        <w:rPr>
          <w:rFonts w:ascii="Times New Roman" w:hAnsi="Times New Roman" w:cs="Times New Roman"/>
          <w:sz w:val="24"/>
          <w:szCs w:val="24"/>
        </w:rPr>
        <w:t>Regulates</w:t>
      </w:r>
      <w:proofErr w:type="gramEnd"/>
      <w:r w:rsidRPr="00E63AE6">
        <w:rPr>
          <w:rFonts w:ascii="Times New Roman" w:hAnsi="Times New Roman" w:cs="Times New Roman"/>
          <w:sz w:val="24"/>
          <w:szCs w:val="24"/>
        </w:rPr>
        <w:t xml:space="preserve"> the P53 Tumor-suppressor Pathway by Targeting MDM2." Oncogene 34.15 (2014): 1908-918. </w:t>
      </w:r>
      <w:r w:rsidRPr="00693D69">
        <w:rPr>
          <w:rFonts w:ascii="Times New Roman" w:hAnsi="Times New Roman" w:cs="Times New Roman"/>
          <w:sz w:val="24"/>
          <w:szCs w:val="24"/>
          <w:lang w:val="de-DE"/>
        </w:rPr>
        <w:t>Web.</w:t>
      </w:r>
    </w:p>
    <w:p w:rsidR="00693D69" w:rsidRPr="004B3F2C" w:rsidRDefault="00693D69" w:rsidP="00693D69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93D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de-DE"/>
        </w:rPr>
        <w:lastRenderedPageBreak/>
        <w:t xml:space="preserve"> </w:t>
      </w:r>
      <w:r w:rsidRPr="004B3F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de-DE"/>
        </w:rPr>
        <w:t xml:space="preserve">Li, D., N. D. Marchenko, R. Schulz, V. Fischer, T. Velasco-Hernandez, F. Talos, and U. M. Moll. </w:t>
      </w:r>
      <w:r w:rsidRPr="004B3F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"Functional Inactivation of Endogenous MDM2 and CHIP by HSP90 Causes Aberrant Stabilization of Mutant P53 in Human Cancer Cells." </w:t>
      </w:r>
      <w:r w:rsidRPr="004B3F2C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Molecular Cancer Research</w:t>
      </w:r>
      <w:r w:rsidRPr="004B3F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9.5 (2011): 577-88. Web.</w:t>
      </w:r>
    </w:p>
    <w:p w:rsidR="00693D69" w:rsidRDefault="00693D69" w:rsidP="0006169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169B" w:rsidRDefault="0006169B" w:rsidP="0006169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02C9">
        <w:rPr>
          <w:rFonts w:ascii="Times New Roman" w:hAnsi="Times New Roman" w:cs="Times New Roman"/>
          <w:sz w:val="24"/>
          <w:szCs w:val="24"/>
          <w:lang w:val="de-DE"/>
        </w:rPr>
        <w:t xml:space="preserve">Li, Liang, and Binquan Wang. </w:t>
      </w:r>
      <w:r w:rsidRPr="008A3456">
        <w:rPr>
          <w:rFonts w:ascii="Times New Roman" w:hAnsi="Times New Roman" w:cs="Times New Roman"/>
          <w:sz w:val="24"/>
          <w:szCs w:val="24"/>
        </w:rPr>
        <w:t>"Overexpression of MicroRNA-30b Improves Adenovirus-Mediated P53 Cancer Gene Therapy for Laryngeal Carcinoma." IJMS International Journal of Molecular Sciences 15.11 (2014): 19729-9740. Web.</w:t>
      </w:r>
    </w:p>
    <w:p w:rsidR="00355A26" w:rsidRDefault="00355A26" w:rsidP="00355A2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6169B" w:rsidRDefault="00355A26" w:rsidP="003A70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Oren, M., and V. Rotter. "Mutant P53 Gain-of-Function in Cancer." </w:t>
      </w:r>
      <w:r w:rsidRPr="00E5528A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Cold Spring Harbor Perspectives in Biology</w:t>
      </w:r>
      <w:r w:rsidRPr="00E552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2.2 (2009). Web.</w:t>
      </w:r>
    </w:p>
    <w:p w:rsidR="001202C9" w:rsidRPr="003A701E" w:rsidRDefault="001202C9" w:rsidP="003A701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6169B" w:rsidRDefault="0006169B" w:rsidP="0006169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345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8A3456">
        <w:rPr>
          <w:rFonts w:ascii="Times New Roman" w:hAnsi="Times New Roman" w:cs="Times New Roman"/>
          <w:sz w:val="24"/>
          <w:szCs w:val="24"/>
        </w:rPr>
        <w:t xml:space="preserve">, Z-J, X-Y </w:t>
      </w:r>
      <w:proofErr w:type="spellStart"/>
      <w:r w:rsidRPr="008A3456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8A3456">
        <w:rPr>
          <w:rFonts w:ascii="Times New Roman" w:hAnsi="Times New Roman" w:cs="Times New Roman"/>
          <w:sz w:val="24"/>
          <w:szCs w:val="24"/>
        </w:rPr>
        <w:t xml:space="preserve">, Y-R </w:t>
      </w:r>
      <w:proofErr w:type="spellStart"/>
      <w:r w:rsidRPr="008A3456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8A3456">
        <w:rPr>
          <w:rFonts w:ascii="Times New Roman" w:hAnsi="Times New Roman" w:cs="Times New Roman"/>
          <w:sz w:val="24"/>
          <w:szCs w:val="24"/>
        </w:rPr>
        <w:t xml:space="preserve">, H-H Sun, P-P </w:t>
      </w:r>
      <w:proofErr w:type="gramStart"/>
      <w:r w:rsidRPr="008A345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A3456">
        <w:rPr>
          <w:rFonts w:ascii="Times New Roman" w:hAnsi="Times New Roman" w:cs="Times New Roman"/>
          <w:sz w:val="24"/>
          <w:szCs w:val="24"/>
        </w:rPr>
        <w:t xml:space="preserve">, F. Wang, X. Li, M. Liu, and H. Tang. "Mir-509-5p </w:t>
      </w:r>
      <w:proofErr w:type="gramStart"/>
      <w:r w:rsidRPr="008A3456">
        <w:rPr>
          <w:rFonts w:ascii="Times New Roman" w:hAnsi="Times New Roman" w:cs="Times New Roman"/>
          <w:sz w:val="24"/>
          <w:szCs w:val="24"/>
        </w:rPr>
        <w:t>Joins</w:t>
      </w:r>
      <w:proofErr w:type="gramEnd"/>
      <w:r w:rsidRPr="008A3456">
        <w:rPr>
          <w:rFonts w:ascii="Times New Roman" w:hAnsi="Times New Roman" w:cs="Times New Roman"/>
          <w:sz w:val="24"/>
          <w:szCs w:val="24"/>
        </w:rPr>
        <w:t xml:space="preserve"> the Mdm2/p53 Feedback Loop and Regulates Cancer Cell Growth." Cell Death Dis Cell Death and Disease 5.8 (2014). Web.</w:t>
      </w:r>
    </w:p>
    <w:p w:rsidR="0006169B" w:rsidRPr="00466AA6" w:rsidRDefault="0006169B" w:rsidP="0006169B">
      <w:pPr>
        <w:spacing w:after="0" w:line="360" w:lineRule="auto"/>
        <w:ind w:left="720" w:hanging="720"/>
        <w:rPr>
          <w:rFonts w:ascii="Times New Roman" w:hAnsi="Times New Roman" w:cs="Times New Roman"/>
          <w:strike/>
          <w:sz w:val="24"/>
          <w:szCs w:val="24"/>
        </w:rPr>
      </w:pPr>
    </w:p>
    <w:p w:rsidR="0006169B" w:rsidRDefault="0006169B" w:rsidP="0006169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74E8E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074E8E">
        <w:rPr>
          <w:rFonts w:ascii="Times New Roman" w:hAnsi="Times New Roman" w:cs="Times New Roman"/>
          <w:sz w:val="24"/>
          <w:szCs w:val="24"/>
        </w:rPr>
        <w:t xml:space="preserve">, Cen, </w:t>
      </w:r>
      <w:proofErr w:type="gramStart"/>
      <w:r w:rsidRPr="00074E8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74E8E">
        <w:rPr>
          <w:rFonts w:ascii="Times New Roman" w:hAnsi="Times New Roman" w:cs="Times New Roman"/>
          <w:sz w:val="24"/>
          <w:szCs w:val="24"/>
        </w:rPr>
        <w:t xml:space="preserve">. al. "MicroRNA-1827 Represses MDM2 to Positively Regulate Tumor Suppressor P53 and Suppress </w:t>
      </w:r>
      <w:proofErr w:type="spellStart"/>
      <w:r w:rsidRPr="00074E8E">
        <w:rPr>
          <w:rFonts w:ascii="Times New Roman" w:hAnsi="Times New Roman" w:cs="Times New Roman"/>
          <w:sz w:val="24"/>
          <w:szCs w:val="24"/>
        </w:rPr>
        <w:t>Tumorigenesis</w:t>
      </w:r>
      <w:proofErr w:type="spellEnd"/>
      <w:r w:rsidRPr="00074E8E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074E8E">
        <w:rPr>
          <w:rFonts w:ascii="Times New Roman" w:hAnsi="Times New Roman" w:cs="Times New Roman"/>
          <w:sz w:val="24"/>
          <w:szCs w:val="24"/>
        </w:rPr>
        <w:t>Oncotarget</w:t>
      </w:r>
      <w:proofErr w:type="spellEnd"/>
      <w:r w:rsidRPr="00074E8E">
        <w:rPr>
          <w:rFonts w:ascii="Times New Roman" w:hAnsi="Times New Roman" w:cs="Times New Roman"/>
          <w:sz w:val="24"/>
          <w:szCs w:val="24"/>
        </w:rPr>
        <w:t xml:space="preserve"> 7.8 (2016): 1-14. Web. </w:t>
      </w:r>
    </w:p>
    <w:p w:rsidR="0006169B" w:rsidRPr="00562A1D" w:rsidRDefault="0006169B" w:rsidP="00466AA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4B68BC">
        <w:rPr>
          <w:rFonts w:ascii="Times New Roman" w:hAnsi="Times New Roman" w:cs="Times New Roman"/>
          <w:sz w:val="24"/>
          <w:szCs w:val="24"/>
        </w:rPr>
        <w:t>Zhou, Chun-Hong, Xiao-</w:t>
      </w:r>
      <w:proofErr w:type="spellStart"/>
      <w:r w:rsidRPr="004B68BC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4B68BC">
        <w:rPr>
          <w:rFonts w:ascii="Times New Roman" w:hAnsi="Times New Roman" w:cs="Times New Roman"/>
          <w:sz w:val="24"/>
          <w:szCs w:val="24"/>
        </w:rPr>
        <w:t xml:space="preserve"> Zhang, Feng Liu, and Wei Wang. "Involvement of MiR-605 and MiR-34a in the DNA Damage Response Promotes Apoptosis Induction." </w:t>
      </w:r>
      <w:r w:rsidRPr="00562A1D">
        <w:rPr>
          <w:rFonts w:ascii="Times New Roman" w:hAnsi="Times New Roman" w:cs="Times New Roman"/>
          <w:sz w:val="24"/>
          <w:szCs w:val="24"/>
          <w:lang w:val="de-DE"/>
        </w:rPr>
        <w:t>Biophysical Journal 106.8 (2014): 1792-800. Web.</w:t>
      </w:r>
    </w:p>
    <w:p w:rsidR="004B3F2C" w:rsidRDefault="004B3F2C" w:rsidP="004B3F2C">
      <w:pPr>
        <w:spacing w:after="0" w:line="360" w:lineRule="auto"/>
        <w:ind w:left="720" w:hanging="720"/>
        <w:rPr>
          <w:rFonts w:ascii="Times New Roman" w:hAnsi="Times New Roman" w:cs="Times New Roman"/>
          <w:color w:val="538135" w:themeColor="accent6" w:themeShade="BF"/>
          <w:sz w:val="32"/>
          <w:szCs w:val="24"/>
        </w:rPr>
      </w:pPr>
    </w:p>
    <w:p w:rsidR="00E5528A" w:rsidRDefault="00E5528A" w:rsidP="004B3F2C">
      <w:pPr>
        <w:spacing w:after="0" w:line="360" w:lineRule="auto"/>
        <w:ind w:left="720" w:hanging="72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E5528A" w:rsidRDefault="00E5528A" w:rsidP="004B3F2C">
      <w:pPr>
        <w:spacing w:after="0" w:line="360" w:lineRule="auto"/>
        <w:ind w:left="720" w:hanging="72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EE19E2" w:rsidRPr="00EE19E2" w:rsidRDefault="00EE19E2" w:rsidP="00355A26">
      <w:pPr>
        <w:spacing w:after="0" w:line="36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de-DE"/>
        </w:rPr>
      </w:pPr>
    </w:p>
    <w:p w:rsidR="005E7212" w:rsidRDefault="005E7212" w:rsidP="004B3F2C">
      <w:pPr>
        <w:spacing w:after="0" w:line="36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6AA6" w:rsidRPr="005E7212" w:rsidRDefault="00466AA6">
      <w:pPr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466AA6" w:rsidRPr="005E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C"/>
    <w:rsid w:val="000011C6"/>
    <w:rsid w:val="000146D1"/>
    <w:rsid w:val="00024169"/>
    <w:rsid w:val="000449E1"/>
    <w:rsid w:val="000610CC"/>
    <w:rsid w:val="0006169B"/>
    <w:rsid w:val="00065C5F"/>
    <w:rsid w:val="000672C1"/>
    <w:rsid w:val="000679CA"/>
    <w:rsid w:val="00074934"/>
    <w:rsid w:val="00083AC0"/>
    <w:rsid w:val="000D7DF3"/>
    <w:rsid w:val="000E7F22"/>
    <w:rsid w:val="000F085A"/>
    <w:rsid w:val="000F2511"/>
    <w:rsid w:val="000F3FEF"/>
    <w:rsid w:val="00104E11"/>
    <w:rsid w:val="0010634B"/>
    <w:rsid w:val="00111D4D"/>
    <w:rsid w:val="001202C9"/>
    <w:rsid w:val="0012342D"/>
    <w:rsid w:val="0014002A"/>
    <w:rsid w:val="0014645C"/>
    <w:rsid w:val="0016273A"/>
    <w:rsid w:val="00170BA1"/>
    <w:rsid w:val="001712CD"/>
    <w:rsid w:val="00171550"/>
    <w:rsid w:val="00171B98"/>
    <w:rsid w:val="00171D2B"/>
    <w:rsid w:val="0018416D"/>
    <w:rsid w:val="001949BA"/>
    <w:rsid w:val="001C2A99"/>
    <w:rsid w:val="001D44C0"/>
    <w:rsid w:val="001D5616"/>
    <w:rsid w:val="001E0D36"/>
    <w:rsid w:val="00202AFF"/>
    <w:rsid w:val="00203401"/>
    <w:rsid w:val="00211F51"/>
    <w:rsid w:val="002216FB"/>
    <w:rsid w:val="00225153"/>
    <w:rsid w:val="00234173"/>
    <w:rsid w:val="00241A02"/>
    <w:rsid w:val="00247E93"/>
    <w:rsid w:val="00250E9E"/>
    <w:rsid w:val="00290583"/>
    <w:rsid w:val="002B3D6E"/>
    <w:rsid w:val="002C0838"/>
    <w:rsid w:val="002D0FB0"/>
    <w:rsid w:val="002D3FB2"/>
    <w:rsid w:val="002E438E"/>
    <w:rsid w:val="00314F07"/>
    <w:rsid w:val="00320B1A"/>
    <w:rsid w:val="00325329"/>
    <w:rsid w:val="003518FA"/>
    <w:rsid w:val="00351CCB"/>
    <w:rsid w:val="00355A26"/>
    <w:rsid w:val="00364F27"/>
    <w:rsid w:val="00382782"/>
    <w:rsid w:val="00391DA1"/>
    <w:rsid w:val="003A4B6C"/>
    <w:rsid w:val="003A701E"/>
    <w:rsid w:val="003E0F75"/>
    <w:rsid w:val="003F2530"/>
    <w:rsid w:val="0040402D"/>
    <w:rsid w:val="00414866"/>
    <w:rsid w:val="004240B0"/>
    <w:rsid w:val="00425F79"/>
    <w:rsid w:val="00442C5F"/>
    <w:rsid w:val="00443E6F"/>
    <w:rsid w:val="00460768"/>
    <w:rsid w:val="00461AAF"/>
    <w:rsid w:val="00466AA6"/>
    <w:rsid w:val="00466DE8"/>
    <w:rsid w:val="004748ED"/>
    <w:rsid w:val="0048753E"/>
    <w:rsid w:val="004877CC"/>
    <w:rsid w:val="00494F33"/>
    <w:rsid w:val="004A173C"/>
    <w:rsid w:val="004A564C"/>
    <w:rsid w:val="004A6A97"/>
    <w:rsid w:val="004B02D7"/>
    <w:rsid w:val="004B2072"/>
    <w:rsid w:val="004B3F2C"/>
    <w:rsid w:val="004B458F"/>
    <w:rsid w:val="004B6B72"/>
    <w:rsid w:val="004C1EE0"/>
    <w:rsid w:val="004D1AFC"/>
    <w:rsid w:val="004E04F4"/>
    <w:rsid w:val="004E6E2E"/>
    <w:rsid w:val="00513AAE"/>
    <w:rsid w:val="00523E22"/>
    <w:rsid w:val="00543DA3"/>
    <w:rsid w:val="00546D6F"/>
    <w:rsid w:val="00561217"/>
    <w:rsid w:val="00562A1D"/>
    <w:rsid w:val="005771A9"/>
    <w:rsid w:val="00595593"/>
    <w:rsid w:val="005E00F7"/>
    <w:rsid w:val="005E0C88"/>
    <w:rsid w:val="005E7212"/>
    <w:rsid w:val="005F05A1"/>
    <w:rsid w:val="0063192D"/>
    <w:rsid w:val="00631C0A"/>
    <w:rsid w:val="00646C1A"/>
    <w:rsid w:val="00665775"/>
    <w:rsid w:val="00665AE7"/>
    <w:rsid w:val="00666AD4"/>
    <w:rsid w:val="006745D1"/>
    <w:rsid w:val="00682FB7"/>
    <w:rsid w:val="006864DB"/>
    <w:rsid w:val="00686628"/>
    <w:rsid w:val="00693D69"/>
    <w:rsid w:val="006A3BD4"/>
    <w:rsid w:val="006B590E"/>
    <w:rsid w:val="006B6C65"/>
    <w:rsid w:val="006B6D8C"/>
    <w:rsid w:val="006E247A"/>
    <w:rsid w:val="006E55C0"/>
    <w:rsid w:val="006E6389"/>
    <w:rsid w:val="006E7785"/>
    <w:rsid w:val="006F1742"/>
    <w:rsid w:val="00701D22"/>
    <w:rsid w:val="00711DD6"/>
    <w:rsid w:val="007244BC"/>
    <w:rsid w:val="00732798"/>
    <w:rsid w:val="00741354"/>
    <w:rsid w:val="00754844"/>
    <w:rsid w:val="00755641"/>
    <w:rsid w:val="007608DD"/>
    <w:rsid w:val="00781B44"/>
    <w:rsid w:val="00781F72"/>
    <w:rsid w:val="00787097"/>
    <w:rsid w:val="007874D4"/>
    <w:rsid w:val="0079602F"/>
    <w:rsid w:val="007C7E6E"/>
    <w:rsid w:val="007D4464"/>
    <w:rsid w:val="007E1A49"/>
    <w:rsid w:val="007E1E3D"/>
    <w:rsid w:val="00800FA3"/>
    <w:rsid w:val="00801477"/>
    <w:rsid w:val="00804609"/>
    <w:rsid w:val="008140E7"/>
    <w:rsid w:val="00822F74"/>
    <w:rsid w:val="0082656B"/>
    <w:rsid w:val="00836DEF"/>
    <w:rsid w:val="00842E6D"/>
    <w:rsid w:val="00853254"/>
    <w:rsid w:val="00853FB8"/>
    <w:rsid w:val="008B1F42"/>
    <w:rsid w:val="008C1DA1"/>
    <w:rsid w:val="008C74CF"/>
    <w:rsid w:val="008D3F50"/>
    <w:rsid w:val="008E6A5D"/>
    <w:rsid w:val="008F314B"/>
    <w:rsid w:val="009006DA"/>
    <w:rsid w:val="00902FA3"/>
    <w:rsid w:val="00904622"/>
    <w:rsid w:val="00915AB2"/>
    <w:rsid w:val="009218C9"/>
    <w:rsid w:val="00930D67"/>
    <w:rsid w:val="00941762"/>
    <w:rsid w:val="00941C4F"/>
    <w:rsid w:val="00942AA0"/>
    <w:rsid w:val="00946440"/>
    <w:rsid w:val="00957CA7"/>
    <w:rsid w:val="00962BA3"/>
    <w:rsid w:val="00964076"/>
    <w:rsid w:val="009726A8"/>
    <w:rsid w:val="00980FC3"/>
    <w:rsid w:val="00984732"/>
    <w:rsid w:val="009B101E"/>
    <w:rsid w:val="009B4D74"/>
    <w:rsid w:val="009C26E9"/>
    <w:rsid w:val="009D123D"/>
    <w:rsid w:val="009D13A7"/>
    <w:rsid w:val="009D1A5A"/>
    <w:rsid w:val="009D399F"/>
    <w:rsid w:val="009D4456"/>
    <w:rsid w:val="009E5A43"/>
    <w:rsid w:val="009F3369"/>
    <w:rsid w:val="00A058B2"/>
    <w:rsid w:val="00A06B5D"/>
    <w:rsid w:val="00A14195"/>
    <w:rsid w:val="00A22DA1"/>
    <w:rsid w:val="00A3494D"/>
    <w:rsid w:val="00A400CD"/>
    <w:rsid w:val="00A460D0"/>
    <w:rsid w:val="00A642FE"/>
    <w:rsid w:val="00A66BAC"/>
    <w:rsid w:val="00A801BB"/>
    <w:rsid w:val="00A852FE"/>
    <w:rsid w:val="00AB6D87"/>
    <w:rsid w:val="00AB7D13"/>
    <w:rsid w:val="00AD1570"/>
    <w:rsid w:val="00AD235C"/>
    <w:rsid w:val="00B041A8"/>
    <w:rsid w:val="00B046A8"/>
    <w:rsid w:val="00B07E6B"/>
    <w:rsid w:val="00B14524"/>
    <w:rsid w:val="00B17EBF"/>
    <w:rsid w:val="00B46A89"/>
    <w:rsid w:val="00B47236"/>
    <w:rsid w:val="00B63229"/>
    <w:rsid w:val="00B81014"/>
    <w:rsid w:val="00B85360"/>
    <w:rsid w:val="00B8562D"/>
    <w:rsid w:val="00B86708"/>
    <w:rsid w:val="00B9034E"/>
    <w:rsid w:val="00B90FE2"/>
    <w:rsid w:val="00B919F9"/>
    <w:rsid w:val="00B96253"/>
    <w:rsid w:val="00BA1268"/>
    <w:rsid w:val="00BA17B4"/>
    <w:rsid w:val="00BA4C38"/>
    <w:rsid w:val="00BB221A"/>
    <w:rsid w:val="00BB7F33"/>
    <w:rsid w:val="00BD52FB"/>
    <w:rsid w:val="00BD6B44"/>
    <w:rsid w:val="00BE1B43"/>
    <w:rsid w:val="00BE4248"/>
    <w:rsid w:val="00BE52A7"/>
    <w:rsid w:val="00C0584E"/>
    <w:rsid w:val="00C153AC"/>
    <w:rsid w:val="00C17A54"/>
    <w:rsid w:val="00C2172D"/>
    <w:rsid w:val="00C458AF"/>
    <w:rsid w:val="00C51FC4"/>
    <w:rsid w:val="00C541E3"/>
    <w:rsid w:val="00C63386"/>
    <w:rsid w:val="00C64CDC"/>
    <w:rsid w:val="00C7030F"/>
    <w:rsid w:val="00C71D84"/>
    <w:rsid w:val="00C73425"/>
    <w:rsid w:val="00C941F0"/>
    <w:rsid w:val="00C954D1"/>
    <w:rsid w:val="00CC267C"/>
    <w:rsid w:val="00CC5F7B"/>
    <w:rsid w:val="00CC7448"/>
    <w:rsid w:val="00CD09E6"/>
    <w:rsid w:val="00CE2838"/>
    <w:rsid w:val="00D072E8"/>
    <w:rsid w:val="00D107D5"/>
    <w:rsid w:val="00D10D04"/>
    <w:rsid w:val="00D1741F"/>
    <w:rsid w:val="00D17970"/>
    <w:rsid w:val="00D25C01"/>
    <w:rsid w:val="00D26870"/>
    <w:rsid w:val="00D37C67"/>
    <w:rsid w:val="00D444E6"/>
    <w:rsid w:val="00D46C4F"/>
    <w:rsid w:val="00D47571"/>
    <w:rsid w:val="00D53301"/>
    <w:rsid w:val="00D573BC"/>
    <w:rsid w:val="00D65CF8"/>
    <w:rsid w:val="00D66A9C"/>
    <w:rsid w:val="00D70AB1"/>
    <w:rsid w:val="00D9330F"/>
    <w:rsid w:val="00D979FA"/>
    <w:rsid w:val="00DB0A81"/>
    <w:rsid w:val="00DB4C42"/>
    <w:rsid w:val="00DC7A8B"/>
    <w:rsid w:val="00DD0199"/>
    <w:rsid w:val="00DD0EDF"/>
    <w:rsid w:val="00DD2A58"/>
    <w:rsid w:val="00DE355D"/>
    <w:rsid w:val="00DF0F00"/>
    <w:rsid w:val="00DF7191"/>
    <w:rsid w:val="00E02159"/>
    <w:rsid w:val="00E05804"/>
    <w:rsid w:val="00E17AE5"/>
    <w:rsid w:val="00E208CB"/>
    <w:rsid w:val="00E209CD"/>
    <w:rsid w:val="00E266C9"/>
    <w:rsid w:val="00E34F2B"/>
    <w:rsid w:val="00E5528A"/>
    <w:rsid w:val="00E56DFC"/>
    <w:rsid w:val="00E669A1"/>
    <w:rsid w:val="00E67237"/>
    <w:rsid w:val="00E91349"/>
    <w:rsid w:val="00E9300F"/>
    <w:rsid w:val="00EA5BB9"/>
    <w:rsid w:val="00EB2F4C"/>
    <w:rsid w:val="00EB49FE"/>
    <w:rsid w:val="00EC0BAF"/>
    <w:rsid w:val="00ED5387"/>
    <w:rsid w:val="00ED6DF7"/>
    <w:rsid w:val="00EE19E2"/>
    <w:rsid w:val="00EF264E"/>
    <w:rsid w:val="00F0027E"/>
    <w:rsid w:val="00F225A6"/>
    <w:rsid w:val="00F504EB"/>
    <w:rsid w:val="00F535AB"/>
    <w:rsid w:val="00F6062F"/>
    <w:rsid w:val="00F87CFD"/>
    <w:rsid w:val="00F91879"/>
    <w:rsid w:val="00FA7F47"/>
    <w:rsid w:val="00FB0A04"/>
    <w:rsid w:val="00FB3432"/>
    <w:rsid w:val="00FE2EF9"/>
    <w:rsid w:val="00FE4E96"/>
    <w:rsid w:val="00FE6E2A"/>
    <w:rsid w:val="00FF0DD8"/>
    <w:rsid w:val="00FF20D1"/>
    <w:rsid w:val="00FF3168"/>
    <w:rsid w:val="00FF3C3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25138A-477A-4D0D-9BC1-61EA22A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F2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5528A"/>
  </w:style>
  <w:style w:type="character" w:styleId="FollowedHyperlink">
    <w:name w:val="FollowedHyperlink"/>
    <w:basedOn w:val="DefaultParagraphFont"/>
    <w:uiPriority w:val="99"/>
    <w:semiHidden/>
    <w:unhideWhenUsed/>
    <w:rsid w:val="002341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2011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an.sagepub.com/content/3/7-8/491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Kirby</dc:creator>
  <cp:keywords/>
  <dc:description/>
  <cp:lastModifiedBy>Bryce Kirby</cp:lastModifiedBy>
  <cp:revision>26</cp:revision>
  <dcterms:created xsi:type="dcterms:W3CDTF">2016-05-08T07:22:00Z</dcterms:created>
  <dcterms:modified xsi:type="dcterms:W3CDTF">2016-05-08T07:46:00Z</dcterms:modified>
</cp:coreProperties>
</file>