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B1" w:rsidRPr="00067CB1" w:rsidRDefault="00067CB1" w:rsidP="00067CB1">
      <w:pPr>
        <w:spacing w:after="0" w:line="240" w:lineRule="auto"/>
        <w:jc w:val="center"/>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Application Materials for School of Business Faculty Excellence Award</w:t>
      </w:r>
    </w:p>
    <w:p w:rsidR="00067CB1" w:rsidRPr="00067CB1" w:rsidRDefault="00067CB1" w:rsidP="00067CB1">
      <w:pPr>
        <w:spacing w:after="0" w:line="240" w:lineRule="auto"/>
        <w:jc w:val="center"/>
        <w:rPr>
          <w:rFonts w:ascii="Cambria" w:eastAsia="Times New Roman" w:hAnsi="Cambria" w:cs="Times New Roman"/>
          <w:color w:val="000000"/>
          <w:sz w:val="27"/>
          <w:szCs w:val="27"/>
        </w:rPr>
      </w:pPr>
      <w:r>
        <w:rPr>
          <w:rFonts w:ascii="Cambria" w:eastAsia="Times New Roman" w:hAnsi="Cambria" w:cs="Times New Roman"/>
          <w:color w:val="000000"/>
          <w:sz w:val="27"/>
          <w:szCs w:val="27"/>
        </w:rPr>
        <w:t xml:space="preserve">Douglas D. Davis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rPr>
          <w:rFonts w:ascii="Cambria" w:eastAsia="Times New Roman" w:hAnsi="Cambria" w:cs="Times New Roman"/>
          <w:color w:val="000000"/>
          <w:sz w:val="27"/>
          <w:szCs w:val="27"/>
        </w:rPr>
      </w:pPr>
      <w:proofErr w:type="gramStart"/>
      <w:r w:rsidRPr="00067CB1">
        <w:rPr>
          <w:rFonts w:ascii="Cambria" w:eastAsia="Times New Roman" w:hAnsi="Cambria" w:cs="Times New Roman"/>
          <w:color w:val="000000"/>
          <w:sz w:val="27"/>
          <w:szCs w:val="27"/>
        </w:rPr>
        <w:t>Curriculum </w:t>
      </w:r>
      <w:hyperlink r:id="rId9" w:history="1">
        <w:r w:rsidRPr="00067CB1">
          <w:rPr>
            <w:rFonts w:ascii="Cambria" w:eastAsia="Times New Roman" w:hAnsi="Cambria" w:cs="Times New Roman"/>
            <w:color w:val="800080"/>
            <w:sz w:val="27"/>
            <w:szCs w:val="27"/>
            <w:u w:val="single"/>
          </w:rPr>
          <w:t>vita</w:t>
        </w:r>
      </w:hyperlink>
      <w:r w:rsidRPr="00067CB1">
        <w:rPr>
          <w:rFonts w:ascii="Cambria" w:eastAsia="Times New Roman" w:hAnsi="Cambria" w:cs="Times New Roman"/>
          <w:color w:val="000000"/>
          <w:sz w:val="27"/>
          <w:szCs w:val="27"/>
        </w:rPr>
        <w:t> reflecting activities during calendar years 201</w:t>
      </w:r>
      <w:r>
        <w:rPr>
          <w:rFonts w:ascii="Cambria" w:eastAsia="Times New Roman" w:hAnsi="Cambria" w:cs="Times New Roman"/>
          <w:color w:val="000000"/>
          <w:sz w:val="27"/>
          <w:szCs w:val="27"/>
        </w:rPr>
        <w:t>1</w:t>
      </w:r>
      <w:r w:rsidRPr="00067CB1">
        <w:rPr>
          <w:rFonts w:ascii="Cambria" w:eastAsia="Times New Roman" w:hAnsi="Cambria" w:cs="Times New Roman"/>
          <w:color w:val="000000"/>
          <w:sz w:val="27"/>
          <w:szCs w:val="27"/>
        </w:rPr>
        <w:t>-201</w:t>
      </w:r>
      <w:r>
        <w:rPr>
          <w:rFonts w:ascii="Cambria" w:eastAsia="Times New Roman" w:hAnsi="Cambria" w:cs="Times New Roman"/>
          <w:color w:val="000000"/>
          <w:sz w:val="27"/>
          <w:szCs w:val="27"/>
        </w:rPr>
        <w:t>4</w:t>
      </w:r>
      <w:r w:rsidRPr="00067CB1">
        <w:rPr>
          <w:rFonts w:ascii="Cambria" w:eastAsia="Times New Roman" w:hAnsi="Cambria" w:cs="Times New Roman"/>
          <w:color w:val="000000"/>
          <w:sz w:val="27"/>
          <w:szCs w:val="27"/>
        </w:rPr>
        <w:t>.</w:t>
      </w:r>
      <w:proofErr w:type="gramEnd"/>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b/>
          <w:bCs/>
          <w:color w:val="000000"/>
          <w:sz w:val="27"/>
          <w:szCs w:val="27"/>
        </w:rPr>
        <w:t>Service</w:t>
      </w:r>
    </w:p>
    <w:p w:rsidR="00067CB1" w:rsidRDefault="00067CB1" w:rsidP="001A2D8B">
      <w:pPr>
        <w:spacing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1. Describe, and where feasible, document service on internal committees</w:t>
      </w:r>
      <w:r w:rsidR="001A2D8B">
        <w:rPr>
          <w:rFonts w:ascii="Cambria" w:eastAsia="Times New Roman" w:hAnsi="Cambria" w:cs="Times New Roman"/>
          <w:i/>
          <w:iCs/>
          <w:color w:val="000000"/>
          <w:sz w:val="27"/>
          <w:szCs w:val="27"/>
        </w:rPr>
        <w:t>.</w:t>
      </w:r>
    </w:p>
    <w:p w:rsidR="00067CB1" w:rsidRPr="00067CB1" w:rsidRDefault="00067CB1" w:rsidP="001867EF">
      <w:pPr>
        <w:tabs>
          <w:tab w:val="left" w:pos="-720"/>
        </w:tabs>
        <w:suppressAutoHyphens/>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r w:rsidR="001867EF">
        <w:rPr>
          <w:rFonts w:ascii="Cambria" w:eastAsia="Times New Roman" w:hAnsi="Cambria" w:cs="Times New Roman"/>
          <w:color w:val="000000"/>
          <w:sz w:val="27"/>
          <w:szCs w:val="27"/>
        </w:rPr>
        <w:tab/>
      </w:r>
      <w:r w:rsidRPr="00067CB1">
        <w:rPr>
          <w:rFonts w:ascii="Cambria" w:eastAsia="Times New Roman" w:hAnsi="Cambria" w:cs="Times New Roman"/>
          <w:i/>
          <w:iCs/>
          <w:color w:val="000000"/>
          <w:sz w:val="27"/>
          <w:szCs w:val="27"/>
        </w:rPr>
        <w:t>b. School</w:t>
      </w:r>
    </w:p>
    <w:p w:rsidR="00067CB1" w:rsidRPr="000A70A1" w:rsidRDefault="00067CB1" w:rsidP="00067CB1">
      <w:pPr>
        <w:tabs>
          <w:tab w:val="left" w:pos="-720"/>
        </w:tabs>
        <w:suppressAutoHyphens/>
        <w:rPr>
          <w:rFonts w:ascii="Times New Roman" w:hAnsi="Times New Roman"/>
          <w:sz w:val="24"/>
          <w:szCs w:val="24"/>
          <w:u w:val="single"/>
        </w:rPr>
      </w:pPr>
      <w:r w:rsidRPr="000A70A1">
        <w:rPr>
          <w:rFonts w:ascii="Times New Roman" w:hAnsi="Times New Roman"/>
          <w:sz w:val="24"/>
          <w:szCs w:val="24"/>
          <w:u w:val="single"/>
        </w:rPr>
        <w:t xml:space="preserve">School Tenure and Promotion Committee, 2010-2012 (with </w:t>
      </w:r>
      <w:r w:rsidR="003337AC" w:rsidRPr="000A70A1">
        <w:rPr>
          <w:rFonts w:ascii="Times New Roman" w:hAnsi="Times New Roman"/>
          <w:sz w:val="24"/>
          <w:szCs w:val="24"/>
          <w:u w:val="single"/>
        </w:rPr>
        <w:t>a</w:t>
      </w:r>
      <w:r w:rsidRPr="000A70A1">
        <w:rPr>
          <w:rFonts w:ascii="Times New Roman" w:hAnsi="Times New Roman"/>
          <w:sz w:val="24"/>
          <w:szCs w:val="24"/>
          <w:u w:val="single"/>
        </w:rPr>
        <w:t>ppeal in 2013)</w:t>
      </w:r>
    </w:p>
    <w:p w:rsidR="00067CB1" w:rsidRPr="000A70A1" w:rsidRDefault="00067CB1"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u w:val="single"/>
        </w:rPr>
        <w:t xml:space="preserve">Dean’s Seminar Series, Administrator, </w:t>
      </w:r>
      <w:r w:rsidR="003337AC" w:rsidRPr="000A70A1">
        <w:rPr>
          <w:rFonts w:ascii="Times New Roman" w:hAnsi="Times New Roman"/>
          <w:sz w:val="24"/>
          <w:szCs w:val="24"/>
          <w:u w:val="single"/>
        </w:rPr>
        <w:t>-</w:t>
      </w:r>
      <w:r w:rsidRPr="000A70A1">
        <w:rPr>
          <w:rFonts w:ascii="Times New Roman" w:hAnsi="Times New Roman"/>
          <w:sz w:val="24"/>
          <w:szCs w:val="24"/>
          <w:u w:val="single"/>
        </w:rPr>
        <w:t>2011</w:t>
      </w:r>
      <w:r w:rsidR="001519D3" w:rsidRPr="000A70A1">
        <w:rPr>
          <w:rFonts w:ascii="Times New Roman" w:hAnsi="Times New Roman"/>
          <w:sz w:val="24"/>
          <w:szCs w:val="24"/>
          <w:u w:val="single"/>
        </w:rPr>
        <w:t>.</w:t>
      </w:r>
      <w:proofErr w:type="gramEnd"/>
      <w:r w:rsidR="001519D3" w:rsidRPr="000A70A1">
        <w:rPr>
          <w:rFonts w:ascii="Times New Roman" w:hAnsi="Times New Roman"/>
          <w:sz w:val="24"/>
          <w:szCs w:val="24"/>
          <w:u w:val="single"/>
        </w:rPr>
        <w:t xml:space="preserve"> </w:t>
      </w:r>
      <w:r w:rsidR="001519D3" w:rsidRPr="000A70A1">
        <w:rPr>
          <w:rFonts w:ascii="Times New Roman" w:hAnsi="Times New Roman"/>
          <w:sz w:val="24"/>
          <w:szCs w:val="24"/>
        </w:rPr>
        <w:t xml:space="preserve">In the 2010-2011 academic </w:t>
      </w:r>
      <w:proofErr w:type="gramStart"/>
      <w:r w:rsidR="001519D3" w:rsidRPr="000A70A1">
        <w:rPr>
          <w:rFonts w:ascii="Times New Roman" w:hAnsi="Times New Roman"/>
          <w:sz w:val="24"/>
          <w:szCs w:val="24"/>
        </w:rPr>
        <w:t>year</w:t>
      </w:r>
      <w:proofErr w:type="gramEnd"/>
      <w:r w:rsidR="001519D3" w:rsidRPr="000A70A1">
        <w:rPr>
          <w:rFonts w:ascii="Times New Roman" w:hAnsi="Times New Roman"/>
          <w:sz w:val="24"/>
          <w:szCs w:val="24"/>
        </w:rPr>
        <w:t xml:space="preserve"> no one was charged with organizing the Dean’s Seminar Series.  Rather than let it go, I volunteered to organize the seminars</w:t>
      </w:r>
      <w:r w:rsidR="009158FA" w:rsidRPr="000A70A1">
        <w:rPr>
          <w:rFonts w:ascii="Times New Roman" w:hAnsi="Times New Roman"/>
          <w:sz w:val="24"/>
          <w:szCs w:val="24"/>
        </w:rPr>
        <w:t>, arranged for lunched</w:t>
      </w:r>
      <w:r w:rsidR="001519D3" w:rsidRPr="000A70A1">
        <w:rPr>
          <w:rFonts w:ascii="Times New Roman" w:hAnsi="Times New Roman"/>
          <w:sz w:val="24"/>
          <w:szCs w:val="24"/>
        </w:rPr>
        <w:t xml:space="preserve"> and introduce the speakers. </w:t>
      </w:r>
      <w:r w:rsidR="009158FA" w:rsidRPr="000A70A1">
        <w:rPr>
          <w:rFonts w:ascii="Times New Roman" w:hAnsi="Times New Roman"/>
          <w:sz w:val="24"/>
          <w:szCs w:val="24"/>
        </w:rPr>
        <w:t xml:space="preserve"> A </w:t>
      </w:r>
      <w:r w:rsidR="001519D3" w:rsidRPr="000A70A1">
        <w:rPr>
          <w:rFonts w:ascii="Times New Roman" w:hAnsi="Times New Roman"/>
          <w:sz w:val="24"/>
          <w:szCs w:val="24"/>
        </w:rPr>
        <w:t xml:space="preserve">copy of the schedule </w:t>
      </w:r>
      <w:r w:rsidR="009158FA" w:rsidRPr="000A70A1">
        <w:rPr>
          <w:rFonts w:ascii="Times New Roman" w:hAnsi="Times New Roman"/>
          <w:sz w:val="24"/>
          <w:szCs w:val="24"/>
        </w:rPr>
        <w:t>for that year appears here</w:t>
      </w:r>
    </w:p>
    <w:p w:rsidR="00067CB1" w:rsidRPr="000A70A1" w:rsidRDefault="00067CB1"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rPr>
        <w:t>Technology Resources Committee, 2012-</w:t>
      </w:r>
      <w:r w:rsidR="009158FA" w:rsidRPr="000A70A1">
        <w:rPr>
          <w:rFonts w:ascii="Times New Roman" w:hAnsi="Times New Roman"/>
          <w:sz w:val="24"/>
          <w:szCs w:val="24"/>
        </w:rPr>
        <w:t>present.</w:t>
      </w:r>
      <w:proofErr w:type="gramEnd"/>
      <w:r w:rsidR="009158FA" w:rsidRPr="000A70A1">
        <w:rPr>
          <w:rFonts w:ascii="Times New Roman" w:hAnsi="Times New Roman"/>
          <w:sz w:val="24"/>
          <w:szCs w:val="24"/>
        </w:rPr>
        <w:t xml:space="preserve"> </w:t>
      </w:r>
    </w:p>
    <w:p w:rsidR="00067CB1" w:rsidRPr="000A70A1" w:rsidRDefault="00067CB1"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u w:val="single"/>
        </w:rPr>
        <w:t>Experimental Laboratory for Economics and Business Research</w:t>
      </w:r>
      <w:r w:rsidR="009158FA" w:rsidRPr="000A70A1">
        <w:rPr>
          <w:rFonts w:ascii="Times New Roman" w:hAnsi="Times New Roman"/>
          <w:sz w:val="24"/>
          <w:szCs w:val="24"/>
          <w:u w:val="single"/>
        </w:rPr>
        <w:t xml:space="preserve"> (ELEBR)</w:t>
      </w:r>
      <w:r w:rsidRPr="000A70A1">
        <w:rPr>
          <w:rFonts w:ascii="Times New Roman" w:hAnsi="Times New Roman"/>
          <w:sz w:val="24"/>
          <w:szCs w:val="24"/>
          <w:u w:val="single"/>
        </w:rPr>
        <w:t>, Director, 200</w:t>
      </w:r>
      <w:r w:rsidR="009158FA" w:rsidRPr="000A70A1">
        <w:rPr>
          <w:rFonts w:ascii="Times New Roman" w:hAnsi="Times New Roman"/>
          <w:sz w:val="24"/>
          <w:szCs w:val="24"/>
          <w:u w:val="single"/>
        </w:rPr>
        <w:t>6</w:t>
      </w:r>
      <w:r w:rsidRPr="000A70A1">
        <w:rPr>
          <w:rFonts w:ascii="Times New Roman" w:hAnsi="Times New Roman"/>
          <w:sz w:val="24"/>
          <w:szCs w:val="24"/>
          <w:u w:val="single"/>
        </w:rPr>
        <w:t>-</w:t>
      </w:r>
      <w:r w:rsidR="009158FA" w:rsidRPr="000A70A1">
        <w:rPr>
          <w:rFonts w:ascii="Times New Roman" w:hAnsi="Times New Roman"/>
          <w:sz w:val="24"/>
          <w:szCs w:val="24"/>
          <w:u w:val="single"/>
        </w:rPr>
        <w:t>present</w:t>
      </w:r>
      <w:r w:rsidR="009158FA" w:rsidRPr="000A70A1">
        <w:rPr>
          <w:rFonts w:ascii="Times New Roman" w:hAnsi="Times New Roman"/>
          <w:sz w:val="24"/>
          <w:szCs w:val="24"/>
        </w:rPr>
        <w:t>.</w:t>
      </w:r>
      <w:proofErr w:type="gramEnd"/>
      <w:r w:rsidR="009158FA" w:rsidRPr="000A70A1">
        <w:rPr>
          <w:rFonts w:ascii="Times New Roman" w:hAnsi="Times New Roman"/>
          <w:sz w:val="24"/>
          <w:szCs w:val="24"/>
        </w:rPr>
        <w:t xml:space="preserve"> Responsibilities include maintaining a list of active students in the ORSEE database, ensuring that the lab network is functioning correctly and resolving scheduling requests/conflicts with faculty wishing to use the lab space for non-research purposes. Importantly, Jens Schubert and Oleg Korenok resolve technical software/network issues. </w:t>
      </w:r>
      <w:r w:rsidR="000A70A1" w:rsidRPr="000A70A1">
        <w:rPr>
          <w:rFonts w:ascii="Times New Roman" w:hAnsi="Times New Roman"/>
          <w:sz w:val="24"/>
          <w:szCs w:val="24"/>
        </w:rPr>
        <w:t xml:space="preserve"> ELEBR is an extremely active research group in the School. Here’s a link to the ELEBR webpage.</w:t>
      </w:r>
    </w:p>
    <w:p w:rsidR="00067CB1" w:rsidRPr="000A70A1" w:rsidRDefault="00067CB1" w:rsidP="00067CB1">
      <w:pPr>
        <w:tabs>
          <w:tab w:val="left" w:pos="-720"/>
        </w:tabs>
        <w:suppressAutoHyphens/>
        <w:rPr>
          <w:rFonts w:ascii="Times New Roman" w:hAnsi="Times New Roman"/>
          <w:sz w:val="24"/>
          <w:szCs w:val="24"/>
        </w:rPr>
      </w:pPr>
      <w:r w:rsidRPr="000A70A1">
        <w:rPr>
          <w:rFonts w:ascii="Times New Roman" w:hAnsi="Times New Roman"/>
          <w:sz w:val="24"/>
          <w:szCs w:val="24"/>
          <w:u w:val="single"/>
        </w:rPr>
        <w:t>Organizer, ELEBR Working Group, 2013-</w:t>
      </w:r>
      <w:r w:rsidRPr="000A70A1">
        <w:rPr>
          <w:rFonts w:ascii="Times New Roman" w:hAnsi="Times New Roman"/>
          <w:sz w:val="24"/>
          <w:szCs w:val="24"/>
        </w:rPr>
        <w:t xml:space="preserve"> </w:t>
      </w:r>
      <w:r w:rsidR="003337AC" w:rsidRPr="000A70A1">
        <w:rPr>
          <w:rFonts w:ascii="Times New Roman" w:hAnsi="Times New Roman"/>
          <w:sz w:val="24"/>
          <w:szCs w:val="24"/>
        </w:rPr>
        <w:t xml:space="preserve">. This is an interdisciplinary informal group that holds a weekly brown bag workshop </w:t>
      </w:r>
      <w:r w:rsidR="001519D3" w:rsidRPr="000A70A1">
        <w:rPr>
          <w:rFonts w:ascii="Times New Roman" w:hAnsi="Times New Roman"/>
          <w:sz w:val="24"/>
          <w:szCs w:val="24"/>
        </w:rPr>
        <w:t xml:space="preserve">each Wednesday during the fall semesters </w:t>
      </w:r>
      <w:r w:rsidR="003337AC" w:rsidRPr="000A70A1">
        <w:rPr>
          <w:rFonts w:ascii="Times New Roman" w:hAnsi="Times New Roman"/>
          <w:sz w:val="24"/>
          <w:szCs w:val="24"/>
        </w:rPr>
        <w:t xml:space="preserve">to discuss research ideas for experimental projects. </w:t>
      </w:r>
      <w:r w:rsidR="001519D3" w:rsidRPr="000A70A1">
        <w:rPr>
          <w:rFonts w:ascii="Times New Roman" w:hAnsi="Times New Roman"/>
          <w:sz w:val="24"/>
          <w:szCs w:val="24"/>
        </w:rPr>
        <w:t xml:space="preserve"> </w:t>
      </w:r>
      <w:r w:rsidR="003337AC" w:rsidRPr="000A70A1">
        <w:rPr>
          <w:rFonts w:ascii="Times New Roman" w:hAnsi="Times New Roman"/>
          <w:sz w:val="24"/>
          <w:szCs w:val="24"/>
        </w:rPr>
        <w:t xml:space="preserve">All interested participants are invited to present their research </w:t>
      </w:r>
      <w:proofErr w:type="gramStart"/>
      <w:r w:rsidR="003337AC" w:rsidRPr="000A70A1">
        <w:rPr>
          <w:rFonts w:ascii="Times New Roman" w:hAnsi="Times New Roman"/>
          <w:sz w:val="24"/>
          <w:szCs w:val="24"/>
        </w:rPr>
        <w:t>ideas,</w:t>
      </w:r>
      <w:proofErr w:type="gramEnd"/>
      <w:r w:rsidR="003337AC" w:rsidRPr="000A70A1">
        <w:rPr>
          <w:rFonts w:ascii="Times New Roman" w:hAnsi="Times New Roman"/>
          <w:sz w:val="24"/>
          <w:szCs w:val="24"/>
        </w:rPr>
        <w:t xml:space="preserve"> however, the group’s primary focus is on helping to shape the research plans of junior faculty members.  In addition to faculty in the economics department, faculty members in </w:t>
      </w:r>
      <w:r w:rsidR="001519D3" w:rsidRPr="000A70A1">
        <w:rPr>
          <w:rFonts w:ascii="Times New Roman" w:hAnsi="Times New Roman"/>
          <w:sz w:val="24"/>
          <w:szCs w:val="24"/>
        </w:rPr>
        <w:t>a</w:t>
      </w:r>
      <w:r w:rsidR="003337AC" w:rsidRPr="000A70A1">
        <w:rPr>
          <w:rFonts w:ascii="Times New Roman" w:hAnsi="Times New Roman"/>
          <w:sz w:val="24"/>
          <w:szCs w:val="24"/>
        </w:rPr>
        <w:t xml:space="preserve">ccounting, </w:t>
      </w:r>
      <w:r w:rsidR="001519D3" w:rsidRPr="000A70A1">
        <w:rPr>
          <w:rFonts w:ascii="Times New Roman" w:hAnsi="Times New Roman"/>
          <w:sz w:val="24"/>
          <w:szCs w:val="24"/>
        </w:rPr>
        <w:t>m</w:t>
      </w:r>
      <w:r w:rsidR="003337AC" w:rsidRPr="000A70A1">
        <w:rPr>
          <w:rFonts w:ascii="Times New Roman" w:hAnsi="Times New Roman"/>
          <w:sz w:val="24"/>
          <w:szCs w:val="24"/>
        </w:rPr>
        <w:t xml:space="preserve">arketing and </w:t>
      </w:r>
      <w:r w:rsidR="001519D3" w:rsidRPr="000A70A1">
        <w:rPr>
          <w:rFonts w:ascii="Times New Roman" w:hAnsi="Times New Roman"/>
          <w:sz w:val="24"/>
          <w:szCs w:val="24"/>
        </w:rPr>
        <w:t>f</w:t>
      </w:r>
      <w:r w:rsidR="003337AC" w:rsidRPr="000A70A1">
        <w:rPr>
          <w:rFonts w:ascii="Times New Roman" w:hAnsi="Times New Roman"/>
          <w:sz w:val="24"/>
          <w:szCs w:val="24"/>
        </w:rPr>
        <w:t xml:space="preserve">inance </w:t>
      </w:r>
      <w:r w:rsidR="001519D3" w:rsidRPr="000A70A1">
        <w:rPr>
          <w:rFonts w:ascii="Times New Roman" w:hAnsi="Times New Roman"/>
          <w:sz w:val="24"/>
          <w:szCs w:val="24"/>
        </w:rPr>
        <w:t xml:space="preserve">have </w:t>
      </w:r>
      <w:r w:rsidR="003337AC" w:rsidRPr="000A70A1">
        <w:rPr>
          <w:rFonts w:ascii="Times New Roman" w:hAnsi="Times New Roman"/>
          <w:sz w:val="24"/>
          <w:szCs w:val="24"/>
        </w:rPr>
        <w:t xml:space="preserve">participated in the workshops. </w:t>
      </w:r>
    </w:p>
    <w:p w:rsidR="00067CB1" w:rsidRDefault="00067CB1" w:rsidP="00067CB1">
      <w:pPr>
        <w:spacing w:after="0" w:line="240" w:lineRule="auto"/>
        <w:ind w:left="560"/>
        <w:rPr>
          <w:rFonts w:ascii="Cambria" w:eastAsia="Times New Roman" w:hAnsi="Cambria" w:cs="Times New Roman"/>
          <w:i/>
          <w:iCs/>
          <w:color w:val="000000"/>
          <w:sz w:val="27"/>
          <w:szCs w:val="27"/>
        </w:rPr>
      </w:pPr>
    </w:p>
    <w:p w:rsidR="00067CB1" w:rsidRDefault="00067CB1" w:rsidP="00067CB1">
      <w:pPr>
        <w:spacing w:after="0" w:line="240" w:lineRule="auto"/>
        <w:ind w:left="560"/>
        <w:rPr>
          <w:rFonts w:ascii="Cambria" w:eastAsia="Times New Roman" w:hAnsi="Cambria" w:cs="Times New Roman"/>
          <w:i/>
          <w:iCs/>
          <w:color w:val="000000"/>
          <w:sz w:val="27"/>
          <w:szCs w:val="27"/>
        </w:rPr>
      </w:pPr>
      <w:r w:rsidRPr="00067CB1">
        <w:rPr>
          <w:rFonts w:ascii="Cambria" w:eastAsia="Times New Roman" w:hAnsi="Cambria" w:cs="Times New Roman"/>
          <w:i/>
          <w:iCs/>
          <w:color w:val="000000"/>
          <w:sz w:val="27"/>
          <w:szCs w:val="27"/>
        </w:rPr>
        <w:t>c. Department</w:t>
      </w:r>
    </w:p>
    <w:p w:rsidR="003337AC" w:rsidRPr="00067CB1" w:rsidRDefault="003337AC" w:rsidP="00067CB1">
      <w:pPr>
        <w:spacing w:after="0" w:line="240" w:lineRule="auto"/>
        <w:ind w:left="560"/>
        <w:rPr>
          <w:rFonts w:ascii="Cambria" w:eastAsia="Times New Roman" w:hAnsi="Cambria" w:cs="Times New Roman"/>
          <w:color w:val="000000"/>
          <w:sz w:val="27"/>
          <w:szCs w:val="27"/>
        </w:rPr>
      </w:pPr>
    </w:p>
    <w:p w:rsidR="00067CB1" w:rsidRPr="000A70A1" w:rsidRDefault="001A2D8B" w:rsidP="00067CB1">
      <w:pPr>
        <w:tabs>
          <w:tab w:val="left" w:pos="-720"/>
        </w:tabs>
        <w:suppressAutoHyphens/>
        <w:rPr>
          <w:rFonts w:ascii="Times New Roman" w:hAnsi="Times New Roman"/>
          <w:sz w:val="24"/>
          <w:szCs w:val="24"/>
        </w:rPr>
      </w:pPr>
      <w:r w:rsidRPr="000A70A1">
        <w:rPr>
          <w:rFonts w:ascii="Times New Roman" w:hAnsi="Times New Roman"/>
          <w:sz w:val="24"/>
          <w:szCs w:val="24"/>
        </w:rPr>
        <w:t xml:space="preserve">Chair, </w:t>
      </w:r>
      <w:r w:rsidR="00067CB1" w:rsidRPr="000A70A1">
        <w:rPr>
          <w:rFonts w:ascii="Times New Roman" w:hAnsi="Times New Roman"/>
          <w:sz w:val="24"/>
          <w:szCs w:val="24"/>
        </w:rPr>
        <w:t>Department Hiring Committee, 2014-</w:t>
      </w:r>
    </w:p>
    <w:p w:rsidR="00067CB1" w:rsidRPr="000A70A1" w:rsidRDefault="001A2D8B"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rPr>
        <w:t xml:space="preserve">Chair, </w:t>
      </w:r>
      <w:r w:rsidR="00067CB1" w:rsidRPr="000A70A1">
        <w:rPr>
          <w:rFonts w:ascii="Times New Roman" w:hAnsi="Times New Roman"/>
          <w:sz w:val="24"/>
          <w:szCs w:val="24"/>
        </w:rPr>
        <w:t>Department Hiring Committee, Chair, 2012-2013</w:t>
      </w:r>
      <w:r w:rsidRPr="000A70A1">
        <w:rPr>
          <w:rFonts w:ascii="Times New Roman" w:hAnsi="Times New Roman"/>
          <w:sz w:val="24"/>
          <w:szCs w:val="24"/>
        </w:rPr>
        <w:t>.</w:t>
      </w:r>
      <w:proofErr w:type="gramEnd"/>
    </w:p>
    <w:p w:rsidR="00067CB1" w:rsidRPr="000A70A1" w:rsidRDefault="00067CB1"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rPr>
        <w:t>E303 Assessment Coordinator, -2013</w:t>
      </w:r>
      <w:r w:rsidR="001867EF" w:rsidRPr="000A70A1">
        <w:rPr>
          <w:rFonts w:ascii="Times New Roman" w:hAnsi="Times New Roman"/>
          <w:sz w:val="24"/>
          <w:szCs w:val="24"/>
        </w:rPr>
        <w:t>.</w:t>
      </w:r>
      <w:proofErr w:type="gramEnd"/>
      <w:r w:rsidR="001867EF" w:rsidRPr="000A70A1">
        <w:rPr>
          <w:rFonts w:ascii="Times New Roman" w:hAnsi="Times New Roman"/>
          <w:sz w:val="24"/>
          <w:szCs w:val="24"/>
        </w:rPr>
        <w:t xml:space="preserve"> </w:t>
      </w:r>
      <w:r w:rsidR="009158FA" w:rsidRPr="000A70A1">
        <w:rPr>
          <w:rFonts w:ascii="Times New Roman" w:hAnsi="Times New Roman"/>
          <w:sz w:val="24"/>
          <w:szCs w:val="24"/>
        </w:rPr>
        <w:t xml:space="preserve">Coordinated the collection of assessment data from each E303 instructor in </w:t>
      </w:r>
      <w:r w:rsidR="001A2D8B" w:rsidRPr="000A70A1">
        <w:rPr>
          <w:rFonts w:ascii="Times New Roman" w:hAnsi="Times New Roman"/>
          <w:sz w:val="24"/>
          <w:szCs w:val="24"/>
        </w:rPr>
        <w:t>each academic year, and then p</w:t>
      </w:r>
      <w:r w:rsidR="009158FA" w:rsidRPr="000A70A1">
        <w:rPr>
          <w:rFonts w:ascii="Times New Roman" w:hAnsi="Times New Roman"/>
          <w:sz w:val="24"/>
          <w:szCs w:val="24"/>
        </w:rPr>
        <w:t xml:space="preserve">repared </w:t>
      </w:r>
      <w:r w:rsidR="001A2D8B" w:rsidRPr="000A70A1">
        <w:rPr>
          <w:rFonts w:ascii="Times New Roman" w:hAnsi="Times New Roman"/>
          <w:sz w:val="24"/>
          <w:szCs w:val="24"/>
        </w:rPr>
        <w:t xml:space="preserve">an annual </w:t>
      </w:r>
      <w:r w:rsidR="009158FA" w:rsidRPr="000A70A1">
        <w:rPr>
          <w:rFonts w:ascii="Times New Roman" w:hAnsi="Times New Roman"/>
          <w:sz w:val="24"/>
          <w:szCs w:val="24"/>
        </w:rPr>
        <w:t>assessment report</w:t>
      </w:r>
      <w:r w:rsidR="001A2D8B" w:rsidRPr="000A70A1">
        <w:rPr>
          <w:rFonts w:ascii="Times New Roman" w:hAnsi="Times New Roman"/>
          <w:sz w:val="24"/>
          <w:szCs w:val="24"/>
        </w:rPr>
        <w:t xml:space="preserve">.  Reporting responsibilities for E303 ended in 2013 with the revision of the undergraduate curriculum for business students. </w:t>
      </w:r>
    </w:p>
    <w:p w:rsidR="00067CB1" w:rsidRPr="000A70A1" w:rsidRDefault="00067CB1" w:rsidP="00067CB1">
      <w:pPr>
        <w:tabs>
          <w:tab w:val="left" w:pos="-720"/>
        </w:tabs>
        <w:suppressAutoHyphens/>
        <w:rPr>
          <w:rFonts w:ascii="Times New Roman" w:hAnsi="Times New Roman"/>
          <w:sz w:val="24"/>
          <w:szCs w:val="24"/>
        </w:rPr>
      </w:pPr>
      <w:proofErr w:type="gramStart"/>
      <w:r w:rsidRPr="000A70A1">
        <w:rPr>
          <w:rFonts w:ascii="Times New Roman" w:hAnsi="Times New Roman"/>
          <w:sz w:val="24"/>
          <w:szCs w:val="24"/>
        </w:rPr>
        <w:lastRenderedPageBreak/>
        <w:t>E604 Assessment Coordinator 2011</w:t>
      </w:r>
      <w:r w:rsidR="001A2D8B" w:rsidRPr="000A70A1">
        <w:rPr>
          <w:rFonts w:ascii="Times New Roman" w:hAnsi="Times New Roman"/>
          <w:sz w:val="24"/>
          <w:szCs w:val="24"/>
        </w:rPr>
        <w:t>.</w:t>
      </w:r>
      <w:proofErr w:type="gramEnd"/>
      <w:r w:rsidR="001A2D8B" w:rsidRPr="000A70A1">
        <w:rPr>
          <w:rFonts w:ascii="Times New Roman" w:hAnsi="Times New Roman"/>
          <w:sz w:val="24"/>
          <w:szCs w:val="24"/>
        </w:rPr>
        <w:t xml:space="preserve"> Prepared departmental assessment report for the Advanced Micro Theory course in 2011</w:t>
      </w:r>
    </w:p>
    <w:p w:rsidR="00067CB1" w:rsidRDefault="00067CB1" w:rsidP="00067CB1">
      <w:pPr>
        <w:spacing w:after="0" w:line="240" w:lineRule="auto"/>
        <w:rPr>
          <w:rFonts w:ascii="Cambria" w:eastAsia="Times New Roman" w:hAnsi="Cambria" w:cs="Times New Roman"/>
          <w:i/>
          <w:iCs/>
          <w:color w:val="000000"/>
          <w:sz w:val="27"/>
          <w:szCs w:val="27"/>
        </w:rPr>
      </w:pPr>
      <w:r w:rsidRPr="00067CB1">
        <w:rPr>
          <w:rFonts w:ascii="Cambria" w:eastAsia="Times New Roman" w:hAnsi="Cambria" w:cs="Times New Roman"/>
          <w:i/>
          <w:iCs/>
          <w:color w:val="000000"/>
          <w:sz w:val="27"/>
          <w:szCs w:val="27"/>
        </w:rPr>
        <w:br/>
        <w:t>4. Reviewer/referee for professional or scholarly journals.</w:t>
      </w:r>
    </w:p>
    <w:p w:rsidR="000A70A1" w:rsidRDefault="000A70A1" w:rsidP="00067CB1">
      <w:pPr>
        <w:spacing w:after="0" w:line="240" w:lineRule="auto"/>
        <w:rPr>
          <w:rFonts w:ascii="Cambria" w:eastAsia="Times New Roman" w:hAnsi="Cambria" w:cs="Times New Roman"/>
          <w:i/>
          <w:iCs/>
          <w:color w:val="000000"/>
          <w:sz w:val="27"/>
          <w:szCs w:val="27"/>
        </w:rPr>
      </w:pPr>
    </w:p>
    <w:p w:rsidR="001A2D8B" w:rsidRPr="000A70A1" w:rsidRDefault="001A2D8B" w:rsidP="00067CB1">
      <w:pPr>
        <w:spacing w:after="0" w:line="240" w:lineRule="auto"/>
        <w:rPr>
          <w:rFonts w:ascii="Times New Roman" w:eastAsia="Times New Roman" w:hAnsi="Times New Roman" w:cs="Times New Roman"/>
          <w:color w:val="000000"/>
          <w:sz w:val="24"/>
          <w:szCs w:val="24"/>
        </w:rPr>
      </w:pPr>
      <w:r w:rsidRPr="000A70A1">
        <w:rPr>
          <w:rFonts w:ascii="Times New Roman" w:eastAsia="Times New Roman" w:hAnsi="Times New Roman" w:cs="Times New Roman"/>
          <w:iCs/>
          <w:color w:val="000000"/>
          <w:sz w:val="24"/>
          <w:szCs w:val="24"/>
        </w:rPr>
        <w:t xml:space="preserve">In addition to a reasonably intensive volume of referring activities for journals each year, I also reviewed an average of 3 grant proposals each year.  Also, starting in January 2013, I became an Associate Editor at the </w:t>
      </w:r>
      <w:r w:rsidRPr="000A70A1">
        <w:rPr>
          <w:rFonts w:ascii="Times New Roman" w:eastAsia="Times New Roman" w:hAnsi="Times New Roman" w:cs="Times New Roman"/>
          <w:i/>
          <w:iCs/>
          <w:color w:val="000000"/>
          <w:sz w:val="24"/>
          <w:szCs w:val="24"/>
        </w:rPr>
        <w:t>Journal of Behavioral and Experimental Economics</w:t>
      </w:r>
      <w:r w:rsidRPr="000A70A1">
        <w:rPr>
          <w:rFonts w:ascii="Times New Roman" w:eastAsia="Times New Roman" w:hAnsi="Times New Roman" w:cs="Times New Roman"/>
          <w:iCs/>
          <w:color w:val="000000"/>
          <w:sz w:val="24"/>
          <w:szCs w:val="24"/>
        </w:rPr>
        <w:t xml:space="preserve"> (formerly the </w:t>
      </w:r>
      <w:r w:rsidRPr="000A70A1">
        <w:rPr>
          <w:rFonts w:ascii="Times New Roman" w:eastAsia="Times New Roman" w:hAnsi="Times New Roman" w:cs="Times New Roman"/>
          <w:i/>
          <w:iCs/>
          <w:color w:val="000000"/>
          <w:sz w:val="24"/>
          <w:szCs w:val="24"/>
        </w:rPr>
        <w:t>Journal of Socio-Economics</w:t>
      </w:r>
      <w:r w:rsidRPr="000A70A1">
        <w:rPr>
          <w:rFonts w:ascii="Times New Roman" w:eastAsia="Times New Roman" w:hAnsi="Times New Roman" w:cs="Times New Roman"/>
          <w:iCs/>
          <w:color w:val="000000"/>
          <w:sz w:val="24"/>
          <w:szCs w:val="24"/>
        </w:rPr>
        <w:t xml:space="preserve">).  Paper review, proposal review and associate editor </w:t>
      </w:r>
      <w:proofErr w:type="spellStart"/>
      <w:r w:rsidRPr="000A70A1">
        <w:rPr>
          <w:rFonts w:ascii="Times New Roman" w:eastAsia="Times New Roman" w:hAnsi="Times New Roman" w:cs="Times New Roman"/>
          <w:iCs/>
          <w:color w:val="000000"/>
          <w:sz w:val="24"/>
          <w:szCs w:val="24"/>
        </w:rPr>
        <w:t>activites</w:t>
      </w:r>
      <w:proofErr w:type="spellEnd"/>
      <w:r w:rsidRPr="000A70A1">
        <w:rPr>
          <w:rFonts w:ascii="Times New Roman" w:eastAsia="Times New Roman" w:hAnsi="Times New Roman" w:cs="Times New Roman"/>
          <w:iCs/>
          <w:color w:val="000000"/>
          <w:sz w:val="24"/>
          <w:szCs w:val="24"/>
        </w:rPr>
        <w:t xml:space="preserve"> are summarized below.</w:t>
      </w:r>
    </w:p>
    <w:p w:rsidR="00067CB1" w:rsidRPr="000A70A1" w:rsidRDefault="00067CB1" w:rsidP="001867EF">
      <w:pPr>
        <w:spacing w:after="0" w:line="240" w:lineRule="auto"/>
        <w:rPr>
          <w:rFonts w:ascii="Times New Roman" w:eastAsia="Times New Roman" w:hAnsi="Times New Roman" w:cs="Times New Roman"/>
          <w:color w:val="000000"/>
          <w:sz w:val="24"/>
          <w:szCs w:val="24"/>
        </w:rPr>
      </w:pPr>
      <w:r w:rsidRPr="000A70A1">
        <w:rPr>
          <w:rFonts w:ascii="Times New Roman" w:eastAsia="Times New Roman" w:hAnsi="Times New Roman" w:cs="Times New Roman"/>
          <w:color w:val="000000"/>
          <w:sz w:val="24"/>
          <w:szCs w:val="24"/>
        </w:rPr>
        <w:t> </w:t>
      </w: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440"/>
        <w:gridCol w:w="1620"/>
      </w:tblGrid>
      <w:tr w:rsidR="00067CB1" w:rsidRPr="000A70A1" w:rsidTr="000A70A1">
        <w:tc>
          <w:tcPr>
            <w:tcW w:w="5670" w:type="dxa"/>
            <w:tcBorders>
              <w:bottom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Journal</w:t>
            </w:r>
          </w:p>
        </w:tc>
        <w:tc>
          <w:tcPr>
            <w:tcW w:w="1440" w:type="dxa"/>
            <w:tcBorders>
              <w:bottom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Manuscripts</w:t>
            </w:r>
          </w:p>
        </w:tc>
        <w:tc>
          <w:tcPr>
            <w:tcW w:w="1620" w:type="dxa"/>
            <w:tcBorders>
              <w:bottom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Reviews (Including Revisions)</w:t>
            </w:r>
          </w:p>
        </w:tc>
      </w:tr>
      <w:tr w:rsidR="00067CB1" w:rsidRPr="000A70A1" w:rsidTr="000A70A1">
        <w:tc>
          <w:tcPr>
            <w:tcW w:w="5670" w:type="dxa"/>
            <w:tcBorders>
              <w:top w:val="single" w:sz="4" w:space="0" w:color="auto"/>
            </w:tcBorders>
          </w:tcPr>
          <w:p w:rsidR="00067CB1" w:rsidRPr="000A70A1" w:rsidRDefault="00067CB1" w:rsidP="00067CB1">
            <w:pPr>
              <w:tabs>
                <w:tab w:val="left" w:pos="-720"/>
              </w:tabs>
              <w:suppressAutoHyphens/>
              <w:rPr>
                <w:i/>
                <w:sz w:val="24"/>
                <w:szCs w:val="24"/>
              </w:rPr>
            </w:pPr>
            <w:r w:rsidRPr="000A70A1">
              <w:rPr>
                <w:i/>
                <w:sz w:val="24"/>
                <w:szCs w:val="24"/>
              </w:rPr>
              <w:t>AEJ-Micro</w:t>
            </w:r>
          </w:p>
        </w:tc>
        <w:tc>
          <w:tcPr>
            <w:tcW w:w="1440" w:type="dxa"/>
            <w:tcBorders>
              <w:top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Borders>
              <w:top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Computational Intelligence</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Economics Bulletin</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2</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proofErr w:type="spellStart"/>
            <w:r w:rsidRPr="000A70A1">
              <w:rPr>
                <w:i/>
                <w:sz w:val="24"/>
                <w:szCs w:val="24"/>
              </w:rPr>
              <w:t>Econometrica</w:t>
            </w:r>
            <w:proofErr w:type="spellEnd"/>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Experimental Economics</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10</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13</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Games and Economic Behavior</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5</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9</w:t>
            </w:r>
          </w:p>
        </w:tc>
      </w:tr>
      <w:tr w:rsidR="00067CB1" w:rsidRPr="000A70A1" w:rsidTr="000A70A1">
        <w:tc>
          <w:tcPr>
            <w:tcW w:w="5670" w:type="dxa"/>
          </w:tcPr>
          <w:p w:rsidR="00067CB1" w:rsidRPr="000A70A1" w:rsidRDefault="00067CB1" w:rsidP="001867EF">
            <w:pPr>
              <w:tabs>
                <w:tab w:val="left" w:pos="-720"/>
              </w:tabs>
              <w:suppressAutoHyphens/>
              <w:rPr>
                <w:i/>
                <w:sz w:val="24"/>
                <w:szCs w:val="24"/>
              </w:rPr>
            </w:pPr>
            <w:r w:rsidRPr="000A70A1">
              <w:rPr>
                <w:i/>
                <w:sz w:val="24"/>
                <w:szCs w:val="24"/>
              </w:rPr>
              <w:t>Journal of Economic Behavior and Organization</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2</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2</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Journal of Economics and Management Strategy</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Journal of Environmental Economics and Management</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Journal of Public Economics</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2</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2</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Management Science</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2</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2</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Review of Economic Studies</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2</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2</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Review of Financial Studies</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Review of Industrial Organization</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1</w:t>
            </w:r>
          </w:p>
        </w:tc>
      </w:tr>
      <w:tr w:rsidR="00067CB1" w:rsidRPr="000A70A1" w:rsidTr="000A70A1">
        <w:tc>
          <w:tcPr>
            <w:tcW w:w="5670" w:type="dxa"/>
          </w:tcPr>
          <w:p w:rsidR="00067CB1" w:rsidRPr="000A70A1" w:rsidRDefault="00067CB1" w:rsidP="00067CB1">
            <w:pPr>
              <w:tabs>
                <w:tab w:val="left" w:pos="-720"/>
              </w:tabs>
              <w:suppressAutoHyphens/>
              <w:rPr>
                <w:i/>
                <w:sz w:val="24"/>
                <w:szCs w:val="24"/>
              </w:rPr>
            </w:pPr>
            <w:r w:rsidRPr="000A70A1">
              <w:rPr>
                <w:i/>
                <w:sz w:val="24"/>
                <w:szCs w:val="24"/>
              </w:rPr>
              <w:t>Southern Economic Journal</w:t>
            </w:r>
          </w:p>
        </w:tc>
        <w:tc>
          <w:tcPr>
            <w:tcW w:w="1440" w:type="dxa"/>
          </w:tcPr>
          <w:p w:rsidR="00067CB1" w:rsidRPr="000A70A1" w:rsidRDefault="00067CB1" w:rsidP="004F06CE">
            <w:pPr>
              <w:tabs>
                <w:tab w:val="left" w:pos="-720"/>
              </w:tabs>
              <w:suppressAutoHyphens/>
              <w:jc w:val="center"/>
              <w:rPr>
                <w:sz w:val="24"/>
                <w:szCs w:val="24"/>
              </w:rPr>
            </w:pPr>
            <w:r w:rsidRPr="000A70A1">
              <w:rPr>
                <w:sz w:val="24"/>
                <w:szCs w:val="24"/>
              </w:rPr>
              <w:t>5</w:t>
            </w:r>
          </w:p>
        </w:tc>
        <w:tc>
          <w:tcPr>
            <w:tcW w:w="1620" w:type="dxa"/>
          </w:tcPr>
          <w:p w:rsidR="00067CB1" w:rsidRPr="000A70A1" w:rsidRDefault="00067CB1" w:rsidP="004F06CE">
            <w:pPr>
              <w:tabs>
                <w:tab w:val="left" w:pos="-720"/>
              </w:tabs>
              <w:suppressAutoHyphens/>
              <w:jc w:val="center"/>
              <w:rPr>
                <w:sz w:val="24"/>
                <w:szCs w:val="24"/>
              </w:rPr>
            </w:pPr>
            <w:r w:rsidRPr="000A70A1">
              <w:rPr>
                <w:sz w:val="24"/>
                <w:szCs w:val="24"/>
              </w:rPr>
              <w:t>8</w:t>
            </w:r>
          </w:p>
        </w:tc>
      </w:tr>
      <w:tr w:rsidR="00067CB1" w:rsidRPr="000A70A1" w:rsidTr="000A70A1">
        <w:tc>
          <w:tcPr>
            <w:tcW w:w="5670" w:type="dxa"/>
            <w:tcBorders>
              <w:bottom w:val="single" w:sz="4" w:space="0" w:color="auto"/>
            </w:tcBorders>
          </w:tcPr>
          <w:p w:rsidR="00067CB1" w:rsidRPr="000A70A1" w:rsidRDefault="00067CB1" w:rsidP="00067CB1">
            <w:pPr>
              <w:tabs>
                <w:tab w:val="left" w:pos="-720"/>
              </w:tabs>
              <w:suppressAutoHyphens/>
              <w:rPr>
                <w:i/>
                <w:sz w:val="24"/>
                <w:szCs w:val="24"/>
              </w:rPr>
            </w:pPr>
            <w:r w:rsidRPr="000A70A1">
              <w:rPr>
                <w:i/>
                <w:sz w:val="24"/>
                <w:szCs w:val="24"/>
              </w:rPr>
              <w:t>Structural Change and Economic Dynamics</w:t>
            </w:r>
          </w:p>
        </w:tc>
        <w:tc>
          <w:tcPr>
            <w:tcW w:w="1440" w:type="dxa"/>
            <w:tcBorders>
              <w:bottom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1</w:t>
            </w:r>
          </w:p>
        </w:tc>
        <w:tc>
          <w:tcPr>
            <w:tcW w:w="1620" w:type="dxa"/>
            <w:tcBorders>
              <w:bottom w:val="single" w:sz="4" w:space="0" w:color="auto"/>
            </w:tcBorders>
          </w:tcPr>
          <w:p w:rsidR="00067CB1" w:rsidRPr="000A70A1" w:rsidRDefault="00067CB1" w:rsidP="004F06CE">
            <w:pPr>
              <w:tabs>
                <w:tab w:val="left" w:pos="-720"/>
              </w:tabs>
              <w:suppressAutoHyphens/>
              <w:jc w:val="center"/>
              <w:rPr>
                <w:sz w:val="24"/>
                <w:szCs w:val="24"/>
              </w:rPr>
            </w:pPr>
            <w:r w:rsidRPr="000A70A1">
              <w:rPr>
                <w:sz w:val="24"/>
                <w:szCs w:val="24"/>
              </w:rPr>
              <w:t>1</w:t>
            </w:r>
          </w:p>
        </w:tc>
      </w:tr>
    </w:tbl>
    <w:p w:rsidR="00067CB1" w:rsidRPr="000A70A1" w:rsidRDefault="00067CB1" w:rsidP="00067CB1">
      <w:pPr>
        <w:spacing w:after="0" w:line="240" w:lineRule="auto"/>
        <w:rPr>
          <w:rFonts w:ascii="Times New Roman" w:eastAsia="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1776"/>
        <w:gridCol w:w="2004"/>
      </w:tblGrid>
      <w:tr w:rsidR="001867EF" w:rsidRPr="000A70A1" w:rsidTr="001867EF">
        <w:tc>
          <w:tcPr>
            <w:tcW w:w="4608"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Grant Reviews</w:t>
            </w:r>
          </w:p>
        </w:tc>
        <w:tc>
          <w:tcPr>
            <w:tcW w:w="1776" w:type="dxa"/>
            <w:tcBorders>
              <w:bottom w:val="single" w:sz="4" w:space="0" w:color="auto"/>
            </w:tcBorders>
          </w:tcPr>
          <w:p w:rsidR="001867EF" w:rsidRPr="000A70A1" w:rsidRDefault="001867EF" w:rsidP="004F06CE">
            <w:pPr>
              <w:tabs>
                <w:tab w:val="left" w:pos="-720"/>
              </w:tabs>
              <w:suppressAutoHyphens/>
              <w:jc w:val="center"/>
              <w:rPr>
                <w:sz w:val="24"/>
                <w:szCs w:val="24"/>
              </w:rPr>
            </w:pPr>
          </w:p>
        </w:tc>
        <w:tc>
          <w:tcPr>
            <w:tcW w:w="2004"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Proposals Reviewed</w:t>
            </w:r>
          </w:p>
        </w:tc>
      </w:tr>
      <w:tr w:rsidR="001867EF" w:rsidRPr="000A70A1" w:rsidTr="001867EF">
        <w:tc>
          <w:tcPr>
            <w:tcW w:w="4608" w:type="dxa"/>
            <w:tcBorders>
              <w:top w:val="single" w:sz="4" w:space="0" w:color="auto"/>
            </w:tcBorders>
          </w:tcPr>
          <w:p w:rsidR="001867EF" w:rsidRPr="000A70A1" w:rsidRDefault="001867EF" w:rsidP="004F06CE">
            <w:pPr>
              <w:tabs>
                <w:tab w:val="left" w:pos="-720"/>
              </w:tabs>
              <w:suppressAutoHyphens/>
              <w:jc w:val="center"/>
              <w:rPr>
                <w:i/>
                <w:sz w:val="24"/>
                <w:szCs w:val="24"/>
              </w:rPr>
            </w:pPr>
            <w:r w:rsidRPr="000A70A1">
              <w:rPr>
                <w:i/>
                <w:sz w:val="24"/>
                <w:szCs w:val="24"/>
              </w:rPr>
              <w:t>External</w:t>
            </w:r>
          </w:p>
        </w:tc>
        <w:tc>
          <w:tcPr>
            <w:tcW w:w="1776" w:type="dxa"/>
            <w:tcBorders>
              <w:top w:val="single" w:sz="4" w:space="0" w:color="auto"/>
            </w:tcBorders>
          </w:tcPr>
          <w:p w:rsidR="001867EF" w:rsidRPr="000A70A1" w:rsidRDefault="001867EF" w:rsidP="004F06CE">
            <w:pPr>
              <w:tabs>
                <w:tab w:val="left" w:pos="-720"/>
              </w:tabs>
              <w:suppressAutoHyphens/>
              <w:jc w:val="center"/>
              <w:rPr>
                <w:sz w:val="24"/>
                <w:szCs w:val="24"/>
              </w:rPr>
            </w:pPr>
          </w:p>
        </w:tc>
        <w:tc>
          <w:tcPr>
            <w:tcW w:w="2004" w:type="dxa"/>
            <w:tcBorders>
              <w:top w:val="single" w:sz="4" w:space="0" w:color="auto"/>
            </w:tcBorders>
          </w:tcPr>
          <w:p w:rsidR="001867EF" w:rsidRPr="000A70A1" w:rsidRDefault="001867EF" w:rsidP="004F06CE">
            <w:pPr>
              <w:tabs>
                <w:tab w:val="left" w:pos="-720"/>
              </w:tabs>
              <w:suppressAutoHyphens/>
              <w:jc w:val="center"/>
              <w:rPr>
                <w:sz w:val="24"/>
                <w:szCs w:val="24"/>
              </w:rPr>
            </w:pPr>
          </w:p>
        </w:tc>
      </w:tr>
      <w:tr w:rsidR="001867EF" w:rsidRPr="000A70A1" w:rsidTr="001867EF">
        <w:tc>
          <w:tcPr>
            <w:tcW w:w="4608" w:type="dxa"/>
          </w:tcPr>
          <w:p w:rsidR="001867EF" w:rsidRPr="000A70A1" w:rsidRDefault="001867EF" w:rsidP="004F06CE">
            <w:pPr>
              <w:tabs>
                <w:tab w:val="left" w:pos="-720"/>
              </w:tabs>
              <w:suppressAutoHyphens/>
              <w:jc w:val="center"/>
              <w:rPr>
                <w:sz w:val="24"/>
                <w:szCs w:val="24"/>
              </w:rPr>
            </w:pPr>
            <w:r w:rsidRPr="000A70A1">
              <w:rPr>
                <w:sz w:val="24"/>
                <w:szCs w:val="24"/>
              </w:rPr>
              <w:t>National Science Foundation</w:t>
            </w:r>
          </w:p>
        </w:tc>
        <w:tc>
          <w:tcPr>
            <w:tcW w:w="1776" w:type="dxa"/>
          </w:tcPr>
          <w:p w:rsidR="001867EF" w:rsidRPr="000A70A1" w:rsidRDefault="001867EF" w:rsidP="004F06CE">
            <w:pPr>
              <w:tabs>
                <w:tab w:val="left" w:pos="-720"/>
              </w:tabs>
              <w:suppressAutoHyphens/>
              <w:jc w:val="center"/>
              <w:rPr>
                <w:sz w:val="24"/>
                <w:szCs w:val="24"/>
              </w:rPr>
            </w:pPr>
          </w:p>
        </w:tc>
        <w:tc>
          <w:tcPr>
            <w:tcW w:w="2004" w:type="dxa"/>
          </w:tcPr>
          <w:p w:rsidR="001867EF" w:rsidRPr="000A70A1" w:rsidRDefault="001867EF" w:rsidP="004F06CE">
            <w:pPr>
              <w:tabs>
                <w:tab w:val="left" w:pos="-720"/>
              </w:tabs>
              <w:suppressAutoHyphens/>
              <w:jc w:val="center"/>
              <w:rPr>
                <w:sz w:val="24"/>
                <w:szCs w:val="24"/>
              </w:rPr>
            </w:pPr>
            <w:r w:rsidRPr="000A70A1">
              <w:rPr>
                <w:sz w:val="24"/>
                <w:szCs w:val="24"/>
              </w:rPr>
              <w:t>10</w:t>
            </w:r>
          </w:p>
        </w:tc>
      </w:tr>
      <w:tr w:rsidR="001867EF" w:rsidRPr="000A70A1" w:rsidTr="001867EF">
        <w:tc>
          <w:tcPr>
            <w:tcW w:w="4608" w:type="dxa"/>
          </w:tcPr>
          <w:p w:rsidR="001867EF" w:rsidRPr="000A70A1" w:rsidRDefault="001867EF" w:rsidP="004F06CE">
            <w:pPr>
              <w:tabs>
                <w:tab w:val="left" w:pos="-720"/>
              </w:tabs>
              <w:suppressAutoHyphens/>
              <w:jc w:val="center"/>
              <w:rPr>
                <w:sz w:val="24"/>
                <w:szCs w:val="24"/>
              </w:rPr>
            </w:pPr>
            <w:r w:rsidRPr="000A70A1">
              <w:rPr>
                <w:sz w:val="24"/>
                <w:szCs w:val="24"/>
              </w:rPr>
              <w:t>Czech Science Foundation</w:t>
            </w:r>
          </w:p>
        </w:tc>
        <w:tc>
          <w:tcPr>
            <w:tcW w:w="1776" w:type="dxa"/>
          </w:tcPr>
          <w:p w:rsidR="001867EF" w:rsidRPr="000A70A1" w:rsidRDefault="001867EF" w:rsidP="004F06CE">
            <w:pPr>
              <w:tabs>
                <w:tab w:val="left" w:pos="-720"/>
              </w:tabs>
              <w:suppressAutoHyphens/>
              <w:jc w:val="center"/>
              <w:rPr>
                <w:sz w:val="24"/>
                <w:szCs w:val="24"/>
              </w:rPr>
            </w:pPr>
          </w:p>
        </w:tc>
        <w:tc>
          <w:tcPr>
            <w:tcW w:w="2004" w:type="dxa"/>
          </w:tcPr>
          <w:p w:rsidR="001867EF" w:rsidRPr="000A70A1" w:rsidRDefault="001867EF" w:rsidP="004F06CE">
            <w:pPr>
              <w:tabs>
                <w:tab w:val="left" w:pos="-720"/>
              </w:tabs>
              <w:suppressAutoHyphens/>
              <w:jc w:val="center"/>
              <w:rPr>
                <w:sz w:val="24"/>
                <w:szCs w:val="24"/>
              </w:rPr>
            </w:pPr>
            <w:r w:rsidRPr="000A70A1">
              <w:rPr>
                <w:sz w:val="24"/>
                <w:szCs w:val="24"/>
              </w:rPr>
              <w:t>1</w:t>
            </w:r>
          </w:p>
        </w:tc>
      </w:tr>
      <w:tr w:rsidR="001867EF" w:rsidRPr="000A70A1" w:rsidTr="001867EF">
        <w:tc>
          <w:tcPr>
            <w:tcW w:w="4608" w:type="dxa"/>
          </w:tcPr>
          <w:p w:rsidR="001867EF" w:rsidRPr="000A70A1" w:rsidRDefault="001867EF" w:rsidP="004F06CE">
            <w:pPr>
              <w:tabs>
                <w:tab w:val="left" w:pos="-720"/>
              </w:tabs>
              <w:suppressAutoHyphens/>
              <w:jc w:val="center"/>
              <w:rPr>
                <w:i/>
                <w:sz w:val="24"/>
                <w:szCs w:val="24"/>
              </w:rPr>
            </w:pPr>
          </w:p>
          <w:p w:rsidR="001867EF" w:rsidRPr="000A70A1" w:rsidRDefault="001867EF" w:rsidP="001867EF">
            <w:pPr>
              <w:tabs>
                <w:tab w:val="left" w:pos="-720"/>
              </w:tabs>
              <w:suppressAutoHyphens/>
              <w:jc w:val="center"/>
              <w:rPr>
                <w:sz w:val="24"/>
                <w:szCs w:val="24"/>
              </w:rPr>
            </w:pPr>
            <w:r w:rsidRPr="000A70A1">
              <w:rPr>
                <w:i/>
                <w:sz w:val="24"/>
                <w:szCs w:val="24"/>
              </w:rPr>
              <w:t>Internal</w:t>
            </w:r>
          </w:p>
        </w:tc>
        <w:tc>
          <w:tcPr>
            <w:tcW w:w="1776" w:type="dxa"/>
          </w:tcPr>
          <w:p w:rsidR="001867EF" w:rsidRPr="000A70A1" w:rsidRDefault="001867EF" w:rsidP="004F06CE">
            <w:pPr>
              <w:tabs>
                <w:tab w:val="left" w:pos="-720"/>
              </w:tabs>
              <w:suppressAutoHyphens/>
              <w:jc w:val="center"/>
              <w:rPr>
                <w:sz w:val="24"/>
                <w:szCs w:val="24"/>
              </w:rPr>
            </w:pPr>
          </w:p>
        </w:tc>
        <w:tc>
          <w:tcPr>
            <w:tcW w:w="2004" w:type="dxa"/>
          </w:tcPr>
          <w:p w:rsidR="001867EF" w:rsidRPr="000A70A1" w:rsidRDefault="001867EF" w:rsidP="004F06CE">
            <w:pPr>
              <w:tabs>
                <w:tab w:val="left" w:pos="-720"/>
              </w:tabs>
              <w:suppressAutoHyphens/>
              <w:jc w:val="center"/>
              <w:rPr>
                <w:sz w:val="24"/>
                <w:szCs w:val="24"/>
              </w:rPr>
            </w:pPr>
          </w:p>
        </w:tc>
      </w:tr>
      <w:tr w:rsidR="001867EF" w:rsidRPr="000A70A1" w:rsidTr="001867EF">
        <w:tc>
          <w:tcPr>
            <w:tcW w:w="4608" w:type="dxa"/>
          </w:tcPr>
          <w:p w:rsidR="001867EF" w:rsidRPr="000A70A1" w:rsidRDefault="001867EF" w:rsidP="001A2D8B">
            <w:pPr>
              <w:tabs>
                <w:tab w:val="left" w:pos="-720"/>
              </w:tabs>
              <w:suppressAutoHyphens/>
              <w:jc w:val="center"/>
              <w:rPr>
                <w:sz w:val="24"/>
                <w:szCs w:val="24"/>
              </w:rPr>
            </w:pPr>
            <w:r w:rsidRPr="000A70A1">
              <w:rPr>
                <w:sz w:val="24"/>
                <w:szCs w:val="24"/>
              </w:rPr>
              <w:t xml:space="preserve">UROP Proposal </w:t>
            </w:r>
          </w:p>
        </w:tc>
        <w:tc>
          <w:tcPr>
            <w:tcW w:w="1776" w:type="dxa"/>
          </w:tcPr>
          <w:p w:rsidR="001867EF" w:rsidRPr="000A70A1" w:rsidRDefault="001867EF" w:rsidP="004F06CE">
            <w:pPr>
              <w:tabs>
                <w:tab w:val="left" w:pos="-720"/>
              </w:tabs>
              <w:suppressAutoHyphens/>
              <w:jc w:val="center"/>
              <w:rPr>
                <w:sz w:val="24"/>
                <w:szCs w:val="24"/>
              </w:rPr>
            </w:pPr>
          </w:p>
        </w:tc>
        <w:tc>
          <w:tcPr>
            <w:tcW w:w="2004" w:type="dxa"/>
          </w:tcPr>
          <w:p w:rsidR="001867EF" w:rsidRPr="000A70A1" w:rsidRDefault="001867EF" w:rsidP="004F06CE">
            <w:pPr>
              <w:tabs>
                <w:tab w:val="left" w:pos="-720"/>
              </w:tabs>
              <w:suppressAutoHyphens/>
              <w:jc w:val="center"/>
              <w:rPr>
                <w:sz w:val="24"/>
                <w:szCs w:val="24"/>
              </w:rPr>
            </w:pPr>
            <w:r w:rsidRPr="000A70A1">
              <w:rPr>
                <w:sz w:val="24"/>
                <w:szCs w:val="24"/>
              </w:rPr>
              <w:t>1</w:t>
            </w:r>
          </w:p>
        </w:tc>
      </w:tr>
      <w:tr w:rsidR="001867EF" w:rsidRPr="000A70A1" w:rsidTr="001867EF">
        <w:tc>
          <w:tcPr>
            <w:tcW w:w="4608"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Collaborative Health Care</w:t>
            </w:r>
          </w:p>
        </w:tc>
        <w:tc>
          <w:tcPr>
            <w:tcW w:w="1776" w:type="dxa"/>
            <w:tcBorders>
              <w:bottom w:val="single" w:sz="4" w:space="0" w:color="auto"/>
            </w:tcBorders>
          </w:tcPr>
          <w:p w:rsidR="001867EF" w:rsidRPr="000A70A1" w:rsidRDefault="001867EF" w:rsidP="004F06CE">
            <w:pPr>
              <w:tabs>
                <w:tab w:val="left" w:pos="-720"/>
              </w:tabs>
              <w:suppressAutoHyphens/>
              <w:jc w:val="center"/>
              <w:rPr>
                <w:sz w:val="24"/>
                <w:szCs w:val="24"/>
              </w:rPr>
            </w:pPr>
          </w:p>
        </w:tc>
        <w:tc>
          <w:tcPr>
            <w:tcW w:w="2004"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1</w:t>
            </w:r>
          </w:p>
        </w:tc>
      </w:tr>
    </w:tbl>
    <w:p w:rsidR="001867EF" w:rsidRPr="000A70A1" w:rsidRDefault="001867EF" w:rsidP="001867EF">
      <w:pPr>
        <w:spacing w:after="0" w:line="240" w:lineRule="auto"/>
        <w:rPr>
          <w:rFonts w:ascii="Times New Roman" w:eastAsia="Times New Roman" w:hAnsi="Times New Roman" w:cs="Times New Roman"/>
          <w:color w:val="000000"/>
          <w:sz w:val="24"/>
          <w:szCs w:val="24"/>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890"/>
        <w:gridCol w:w="1889"/>
      </w:tblGrid>
      <w:tr w:rsidR="001867EF" w:rsidRPr="000A70A1" w:rsidTr="005A1C82">
        <w:tc>
          <w:tcPr>
            <w:tcW w:w="5400"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Associate Editor Service</w:t>
            </w:r>
            <w:r w:rsidR="001A2D8B" w:rsidRPr="000A70A1">
              <w:rPr>
                <w:sz w:val="24"/>
                <w:szCs w:val="24"/>
              </w:rPr>
              <w:t xml:space="preserve"> (2013-)</w:t>
            </w:r>
          </w:p>
        </w:tc>
        <w:tc>
          <w:tcPr>
            <w:tcW w:w="1890" w:type="dxa"/>
            <w:tcBorders>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Manuscripts</w:t>
            </w:r>
          </w:p>
        </w:tc>
        <w:tc>
          <w:tcPr>
            <w:tcW w:w="1889" w:type="dxa"/>
            <w:tcBorders>
              <w:bottom w:val="single" w:sz="4" w:space="0" w:color="auto"/>
            </w:tcBorders>
          </w:tcPr>
          <w:p w:rsidR="005A1C82" w:rsidRDefault="001867EF" w:rsidP="004F06CE">
            <w:pPr>
              <w:tabs>
                <w:tab w:val="left" w:pos="-720"/>
              </w:tabs>
              <w:suppressAutoHyphens/>
              <w:jc w:val="center"/>
              <w:rPr>
                <w:sz w:val="24"/>
                <w:szCs w:val="24"/>
              </w:rPr>
            </w:pPr>
            <w:r w:rsidRPr="000A70A1">
              <w:rPr>
                <w:sz w:val="24"/>
                <w:szCs w:val="24"/>
              </w:rPr>
              <w:t>Evaluations</w:t>
            </w:r>
          </w:p>
          <w:p w:rsidR="001867EF" w:rsidRPr="000A70A1" w:rsidRDefault="001867EF" w:rsidP="004F06CE">
            <w:pPr>
              <w:tabs>
                <w:tab w:val="left" w:pos="-720"/>
              </w:tabs>
              <w:suppressAutoHyphens/>
              <w:jc w:val="center"/>
              <w:rPr>
                <w:sz w:val="24"/>
                <w:szCs w:val="24"/>
              </w:rPr>
            </w:pPr>
            <w:r w:rsidRPr="000A70A1">
              <w:rPr>
                <w:sz w:val="24"/>
                <w:szCs w:val="24"/>
              </w:rPr>
              <w:t>/Decisions</w:t>
            </w:r>
          </w:p>
        </w:tc>
      </w:tr>
      <w:tr w:rsidR="001867EF" w:rsidRPr="000A70A1" w:rsidTr="005A1C82">
        <w:tc>
          <w:tcPr>
            <w:tcW w:w="5400" w:type="dxa"/>
            <w:tcBorders>
              <w:top w:val="single" w:sz="4" w:space="0" w:color="auto"/>
              <w:bottom w:val="single" w:sz="4" w:space="0" w:color="auto"/>
            </w:tcBorders>
          </w:tcPr>
          <w:p w:rsidR="001867EF" w:rsidRPr="000A70A1" w:rsidRDefault="001867EF" w:rsidP="004F06CE">
            <w:pPr>
              <w:tabs>
                <w:tab w:val="left" w:pos="-720"/>
              </w:tabs>
              <w:suppressAutoHyphens/>
              <w:jc w:val="center"/>
              <w:rPr>
                <w:i/>
                <w:sz w:val="24"/>
                <w:szCs w:val="24"/>
              </w:rPr>
            </w:pPr>
            <w:r w:rsidRPr="000A70A1">
              <w:rPr>
                <w:i/>
                <w:sz w:val="24"/>
                <w:szCs w:val="24"/>
              </w:rPr>
              <w:t>Journal of Experimental and Behavioral Economics</w:t>
            </w:r>
          </w:p>
        </w:tc>
        <w:tc>
          <w:tcPr>
            <w:tcW w:w="1890" w:type="dxa"/>
            <w:tcBorders>
              <w:top w:val="single" w:sz="4" w:space="0" w:color="auto"/>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14</w:t>
            </w:r>
          </w:p>
        </w:tc>
        <w:tc>
          <w:tcPr>
            <w:tcW w:w="1889" w:type="dxa"/>
            <w:tcBorders>
              <w:top w:val="single" w:sz="4" w:space="0" w:color="auto"/>
              <w:bottom w:val="single" w:sz="4" w:space="0" w:color="auto"/>
            </w:tcBorders>
          </w:tcPr>
          <w:p w:rsidR="001867EF" w:rsidRPr="000A70A1" w:rsidRDefault="001867EF" w:rsidP="004F06CE">
            <w:pPr>
              <w:tabs>
                <w:tab w:val="left" w:pos="-720"/>
              </w:tabs>
              <w:suppressAutoHyphens/>
              <w:jc w:val="center"/>
              <w:rPr>
                <w:sz w:val="24"/>
                <w:szCs w:val="24"/>
              </w:rPr>
            </w:pPr>
            <w:r w:rsidRPr="000A70A1">
              <w:rPr>
                <w:sz w:val="24"/>
                <w:szCs w:val="24"/>
              </w:rPr>
              <w:t>19</w:t>
            </w:r>
          </w:p>
        </w:tc>
      </w:tr>
    </w:tbl>
    <w:p w:rsidR="001867EF" w:rsidRPr="000A70A1" w:rsidRDefault="001867EF" w:rsidP="001867EF">
      <w:pPr>
        <w:rPr>
          <w:rFonts w:ascii="Times New Roman" w:hAnsi="Times New Roman" w:cs="Times New Roman"/>
          <w:sz w:val="24"/>
          <w:szCs w:val="24"/>
        </w:rPr>
      </w:pPr>
    </w:p>
    <w:p w:rsidR="00067CB1" w:rsidRDefault="00067CB1" w:rsidP="00067CB1">
      <w:pPr>
        <w:spacing w:after="0" w:line="240" w:lineRule="auto"/>
        <w:rPr>
          <w:rFonts w:ascii="Cambria" w:eastAsia="Times New Roman" w:hAnsi="Cambria" w:cs="Times New Roman"/>
          <w:i/>
          <w:iCs/>
          <w:color w:val="000000"/>
          <w:sz w:val="27"/>
          <w:szCs w:val="27"/>
        </w:rPr>
      </w:pPr>
      <w:r>
        <w:rPr>
          <w:rFonts w:ascii="Cambria" w:eastAsia="Times New Roman" w:hAnsi="Cambria" w:cs="Times New Roman"/>
          <w:i/>
          <w:iCs/>
          <w:color w:val="000000"/>
          <w:sz w:val="27"/>
          <w:szCs w:val="27"/>
        </w:rPr>
        <w:lastRenderedPageBreak/>
        <w:t>3</w:t>
      </w:r>
      <w:r w:rsidRPr="00067CB1">
        <w:rPr>
          <w:rFonts w:ascii="Cambria" w:eastAsia="Times New Roman" w:hAnsi="Cambria" w:cs="Times New Roman"/>
          <w:i/>
          <w:iCs/>
          <w:color w:val="000000"/>
          <w:sz w:val="27"/>
          <w:szCs w:val="27"/>
        </w:rPr>
        <w:t xml:space="preserve">. Describe, and where feasible, document service </w:t>
      </w:r>
      <w:r>
        <w:rPr>
          <w:rFonts w:ascii="Cambria" w:eastAsia="Times New Roman" w:hAnsi="Cambria" w:cs="Times New Roman"/>
          <w:i/>
          <w:iCs/>
          <w:color w:val="000000"/>
          <w:sz w:val="27"/>
          <w:szCs w:val="27"/>
        </w:rPr>
        <w:t>as an officer of a professional or scholarly organization.</w:t>
      </w:r>
    </w:p>
    <w:p w:rsidR="00067CB1" w:rsidRPr="00067CB1" w:rsidRDefault="00067CB1" w:rsidP="00067CB1">
      <w:pPr>
        <w:pStyle w:val="ListParagraph"/>
        <w:numPr>
          <w:ilvl w:val="0"/>
          <w:numId w:val="1"/>
        </w:numPr>
        <w:spacing w:after="0"/>
        <w:rPr>
          <w:rFonts w:ascii="Cambria" w:hAnsi="Cambria"/>
          <w:i/>
          <w:iCs/>
          <w:color w:val="000000"/>
          <w:sz w:val="27"/>
          <w:szCs w:val="27"/>
        </w:rPr>
      </w:pPr>
      <w:r w:rsidRPr="00067CB1">
        <w:rPr>
          <w:rFonts w:ascii="Cambria" w:hAnsi="Cambria"/>
          <w:i/>
          <w:iCs/>
          <w:color w:val="000000"/>
          <w:sz w:val="27"/>
          <w:szCs w:val="27"/>
        </w:rPr>
        <w:t>International, National</w:t>
      </w:r>
    </w:p>
    <w:p w:rsidR="0025682F" w:rsidRPr="005A1C82" w:rsidRDefault="00067CB1" w:rsidP="0025682F">
      <w:pPr>
        <w:pStyle w:val="Default"/>
        <w:rPr>
          <w:rFonts w:ascii="Cambria" w:hAnsi="Cambria"/>
        </w:rPr>
      </w:pPr>
      <w:r w:rsidRPr="005A1C82">
        <w:rPr>
          <w:rFonts w:ascii="Cambria" w:hAnsi="Cambria"/>
        </w:rPr>
        <w:t> </w:t>
      </w:r>
      <w:proofErr w:type="gramStart"/>
      <w:r w:rsidRPr="005A1C82">
        <w:rPr>
          <w:rFonts w:ascii="Cambria" w:hAnsi="Cambria"/>
          <w:u w:val="single"/>
        </w:rPr>
        <w:t>President-Elect, Southern Economics Association</w:t>
      </w:r>
      <w:r w:rsidR="001867EF" w:rsidRPr="005A1C82">
        <w:rPr>
          <w:rFonts w:ascii="Cambria" w:hAnsi="Cambria"/>
          <w:u w:val="single"/>
        </w:rPr>
        <w:t>, 2014.</w:t>
      </w:r>
      <w:proofErr w:type="gramEnd"/>
      <w:r w:rsidR="001867EF" w:rsidRPr="005A1C82">
        <w:rPr>
          <w:rFonts w:ascii="Cambria" w:hAnsi="Cambria"/>
        </w:rPr>
        <w:t xml:space="preserve">  As President Elect, I was charged with organizing the Conference for the 8</w:t>
      </w:r>
      <w:r w:rsidR="0025682F" w:rsidRPr="005A1C82">
        <w:rPr>
          <w:rFonts w:ascii="Cambria" w:hAnsi="Cambria"/>
        </w:rPr>
        <w:t>4</w:t>
      </w:r>
      <w:r w:rsidR="001867EF" w:rsidRPr="005A1C82">
        <w:rPr>
          <w:rFonts w:ascii="Cambria" w:hAnsi="Cambria"/>
          <w:vertAlign w:val="superscript"/>
        </w:rPr>
        <w:t>TH</w:t>
      </w:r>
      <w:r w:rsidR="001867EF" w:rsidRPr="005A1C82">
        <w:rPr>
          <w:rFonts w:ascii="Cambria" w:hAnsi="Cambria"/>
        </w:rPr>
        <w:t xml:space="preserve"> Annual Meetings for the Southern Economic Association, Held Nov. 2</w:t>
      </w:r>
      <w:r w:rsidR="0025682F" w:rsidRPr="005A1C82">
        <w:rPr>
          <w:rFonts w:ascii="Cambria" w:hAnsi="Cambria"/>
        </w:rPr>
        <w:t>2</w:t>
      </w:r>
      <w:r w:rsidR="001867EF" w:rsidRPr="005A1C82">
        <w:rPr>
          <w:rFonts w:ascii="Cambria" w:hAnsi="Cambria"/>
        </w:rPr>
        <w:t>-2</w:t>
      </w:r>
      <w:r w:rsidR="0025682F" w:rsidRPr="005A1C82">
        <w:rPr>
          <w:rFonts w:ascii="Cambria" w:hAnsi="Cambria"/>
        </w:rPr>
        <w:t>4</w:t>
      </w:r>
      <w:r w:rsidR="001867EF" w:rsidRPr="005A1C82">
        <w:rPr>
          <w:rFonts w:ascii="Cambria" w:hAnsi="Cambria"/>
        </w:rPr>
        <w:t xml:space="preserve"> 2014 at the </w:t>
      </w:r>
      <w:r w:rsidR="0025682F" w:rsidRPr="005A1C82">
        <w:rPr>
          <w:rFonts w:ascii="Cambria" w:hAnsi="Cambria"/>
        </w:rPr>
        <w:t xml:space="preserve">Atlanta </w:t>
      </w:r>
      <w:r w:rsidR="001867EF" w:rsidRPr="005A1C82">
        <w:rPr>
          <w:rFonts w:ascii="Cambria" w:hAnsi="Cambria"/>
        </w:rPr>
        <w:t xml:space="preserve">Marriott Marquis Hotel in Atlanta Georgia. In addition to </w:t>
      </w:r>
      <w:r w:rsidR="004F06CE" w:rsidRPr="005A1C82">
        <w:rPr>
          <w:rFonts w:ascii="Cambria" w:hAnsi="Cambria"/>
        </w:rPr>
        <w:t xml:space="preserve">selecting and inviting speakers for the Distinguished Guest Lecture (John List, University of Chicago) and for the </w:t>
      </w:r>
      <w:r w:rsidR="0054374D" w:rsidRPr="005A1C82">
        <w:rPr>
          <w:rFonts w:ascii="Cambria" w:hAnsi="Cambria"/>
        </w:rPr>
        <w:t>Association Lecture (</w:t>
      </w:r>
      <w:proofErr w:type="spellStart"/>
      <w:r w:rsidR="0054374D" w:rsidRPr="005A1C82">
        <w:rPr>
          <w:rFonts w:ascii="Cambria" w:hAnsi="Cambria"/>
        </w:rPr>
        <w:t>Lise</w:t>
      </w:r>
      <w:proofErr w:type="spellEnd"/>
      <w:r w:rsidR="0054374D" w:rsidRPr="005A1C82">
        <w:rPr>
          <w:rFonts w:ascii="Cambria" w:hAnsi="Cambria"/>
        </w:rPr>
        <w:t xml:space="preserve"> </w:t>
      </w:r>
      <w:proofErr w:type="spellStart"/>
      <w:r w:rsidR="0054374D" w:rsidRPr="005A1C82">
        <w:rPr>
          <w:rFonts w:ascii="Cambria" w:hAnsi="Cambria"/>
        </w:rPr>
        <w:t>Vesterlund</w:t>
      </w:r>
      <w:proofErr w:type="spellEnd"/>
      <w:r w:rsidR="0054374D" w:rsidRPr="005A1C82">
        <w:rPr>
          <w:rFonts w:ascii="Cambria" w:hAnsi="Cambria"/>
        </w:rPr>
        <w:t>, University of Pittsburgh), I was responsible for organizing Presidential Sessions for the meetings</w:t>
      </w:r>
      <w:r w:rsidR="0025682F" w:rsidRPr="005A1C82">
        <w:rPr>
          <w:rFonts w:ascii="Cambria" w:hAnsi="Cambria"/>
        </w:rPr>
        <w:t xml:space="preserve"> (With the assistance of Aaron Lazar</w:t>
      </w:r>
      <w:r w:rsidR="009C2B30">
        <w:rPr>
          <w:rFonts w:ascii="Cambria" w:hAnsi="Cambria"/>
        </w:rPr>
        <w:t xml:space="preserve"> and Haley Wyatt,</w:t>
      </w:r>
      <w:bookmarkStart w:id="0" w:name="_GoBack"/>
      <w:bookmarkEnd w:id="0"/>
      <w:r w:rsidR="0025682F" w:rsidRPr="005A1C82">
        <w:rPr>
          <w:rFonts w:ascii="Cambria" w:hAnsi="Cambria"/>
        </w:rPr>
        <w:t xml:space="preserve"> I arranged 83 sessions.)</w:t>
      </w:r>
      <w:r w:rsidR="0054374D" w:rsidRPr="005A1C82">
        <w:rPr>
          <w:rFonts w:ascii="Cambria" w:hAnsi="Cambria"/>
        </w:rPr>
        <w:t xml:space="preserve">  </w:t>
      </w:r>
      <w:r w:rsidR="0025682F" w:rsidRPr="005A1C82">
        <w:rPr>
          <w:rFonts w:ascii="Cambria" w:hAnsi="Cambria"/>
        </w:rPr>
        <w:t>A copy of the SEA Newsletter announcing the meetings is here.</w:t>
      </w:r>
    </w:p>
    <w:p w:rsidR="00067CB1" w:rsidRPr="005A1C82" w:rsidRDefault="0054374D" w:rsidP="0025682F">
      <w:pPr>
        <w:pStyle w:val="Default"/>
        <w:ind w:firstLine="360"/>
        <w:rPr>
          <w:rFonts w:ascii="Cambria" w:hAnsi="Cambria"/>
        </w:rPr>
      </w:pPr>
      <w:r w:rsidRPr="005A1C82">
        <w:rPr>
          <w:rFonts w:ascii="Cambria" w:hAnsi="Cambria"/>
        </w:rPr>
        <w:t>At the conference responsibilities include attending a meeting of the Board of Trustees meetings, introducing the DGL and AL speakers, as well as the Association President prior to his address to the organization.  The conference was quite successful</w:t>
      </w:r>
      <w:r w:rsidR="0025682F" w:rsidRPr="005A1C82">
        <w:rPr>
          <w:rFonts w:ascii="Cambria" w:hAnsi="Cambria"/>
        </w:rPr>
        <w:t>.  According to the Executive Secretary for the Organizations, these meetings featured 309 concurrent sessions and 1,219 registrants, the largest numbers on both accounts in the 30 years that records exist.</w:t>
      </w:r>
      <w:r w:rsidRPr="005A1C82">
        <w:rPr>
          <w:rFonts w:ascii="Cambria" w:hAnsi="Cambria"/>
        </w:rPr>
        <w:t xml:space="preserve"> </w:t>
      </w:r>
      <w:r w:rsidR="0025682F" w:rsidRPr="005A1C82">
        <w:rPr>
          <w:rFonts w:ascii="Cambria" w:hAnsi="Cambria"/>
        </w:rPr>
        <w:t xml:space="preserve"> Summary correspondence regarding the meetings can be found here.</w:t>
      </w:r>
    </w:p>
    <w:p w:rsidR="00067CB1" w:rsidRPr="005A1C82" w:rsidRDefault="00067CB1" w:rsidP="00067CB1">
      <w:pPr>
        <w:spacing w:after="0" w:line="240" w:lineRule="auto"/>
        <w:ind w:left="560"/>
        <w:rPr>
          <w:rFonts w:ascii="Cambria" w:eastAsia="Times New Roman" w:hAnsi="Cambria" w:cs="Times New Roman"/>
          <w:color w:val="000000"/>
          <w:sz w:val="24"/>
          <w:szCs w:val="24"/>
        </w:rPr>
      </w:pPr>
      <w:r w:rsidRPr="005A1C82">
        <w:rPr>
          <w:rFonts w:ascii="Cambria" w:eastAsia="Times New Roman" w:hAnsi="Cambria" w:cs="Times New Roman"/>
          <w:color w:val="000000"/>
          <w:sz w:val="24"/>
          <w:szCs w:val="24"/>
        </w:rPr>
        <w:t>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Default="00067CB1" w:rsidP="00067CB1">
      <w:pPr>
        <w:spacing w:after="0" w:line="240" w:lineRule="auto"/>
        <w:rPr>
          <w:rFonts w:ascii="Cambria" w:eastAsia="Times New Roman" w:hAnsi="Cambria" w:cs="Times New Roman"/>
          <w:i/>
          <w:iCs/>
          <w:color w:val="000000"/>
          <w:sz w:val="27"/>
          <w:szCs w:val="27"/>
        </w:rPr>
      </w:pPr>
      <w:r w:rsidRPr="00067CB1">
        <w:rPr>
          <w:rFonts w:ascii="Cambria" w:eastAsia="Times New Roman" w:hAnsi="Cambria" w:cs="Times New Roman"/>
          <w:i/>
          <w:iCs/>
          <w:color w:val="000000"/>
          <w:sz w:val="27"/>
          <w:szCs w:val="27"/>
        </w:rPr>
        <w:t>6. Describe, and where feasible, document other information relating to service activities</w:t>
      </w:r>
    </w:p>
    <w:p w:rsidR="005A1C82" w:rsidRDefault="005A1C82" w:rsidP="00067CB1">
      <w:pPr>
        <w:spacing w:after="0" w:line="240" w:lineRule="auto"/>
        <w:rPr>
          <w:rFonts w:ascii="Cambria" w:eastAsia="Times New Roman" w:hAnsi="Cambria" w:cs="Times New Roman"/>
          <w:i/>
          <w:iCs/>
          <w:color w:val="000000"/>
          <w:sz w:val="27"/>
          <w:szCs w:val="27"/>
        </w:rPr>
      </w:pPr>
    </w:p>
    <w:p w:rsidR="0054374D" w:rsidRPr="005A1C82" w:rsidRDefault="001867EF" w:rsidP="003A721C">
      <w:pPr>
        <w:spacing w:after="0" w:line="240" w:lineRule="auto"/>
        <w:rPr>
          <w:rFonts w:ascii="Times New Roman" w:hAnsi="Times New Roman"/>
          <w:sz w:val="24"/>
          <w:szCs w:val="24"/>
        </w:rPr>
      </w:pPr>
      <w:r w:rsidRPr="005A1C82">
        <w:rPr>
          <w:rFonts w:ascii="Times New Roman" w:eastAsia="Times New Roman" w:hAnsi="Times New Roman" w:cs="Times New Roman"/>
          <w:color w:val="000000"/>
          <w:sz w:val="24"/>
          <w:szCs w:val="24"/>
        </w:rPr>
        <w:t xml:space="preserve">- </w:t>
      </w:r>
      <w:r w:rsidR="001A2D8B" w:rsidRPr="005A1C82">
        <w:rPr>
          <w:rFonts w:ascii="Times New Roman" w:eastAsia="Times New Roman" w:hAnsi="Times New Roman" w:cs="Times New Roman"/>
          <w:color w:val="000000"/>
          <w:sz w:val="24"/>
          <w:szCs w:val="24"/>
        </w:rPr>
        <w:t xml:space="preserve">As the </w:t>
      </w:r>
      <w:r w:rsidR="003A721C" w:rsidRPr="005A1C82">
        <w:rPr>
          <w:rFonts w:ascii="Times New Roman" w:hAnsi="Times New Roman" w:cs="Times New Roman"/>
          <w:sz w:val="24"/>
          <w:szCs w:val="24"/>
        </w:rPr>
        <w:t>American Economic Association Representative to the 20</w:t>
      </w:r>
      <w:r w:rsidR="003A721C" w:rsidRPr="005A1C82">
        <w:rPr>
          <w:rFonts w:ascii="Times New Roman" w:hAnsi="Times New Roman" w:cs="Times New Roman"/>
          <w:sz w:val="24"/>
          <w:szCs w:val="24"/>
          <w:vertAlign w:val="superscript"/>
        </w:rPr>
        <w:t>th</w:t>
      </w:r>
      <w:r w:rsidR="003A721C" w:rsidRPr="005A1C82">
        <w:rPr>
          <w:rFonts w:ascii="Times New Roman" w:hAnsi="Times New Roman" w:cs="Times New Roman"/>
          <w:sz w:val="24"/>
          <w:szCs w:val="24"/>
        </w:rPr>
        <w:t xml:space="preserve"> Annual Coalition for National Science Funding </w:t>
      </w:r>
      <w:r w:rsidR="003A721C" w:rsidRPr="005A1C82">
        <w:rPr>
          <w:rFonts w:ascii="Times New Roman" w:hAnsi="Times New Roman" w:cs="Times New Roman"/>
          <w:color w:val="222222"/>
          <w:sz w:val="24"/>
          <w:szCs w:val="24"/>
          <w:shd w:val="clear" w:color="auto" w:fill="FFFFFF"/>
        </w:rPr>
        <w:t xml:space="preserve">Exhibition and Reception on </w:t>
      </w:r>
      <w:r w:rsidR="001A2D8B" w:rsidRPr="005A1C82">
        <w:rPr>
          <w:rFonts w:ascii="Times New Roman" w:eastAsia="Times New Roman" w:hAnsi="Times New Roman" w:cs="Times New Roman"/>
          <w:color w:val="000000"/>
          <w:sz w:val="24"/>
          <w:szCs w:val="24"/>
        </w:rPr>
        <w:t xml:space="preserve">May 7, 2013 </w:t>
      </w:r>
      <w:r w:rsidR="003A721C" w:rsidRPr="005A1C82">
        <w:rPr>
          <w:rFonts w:ascii="Times New Roman" w:eastAsia="Times New Roman" w:hAnsi="Times New Roman" w:cs="Times New Roman"/>
          <w:color w:val="000000"/>
          <w:sz w:val="24"/>
          <w:szCs w:val="24"/>
        </w:rPr>
        <w:t>I m</w:t>
      </w:r>
      <w:r w:rsidRPr="005A1C82">
        <w:rPr>
          <w:rFonts w:ascii="Times New Roman" w:hAnsi="Times New Roman" w:cs="Times New Roman"/>
          <w:sz w:val="24"/>
          <w:szCs w:val="24"/>
        </w:rPr>
        <w:t xml:space="preserve">et with staff in the Congressional Offices of Reps. Cantor, </w:t>
      </w:r>
      <w:proofErr w:type="spellStart"/>
      <w:r w:rsidRPr="005A1C82">
        <w:rPr>
          <w:rFonts w:ascii="Times New Roman" w:hAnsi="Times New Roman" w:cs="Times New Roman"/>
          <w:sz w:val="24"/>
          <w:szCs w:val="24"/>
        </w:rPr>
        <w:t>Wittman</w:t>
      </w:r>
      <w:proofErr w:type="spellEnd"/>
      <w:r w:rsidRPr="005A1C82">
        <w:rPr>
          <w:rFonts w:ascii="Times New Roman" w:hAnsi="Times New Roman" w:cs="Times New Roman"/>
          <w:sz w:val="24"/>
          <w:szCs w:val="24"/>
        </w:rPr>
        <w:t xml:space="preserve">, Forbes and Scott, and Sen. </w:t>
      </w:r>
      <w:proofErr w:type="spellStart"/>
      <w:r w:rsidRPr="005A1C82">
        <w:rPr>
          <w:rFonts w:ascii="Times New Roman" w:hAnsi="Times New Roman" w:cs="Times New Roman"/>
          <w:sz w:val="24"/>
          <w:szCs w:val="24"/>
        </w:rPr>
        <w:t>Kaine</w:t>
      </w:r>
      <w:proofErr w:type="spellEnd"/>
      <w:r w:rsidRPr="005A1C82">
        <w:rPr>
          <w:rFonts w:ascii="Times New Roman" w:hAnsi="Times New Roman" w:cs="Times New Roman"/>
          <w:sz w:val="24"/>
          <w:szCs w:val="24"/>
        </w:rPr>
        <w:t>, on behalf of VCU and the American Economic Association to argue for continued Federal funding of Social Science research at NSF and NIH</w:t>
      </w:r>
      <w:r w:rsidR="0054374D" w:rsidRPr="005A1C82">
        <w:rPr>
          <w:rFonts w:ascii="Times New Roman" w:hAnsi="Times New Roman" w:cs="Times New Roman"/>
          <w:sz w:val="24"/>
          <w:szCs w:val="24"/>
        </w:rPr>
        <w:t>.</w:t>
      </w:r>
    </w:p>
    <w:p w:rsidR="001867EF" w:rsidRPr="005A1C82" w:rsidRDefault="001867EF" w:rsidP="00067CB1">
      <w:pPr>
        <w:spacing w:after="0" w:line="240" w:lineRule="auto"/>
        <w:rPr>
          <w:rFonts w:ascii="Cambria" w:eastAsia="Times New Roman" w:hAnsi="Cambria" w:cs="Times New Roman"/>
          <w:color w:val="000000"/>
          <w:sz w:val="24"/>
          <w:szCs w:val="24"/>
        </w:rPr>
      </w:pPr>
    </w:p>
    <w:p w:rsidR="00067CB1" w:rsidRPr="005A1C82" w:rsidRDefault="001867EF" w:rsidP="00067CB1">
      <w:pPr>
        <w:spacing w:after="0" w:line="240" w:lineRule="auto"/>
        <w:rPr>
          <w:rFonts w:ascii="Cambria" w:eastAsia="Times New Roman" w:hAnsi="Cambria" w:cs="Times New Roman"/>
          <w:color w:val="000000"/>
          <w:sz w:val="24"/>
          <w:szCs w:val="24"/>
        </w:rPr>
      </w:pPr>
      <w:r w:rsidRPr="005A1C82">
        <w:rPr>
          <w:rFonts w:ascii="Cambria" w:eastAsia="Times New Roman" w:hAnsi="Cambria" w:cs="Times New Roman"/>
          <w:color w:val="000000"/>
          <w:sz w:val="24"/>
          <w:szCs w:val="24"/>
        </w:rPr>
        <w:t>-</w:t>
      </w:r>
      <w:r w:rsidR="003A721C" w:rsidRPr="005A1C82">
        <w:rPr>
          <w:rFonts w:ascii="Cambria" w:eastAsia="Times New Roman" w:hAnsi="Cambria" w:cs="Times New Roman"/>
          <w:color w:val="000000"/>
          <w:sz w:val="24"/>
          <w:szCs w:val="24"/>
        </w:rPr>
        <w:t xml:space="preserve">Prepared </w:t>
      </w:r>
      <w:r w:rsidR="0054374D" w:rsidRPr="005A1C82">
        <w:rPr>
          <w:rFonts w:ascii="Cambria" w:eastAsia="Times New Roman" w:hAnsi="Cambria" w:cs="Times New Roman"/>
          <w:color w:val="000000"/>
          <w:sz w:val="24"/>
          <w:szCs w:val="24"/>
        </w:rPr>
        <w:t xml:space="preserve">external reviews </w:t>
      </w:r>
      <w:r w:rsidR="003A721C" w:rsidRPr="005A1C82">
        <w:rPr>
          <w:rFonts w:ascii="Cambria" w:eastAsia="Times New Roman" w:hAnsi="Cambria" w:cs="Times New Roman"/>
          <w:color w:val="000000"/>
          <w:sz w:val="24"/>
          <w:szCs w:val="24"/>
        </w:rPr>
        <w:t xml:space="preserve">for </w:t>
      </w:r>
      <w:r w:rsidR="0054374D" w:rsidRPr="005A1C82">
        <w:rPr>
          <w:rFonts w:ascii="Cambria" w:eastAsia="Times New Roman" w:hAnsi="Cambria" w:cs="Times New Roman"/>
          <w:color w:val="000000"/>
          <w:sz w:val="24"/>
          <w:szCs w:val="24"/>
        </w:rPr>
        <w:t xml:space="preserve">tenure and promotion materials for the following </w:t>
      </w:r>
      <w:r w:rsidR="007D3A5C">
        <w:rPr>
          <w:rFonts w:ascii="Cambria" w:eastAsia="Times New Roman" w:hAnsi="Cambria" w:cs="Times New Roman"/>
          <w:color w:val="000000"/>
          <w:sz w:val="24"/>
          <w:szCs w:val="24"/>
        </w:rPr>
        <w:t xml:space="preserve">institutions </w:t>
      </w:r>
    </w:p>
    <w:p w:rsidR="003A721C" w:rsidRPr="005A1C82" w:rsidRDefault="003A721C" w:rsidP="00067CB1">
      <w:pPr>
        <w:spacing w:after="0" w:line="240" w:lineRule="auto"/>
        <w:rPr>
          <w:rFonts w:ascii="Cambria" w:eastAsia="Times New Roman" w:hAnsi="Cambria"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1188"/>
      </w:tblGrid>
      <w:tr w:rsidR="007D3A5C" w:rsidRPr="005A1C82" w:rsidTr="003337AC">
        <w:tc>
          <w:tcPr>
            <w:tcW w:w="5196" w:type="dxa"/>
            <w:tcBorders>
              <w:bottom w:val="single" w:sz="4" w:space="0" w:color="auto"/>
            </w:tcBorders>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Institution</w:t>
            </w:r>
          </w:p>
        </w:tc>
        <w:tc>
          <w:tcPr>
            <w:tcW w:w="1188" w:type="dxa"/>
            <w:tcBorders>
              <w:bottom w:val="single" w:sz="4" w:space="0" w:color="auto"/>
            </w:tcBorders>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Year</w:t>
            </w:r>
          </w:p>
        </w:tc>
      </w:tr>
      <w:tr w:rsidR="007D3A5C" w:rsidRPr="005A1C82" w:rsidTr="003337AC">
        <w:tc>
          <w:tcPr>
            <w:tcW w:w="5196" w:type="dxa"/>
            <w:tcBorders>
              <w:top w:val="single" w:sz="4" w:space="0" w:color="auto"/>
            </w:tcBorders>
          </w:tcPr>
          <w:p w:rsidR="007D3A5C" w:rsidRPr="005A1C82" w:rsidRDefault="007D3A5C" w:rsidP="007D3A5C">
            <w:pPr>
              <w:rPr>
                <w:rFonts w:ascii="Cambria" w:hAnsi="Cambria"/>
                <w:color w:val="000000"/>
                <w:sz w:val="24"/>
                <w:szCs w:val="24"/>
              </w:rPr>
            </w:pPr>
            <w:r w:rsidRPr="005A1C82">
              <w:rPr>
                <w:rFonts w:ascii="Cambria" w:hAnsi="Cambria"/>
                <w:color w:val="000000"/>
                <w:sz w:val="24"/>
                <w:szCs w:val="24"/>
              </w:rPr>
              <w:t>University of Maryland, Baltimore County</w:t>
            </w:r>
          </w:p>
        </w:tc>
        <w:tc>
          <w:tcPr>
            <w:tcW w:w="1188" w:type="dxa"/>
            <w:tcBorders>
              <w:top w:val="single" w:sz="4" w:space="0" w:color="auto"/>
            </w:tcBorders>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2011</w:t>
            </w:r>
          </w:p>
        </w:tc>
      </w:tr>
      <w:tr w:rsidR="007D3A5C" w:rsidRPr="005A1C82" w:rsidTr="003337AC">
        <w:tc>
          <w:tcPr>
            <w:tcW w:w="5196" w:type="dxa"/>
          </w:tcPr>
          <w:p w:rsidR="007D3A5C" w:rsidRPr="005A1C82" w:rsidRDefault="007D3A5C" w:rsidP="007D3A5C">
            <w:pPr>
              <w:rPr>
                <w:rFonts w:ascii="Cambria" w:hAnsi="Cambria"/>
                <w:color w:val="000000"/>
                <w:sz w:val="24"/>
                <w:szCs w:val="24"/>
              </w:rPr>
            </w:pPr>
            <w:r w:rsidRPr="005A1C82">
              <w:rPr>
                <w:rFonts w:ascii="Cambria" w:hAnsi="Cambria"/>
                <w:color w:val="000000"/>
                <w:sz w:val="24"/>
                <w:szCs w:val="24"/>
              </w:rPr>
              <w:t>University of Richmond</w:t>
            </w:r>
          </w:p>
        </w:tc>
        <w:tc>
          <w:tcPr>
            <w:tcW w:w="1188" w:type="dxa"/>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2011</w:t>
            </w:r>
          </w:p>
        </w:tc>
      </w:tr>
      <w:tr w:rsidR="007D3A5C" w:rsidRPr="005A1C82" w:rsidTr="003337AC">
        <w:tc>
          <w:tcPr>
            <w:tcW w:w="5196" w:type="dxa"/>
          </w:tcPr>
          <w:p w:rsidR="007D3A5C" w:rsidRPr="005A1C82" w:rsidRDefault="007D3A5C" w:rsidP="007D3A5C">
            <w:pPr>
              <w:rPr>
                <w:rFonts w:ascii="Cambria" w:hAnsi="Cambria"/>
                <w:color w:val="000000"/>
                <w:sz w:val="24"/>
                <w:szCs w:val="24"/>
              </w:rPr>
            </w:pPr>
            <w:r w:rsidRPr="005A1C82">
              <w:rPr>
                <w:rFonts w:ascii="Cambria" w:hAnsi="Cambria"/>
                <w:color w:val="000000"/>
                <w:sz w:val="24"/>
                <w:szCs w:val="24"/>
              </w:rPr>
              <w:t>Franklin and Marshall College</w:t>
            </w:r>
          </w:p>
        </w:tc>
        <w:tc>
          <w:tcPr>
            <w:tcW w:w="1188" w:type="dxa"/>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2012</w:t>
            </w:r>
          </w:p>
        </w:tc>
      </w:tr>
      <w:tr w:rsidR="007D3A5C" w:rsidRPr="005A1C82" w:rsidTr="003337AC">
        <w:tc>
          <w:tcPr>
            <w:tcW w:w="5196" w:type="dxa"/>
          </w:tcPr>
          <w:p w:rsidR="007D3A5C" w:rsidRPr="005A1C82" w:rsidRDefault="007D3A5C" w:rsidP="007D3A5C">
            <w:pPr>
              <w:rPr>
                <w:rFonts w:ascii="Cambria" w:hAnsi="Cambria"/>
                <w:color w:val="000000"/>
                <w:sz w:val="24"/>
                <w:szCs w:val="24"/>
              </w:rPr>
            </w:pPr>
            <w:r w:rsidRPr="005A1C82">
              <w:rPr>
                <w:rFonts w:ascii="Cambria" w:hAnsi="Cambria"/>
                <w:color w:val="000000"/>
                <w:sz w:val="24"/>
                <w:szCs w:val="24"/>
              </w:rPr>
              <w:t>United States Naval Academy</w:t>
            </w:r>
          </w:p>
        </w:tc>
        <w:tc>
          <w:tcPr>
            <w:tcW w:w="1188" w:type="dxa"/>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2012</w:t>
            </w:r>
          </w:p>
        </w:tc>
      </w:tr>
      <w:tr w:rsidR="007D3A5C" w:rsidRPr="005A1C82" w:rsidTr="003337AC">
        <w:tc>
          <w:tcPr>
            <w:tcW w:w="5196" w:type="dxa"/>
          </w:tcPr>
          <w:p w:rsidR="007D3A5C" w:rsidRPr="005A1C82" w:rsidRDefault="007D3A5C" w:rsidP="007D3A5C">
            <w:pPr>
              <w:rPr>
                <w:rFonts w:ascii="Cambria" w:hAnsi="Cambria"/>
                <w:color w:val="000000"/>
                <w:sz w:val="24"/>
                <w:szCs w:val="24"/>
              </w:rPr>
            </w:pPr>
            <w:r w:rsidRPr="005A1C82">
              <w:rPr>
                <w:rFonts w:ascii="Cambria" w:hAnsi="Cambria"/>
                <w:color w:val="000000"/>
                <w:sz w:val="24"/>
                <w:szCs w:val="24"/>
              </w:rPr>
              <w:t>Gettysburg College</w:t>
            </w:r>
          </w:p>
        </w:tc>
        <w:tc>
          <w:tcPr>
            <w:tcW w:w="1188" w:type="dxa"/>
          </w:tcPr>
          <w:p w:rsidR="007D3A5C" w:rsidRPr="005A1C82" w:rsidRDefault="007D3A5C" w:rsidP="003337AC">
            <w:pPr>
              <w:jc w:val="center"/>
              <w:rPr>
                <w:rFonts w:ascii="Cambria" w:hAnsi="Cambria"/>
                <w:color w:val="000000"/>
                <w:sz w:val="24"/>
                <w:szCs w:val="24"/>
              </w:rPr>
            </w:pPr>
            <w:r w:rsidRPr="005A1C82">
              <w:rPr>
                <w:rFonts w:ascii="Cambria" w:hAnsi="Cambria"/>
                <w:color w:val="000000"/>
                <w:sz w:val="24"/>
                <w:szCs w:val="24"/>
              </w:rPr>
              <w:t>2014</w:t>
            </w:r>
          </w:p>
        </w:tc>
      </w:tr>
    </w:tbl>
    <w:p w:rsidR="0054374D" w:rsidRDefault="0054374D" w:rsidP="00067CB1">
      <w:pPr>
        <w:spacing w:after="0" w:line="240" w:lineRule="auto"/>
        <w:rPr>
          <w:rFonts w:ascii="Cambria" w:eastAsia="Times New Roman" w:hAnsi="Cambria" w:cs="Times New Roman"/>
          <w:color w:val="000000"/>
          <w:sz w:val="27"/>
          <w:szCs w:val="27"/>
        </w:rPr>
      </w:pPr>
    </w:p>
    <w:p w:rsidR="005A1C82" w:rsidRDefault="005A1C82">
      <w:pPr>
        <w:rPr>
          <w:rFonts w:ascii="Cambria" w:eastAsia="Times New Roman" w:hAnsi="Cambria" w:cs="Times New Roman"/>
          <w:color w:val="000000"/>
          <w:sz w:val="27"/>
          <w:szCs w:val="27"/>
        </w:rPr>
      </w:pPr>
      <w:r>
        <w:rPr>
          <w:rFonts w:ascii="Cambria" w:eastAsia="Times New Roman" w:hAnsi="Cambria" w:cs="Times New Roman"/>
          <w:color w:val="000000"/>
          <w:sz w:val="27"/>
          <w:szCs w:val="27"/>
        </w:rPr>
        <w:br w:type="page"/>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b/>
          <w:bCs/>
          <w:color w:val="000000"/>
          <w:sz w:val="27"/>
          <w:szCs w:val="27"/>
        </w:rPr>
        <w:lastRenderedPageBreak/>
        <w:t>Teaching</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b/>
          <w:bCs/>
          <w:color w:val="000000"/>
          <w:sz w:val="27"/>
          <w:szCs w:val="27"/>
        </w:rPr>
        <w:t> </w:t>
      </w:r>
    </w:p>
    <w:p w:rsidR="00067CB1" w:rsidRPr="00067CB1" w:rsidRDefault="00067CB1" w:rsidP="00067CB1">
      <w:pPr>
        <w:spacing w:after="0" w:line="240" w:lineRule="auto"/>
        <w:ind w:left="360" w:hanging="360"/>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1.</w:t>
      </w:r>
      <w:r w:rsidRPr="00067CB1">
        <w:rPr>
          <w:rFonts w:ascii="Times New Roman" w:eastAsia="Times New Roman" w:hAnsi="Times New Roman" w:cs="Times New Roman"/>
          <w:color w:val="000000"/>
          <w:sz w:val="14"/>
          <w:szCs w:val="14"/>
        </w:rPr>
        <w:t>     </w:t>
      </w:r>
      <w:r w:rsidRPr="00067CB1">
        <w:rPr>
          <w:rFonts w:ascii="Cambria" w:eastAsia="Times New Roman" w:hAnsi="Cambria" w:cs="Times New Roman"/>
          <w:i/>
          <w:iCs/>
          <w:color w:val="000000"/>
          <w:sz w:val="27"/>
          <w:szCs w:val="27"/>
        </w:rPr>
        <w:t>Course information.</w:t>
      </w:r>
    </w:p>
    <w:p w:rsidR="00067CB1" w:rsidRPr="00067CB1" w:rsidRDefault="00067CB1" w:rsidP="00067CB1">
      <w:pPr>
        <w:spacing w:after="0" w:line="240" w:lineRule="auto"/>
        <w:ind w:left="72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ind w:left="3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r w:rsidR="003A721C">
        <w:rPr>
          <w:rFonts w:ascii="Cambria" w:eastAsia="Times New Roman" w:hAnsi="Cambria" w:cs="Times New Roman"/>
          <w:color w:val="000000"/>
          <w:sz w:val="27"/>
          <w:szCs w:val="27"/>
        </w:rPr>
        <w:t>Table o</w:t>
      </w:r>
      <w:r w:rsidRPr="00067CB1">
        <w:rPr>
          <w:rFonts w:ascii="Cambria" w:eastAsia="Times New Roman" w:hAnsi="Cambria" w:cs="Times New Roman"/>
          <w:color w:val="000000"/>
          <w:sz w:val="27"/>
          <w:szCs w:val="27"/>
        </w:rPr>
        <w:t>f course number and name, semester taught, total number of students completing the course, grade distribution, and mean grade.</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2. Student Evaluations.</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Means and medians for each student evaluation item in each semester are summarized in this </w:t>
      </w:r>
      <w:r w:rsidR="003A721C">
        <w:rPr>
          <w:rFonts w:ascii="Cambria" w:eastAsia="Times New Roman" w:hAnsi="Cambria" w:cs="Times New Roman"/>
          <w:color w:val="000000"/>
          <w:sz w:val="27"/>
          <w:szCs w:val="27"/>
        </w:rPr>
        <w:t>document</w:t>
      </w:r>
    </w:p>
    <w:p w:rsidR="00067CB1" w:rsidRP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The complete set of student comments on student evaluation forms are given in this </w:t>
      </w:r>
      <w:r w:rsidR="003A721C">
        <w:rPr>
          <w:rFonts w:ascii="Cambria" w:eastAsia="Times New Roman" w:hAnsi="Cambria" w:cs="Times New Roman"/>
          <w:color w:val="000000"/>
          <w:sz w:val="27"/>
          <w:szCs w:val="27"/>
        </w:rPr>
        <w:t>document</w:t>
      </w:r>
    </w:p>
    <w:p w:rsidR="00067CB1" w:rsidRP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Scanned files containing the original VCU course evaluation summaries are also provided</w:t>
      </w:r>
      <w:r w:rsidR="005A1C82">
        <w:rPr>
          <w:rFonts w:ascii="Cambria" w:eastAsia="Times New Roman" w:hAnsi="Cambria" w:cs="Times New Roman"/>
          <w:color w:val="000000"/>
          <w:sz w:val="27"/>
          <w:szCs w:val="27"/>
        </w:rPr>
        <w:t>.</w:t>
      </w:r>
    </w:p>
    <w:p w:rsidR="005A1C82" w:rsidRPr="00067CB1" w:rsidRDefault="005A1C82" w:rsidP="00067CB1">
      <w:pPr>
        <w:spacing w:after="0" w:line="240" w:lineRule="auto"/>
        <w:ind w:left="560"/>
        <w:rPr>
          <w:rFonts w:ascii="Cambria" w:eastAsia="Times New Roman" w:hAnsi="Cambria" w:cs="Times New Roman"/>
          <w:color w:val="000000"/>
          <w:sz w:val="27"/>
          <w:szCs w:val="27"/>
        </w:rPr>
      </w:pPr>
    </w:p>
    <w:tbl>
      <w:tblPr>
        <w:tblW w:w="0" w:type="auto"/>
        <w:tblInd w:w="560" w:type="dxa"/>
        <w:tblCellMar>
          <w:left w:w="0" w:type="dxa"/>
          <w:right w:w="0" w:type="dxa"/>
        </w:tblCellMar>
        <w:tblLook w:val="04A0" w:firstRow="1" w:lastRow="0" w:firstColumn="1" w:lastColumn="0" w:noHBand="0" w:noVBand="1"/>
      </w:tblPr>
      <w:tblGrid>
        <w:gridCol w:w="4068"/>
        <w:gridCol w:w="1420"/>
      </w:tblGrid>
      <w:tr w:rsidR="00067CB1" w:rsidRPr="00067CB1" w:rsidTr="005A1C82">
        <w:tc>
          <w:tcPr>
            <w:tcW w:w="4068" w:type="dxa"/>
            <w:tcMar>
              <w:top w:w="0" w:type="dxa"/>
              <w:left w:w="108" w:type="dxa"/>
              <w:bottom w:w="0" w:type="dxa"/>
              <w:right w:w="108" w:type="dxa"/>
            </w:tcMar>
            <w:vAlign w:val="bottom"/>
            <w:hideMark/>
          </w:tcPr>
          <w:p w:rsidR="00067CB1" w:rsidRPr="00067CB1" w:rsidRDefault="00067CB1" w:rsidP="00067CB1">
            <w:pPr>
              <w:spacing w:after="0" w:line="240" w:lineRule="auto"/>
              <w:jc w:val="center"/>
              <w:rPr>
                <w:rFonts w:ascii="Cambria" w:eastAsia="Times New Roman" w:hAnsi="Cambria" w:cs="Times New Roman"/>
                <w:sz w:val="24"/>
                <w:szCs w:val="24"/>
              </w:rPr>
            </w:pPr>
            <w:r w:rsidRPr="00067CB1">
              <w:rPr>
                <w:rFonts w:ascii="Times New Roman" w:eastAsia="Times New Roman" w:hAnsi="Times New Roman" w:cs="Times New Roman"/>
                <w:sz w:val="24"/>
                <w:szCs w:val="24"/>
              </w:rPr>
              <w:t>Course</w:t>
            </w:r>
          </w:p>
        </w:tc>
        <w:tc>
          <w:tcPr>
            <w:tcW w:w="1420" w:type="dxa"/>
            <w:tcMar>
              <w:top w:w="0" w:type="dxa"/>
              <w:left w:w="108" w:type="dxa"/>
              <w:bottom w:w="0" w:type="dxa"/>
              <w:right w:w="108" w:type="dxa"/>
            </w:tcMar>
            <w:vAlign w:val="bottom"/>
            <w:hideMark/>
          </w:tcPr>
          <w:p w:rsidR="00067CB1" w:rsidRPr="00067CB1" w:rsidRDefault="00067CB1" w:rsidP="00067CB1">
            <w:pPr>
              <w:spacing w:after="0" w:line="240" w:lineRule="auto"/>
              <w:jc w:val="center"/>
              <w:rPr>
                <w:rFonts w:ascii="Cambria" w:eastAsia="Times New Roman" w:hAnsi="Cambria" w:cs="Times New Roman"/>
                <w:sz w:val="24"/>
                <w:szCs w:val="24"/>
              </w:rPr>
            </w:pPr>
            <w:r w:rsidRPr="00067CB1">
              <w:rPr>
                <w:rFonts w:ascii="Times New Roman" w:eastAsia="Times New Roman" w:hAnsi="Times New Roman" w:cs="Times New Roman"/>
                <w:sz w:val="24"/>
                <w:szCs w:val="24"/>
              </w:rPr>
              <w:t>Semester</w:t>
            </w:r>
            <w:r w:rsidRPr="00067CB1">
              <w:rPr>
                <w:rFonts w:ascii="Cambria" w:eastAsia="Times New Roman" w:hAnsi="Cambria" w:cs="Times New Roman"/>
                <w:color w:val="000000"/>
                <w:sz w:val="24"/>
                <w:szCs w:val="24"/>
                <w:vertAlign w:val="superscript"/>
              </w:rPr>
              <w:t>§</w:t>
            </w:r>
          </w:p>
        </w:tc>
      </w:tr>
      <w:tr w:rsidR="00067CB1" w:rsidRPr="00067CB1" w:rsidTr="005A1C82">
        <w:tc>
          <w:tcPr>
            <w:tcW w:w="4068" w:type="dxa"/>
            <w:tcMar>
              <w:top w:w="0" w:type="dxa"/>
              <w:left w:w="108" w:type="dxa"/>
              <w:bottom w:w="0" w:type="dxa"/>
              <w:right w:w="108" w:type="dxa"/>
            </w:tcMar>
            <w:vAlign w:val="bottom"/>
            <w:hideMark/>
          </w:tcPr>
          <w:p w:rsidR="00067CB1" w:rsidRPr="00067CB1" w:rsidRDefault="00067CB1" w:rsidP="00067CB1">
            <w:pPr>
              <w:spacing w:after="0" w:line="240" w:lineRule="auto"/>
              <w:jc w:val="center"/>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vAlign w:val="bottom"/>
            <w:hideMark/>
          </w:tcPr>
          <w:p w:rsidR="00067CB1" w:rsidRPr="00067CB1" w:rsidRDefault="00067CB1" w:rsidP="00067CB1">
            <w:pPr>
              <w:spacing w:after="0" w:line="240" w:lineRule="auto"/>
              <w:jc w:val="center"/>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r>
      <w:tr w:rsidR="00067CB1" w:rsidRPr="00067CB1" w:rsidTr="005A1C82">
        <w:tc>
          <w:tcPr>
            <w:tcW w:w="4068" w:type="dxa"/>
            <w:tcMar>
              <w:top w:w="0" w:type="dxa"/>
              <w:left w:w="108" w:type="dxa"/>
              <w:bottom w:w="0" w:type="dxa"/>
              <w:right w:w="108" w:type="dxa"/>
            </w:tcMar>
            <w:hideMark/>
          </w:tcPr>
          <w:p w:rsidR="00067CB1" w:rsidRPr="003A721C" w:rsidRDefault="00067CB1" w:rsidP="003A721C">
            <w:pPr>
              <w:spacing w:after="0" w:line="240" w:lineRule="auto"/>
              <w:rPr>
                <w:rFonts w:ascii="Times New Roman" w:eastAsia="Times New Roman" w:hAnsi="Times New Roman" w:cs="Times New Roman"/>
                <w:sz w:val="24"/>
                <w:szCs w:val="24"/>
              </w:rPr>
            </w:pPr>
            <w:r w:rsidRPr="003A721C">
              <w:rPr>
                <w:rFonts w:ascii="Times New Roman" w:eastAsia="Times New Roman" w:hAnsi="Times New Roman" w:cs="Times New Roman"/>
                <w:sz w:val="24"/>
                <w:szCs w:val="24"/>
              </w:rPr>
              <w:t xml:space="preserve">Econ </w:t>
            </w:r>
            <w:r w:rsidR="003A721C" w:rsidRPr="003A721C">
              <w:rPr>
                <w:rFonts w:ascii="Times New Roman" w:eastAsia="Times New Roman" w:hAnsi="Times New Roman" w:cs="Times New Roman"/>
                <w:sz w:val="24"/>
                <w:szCs w:val="24"/>
              </w:rPr>
              <w:t xml:space="preserve">441 Experimental Economics </w:t>
            </w:r>
          </w:p>
        </w:tc>
        <w:tc>
          <w:tcPr>
            <w:tcW w:w="1420" w:type="dxa"/>
            <w:tcMar>
              <w:top w:w="0" w:type="dxa"/>
              <w:left w:w="108" w:type="dxa"/>
              <w:bottom w:w="0" w:type="dxa"/>
              <w:right w:w="108" w:type="dxa"/>
            </w:tcMar>
            <w:hideMark/>
          </w:tcPr>
          <w:p w:rsidR="00067CB1" w:rsidRPr="003A721C" w:rsidRDefault="003A721C" w:rsidP="003A721C">
            <w:pPr>
              <w:spacing w:after="0" w:line="240" w:lineRule="auto"/>
              <w:rPr>
                <w:rFonts w:ascii="Times New Roman" w:eastAsia="Times New Roman" w:hAnsi="Times New Roman" w:cs="Times New Roman"/>
                <w:sz w:val="24"/>
                <w:szCs w:val="24"/>
              </w:rPr>
            </w:pPr>
            <w:r w:rsidRPr="003A721C">
              <w:rPr>
                <w:rFonts w:ascii="Times New Roman" w:eastAsia="Times New Roman" w:hAnsi="Times New Roman" w:cs="Times New Roman"/>
                <w:sz w:val="24"/>
                <w:szCs w:val="24"/>
              </w:rPr>
              <w:t xml:space="preserve">Fall 2014 </w:t>
            </w:r>
          </w:p>
        </w:tc>
      </w:tr>
      <w:tr w:rsidR="00067CB1" w:rsidRPr="00067CB1" w:rsidTr="005A1C82">
        <w:tc>
          <w:tcPr>
            <w:tcW w:w="4068" w:type="dxa"/>
            <w:tcMar>
              <w:top w:w="0" w:type="dxa"/>
              <w:left w:w="108" w:type="dxa"/>
              <w:bottom w:w="0" w:type="dxa"/>
              <w:right w:w="108" w:type="dxa"/>
            </w:tcMar>
            <w:hideMark/>
          </w:tcPr>
          <w:p w:rsidR="00067CB1" w:rsidRPr="00067CB1" w:rsidRDefault="00067CB1"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hideMark/>
          </w:tcPr>
          <w:p w:rsidR="00067CB1" w:rsidRPr="00067CB1" w:rsidRDefault="00067CB1"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r>
      <w:tr w:rsidR="00067CB1" w:rsidRPr="00067CB1" w:rsidTr="005A1C82">
        <w:tc>
          <w:tcPr>
            <w:tcW w:w="4068" w:type="dxa"/>
            <w:tcMar>
              <w:top w:w="0" w:type="dxa"/>
              <w:left w:w="108" w:type="dxa"/>
              <w:bottom w:w="0" w:type="dxa"/>
              <w:right w:w="108" w:type="dxa"/>
            </w:tcMar>
            <w:hideMark/>
          </w:tcPr>
          <w:p w:rsidR="00067CB1" w:rsidRPr="00067CB1" w:rsidRDefault="00067CB1" w:rsidP="003A721C">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xml:space="preserve">Econ </w:t>
            </w:r>
            <w:r w:rsidR="003A721C">
              <w:rPr>
                <w:rFonts w:ascii="Times New Roman" w:eastAsia="Times New Roman" w:hAnsi="Times New Roman" w:cs="Times New Roman"/>
                <w:sz w:val="24"/>
                <w:szCs w:val="24"/>
              </w:rPr>
              <w:t>421 Government and Business</w:t>
            </w:r>
            <w:r w:rsidRPr="00067CB1">
              <w:rPr>
                <w:rFonts w:ascii="Times New Roman" w:eastAsia="Times New Roman" w:hAnsi="Times New Roman" w:cs="Times New Roman"/>
                <w:sz w:val="24"/>
                <w:szCs w:val="24"/>
              </w:rPr>
              <w:t xml:space="preserve"> </w:t>
            </w:r>
          </w:p>
        </w:tc>
        <w:tc>
          <w:tcPr>
            <w:tcW w:w="1420" w:type="dxa"/>
            <w:tcMar>
              <w:top w:w="0" w:type="dxa"/>
              <w:left w:w="108" w:type="dxa"/>
              <w:bottom w:w="0" w:type="dxa"/>
              <w:right w:w="108" w:type="dxa"/>
            </w:tcMar>
            <w:hideMark/>
          </w:tcPr>
          <w:p w:rsidR="00067CB1" w:rsidRPr="00067CB1" w:rsidRDefault="003A721C" w:rsidP="003A721C">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2014</w:t>
            </w:r>
          </w:p>
        </w:tc>
      </w:tr>
      <w:tr w:rsidR="00067CB1" w:rsidRPr="00067CB1" w:rsidTr="005A1C82">
        <w:tc>
          <w:tcPr>
            <w:tcW w:w="4068" w:type="dxa"/>
            <w:tcMar>
              <w:top w:w="0" w:type="dxa"/>
              <w:left w:w="108" w:type="dxa"/>
              <w:bottom w:w="0" w:type="dxa"/>
              <w:right w:w="108" w:type="dxa"/>
            </w:tcMar>
            <w:hideMark/>
          </w:tcPr>
          <w:p w:rsidR="00067CB1" w:rsidRPr="00067CB1" w:rsidRDefault="00067CB1"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tcPr>
          <w:p w:rsidR="00067CB1" w:rsidRPr="00067CB1" w:rsidRDefault="003A721C" w:rsidP="00067C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2012</w:t>
            </w:r>
          </w:p>
        </w:tc>
      </w:tr>
      <w:tr w:rsidR="00067CB1" w:rsidRPr="00067CB1" w:rsidTr="005A1C82">
        <w:tc>
          <w:tcPr>
            <w:tcW w:w="4068" w:type="dxa"/>
            <w:tcMar>
              <w:top w:w="0" w:type="dxa"/>
              <w:left w:w="108" w:type="dxa"/>
              <w:bottom w:w="0" w:type="dxa"/>
              <w:right w:w="108" w:type="dxa"/>
            </w:tcMar>
            <w:hideMark/>
          </w:tcPr>
          <w:p w:rsidR="00067CB1" w:rsidRPr="00067CB1" w:rsidRDefault="00067CB1"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hideMark/>
          </w:tcPr>
          <w:p w:rsidR="00067CB1" w:rsidRPr="00067CB1" w:rsidRDefault="003A721C" w:rsidP="00067C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2011</w:t>
            </w:r>
          </w:p>
        </w:tc>
      </w:tr>
      <w:tr w:rsidR="00067CB1" w:rsidRPr="00067CB1" w:rsidTr="005A1C82">
        <w:tc>
          <w:tcPr>
            <w:tcW w:w="4068" w:type="dxa"/>
            <w:tcMar>
              <w:top w:w="0" w:type="dxa"/>
              <w:left w:w="108" w:type="dxa"/>
              <w:bottom w:w="0" w:type="dxa"/>
              <w:right w:w="108" w:type="dxa"/>
            </w:tcMar>
            <w:hideMark/>
          </w:tcPr>
          <w:p w:rsidR="00067CB1" w:rsidRPr="00067CB1" w:rsidRDefault="00067CB1"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tcPr>
          <w:p w:rsidR="00067CB1" w:rsidRPr="00067CB1" w:rsidRDefault="00067CB1" w:rsidP="00067CB1">
            <w:pPr>
              <w:spacing w:after="0" w:line="240" w:lineRule="auto"/>
              <w:rPr>
                <w:rFonts w:ascii="Cambria" w:eastAsia="Times New Roman" w:hAnsi="Cambria" w:cs="Times New Roman"/>
                <w:sz w:val="24"/>
                <w:szCs w:val="24"/>
              </w:rPr>
            </w:pPr>
          </w:p>
        </w:tc>
      </w:tr>
      <w:tr w:rsidR="003A721C" w:rsidRPr="00067CB1" w:rsidTr="005A1C82">
        <w:tc>
          <w:tcPr>
            <w:tcW w:w="4068" w:type="dxa"/>
            <w:tcMar>
              <w:top w:w="0" w:type="dxa"/>
              <w:left w:w="108" w:type="dxa"/>
              <w:bottom w:w="0" w:type="dxa"/>
              <w:right w:w="108" w:type="dxa"/>
            </w:tcMar>
            <w:hideMark/>
          </w:tcPr>
          <w:p w:rsidR="003A721C" w:rsidRPr="00067CB1" w:rsidRDefault="003A721C" w:rsidP="003A721C">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Econ 3</w:t>
            </w:r>
            <w:r>
              <w:rPr>
                <w:rFonts w:ascii="Times New Roman" w:eastAsia="Times New Roman" w:hAnsi="Times New Roman" w:cs="Times New Roman"/>
                <w:sz w:val="24"/>
                <w:szCs w:val="24"/>
              </w:rPr>
              <w:t xml:space="preserve">38 Game Theory </w:t>
            </w: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2014</w:t>
            </w:r>
            <w:r w:rsidRPr="00067CB1">
              <w:rPr>
                <w:rFonts w:ascii="Times New Roman" w:eastAsia="Times New Roman" w:hAnsi="Times New Roman" w:cs="Times New Roman"/>
                <w:sz w:val="24"/>
                <w:szCs w:val="24"/>
              </w:rPr>
              <w:t> </w:t>
            </w:r>
          </w:p>
        </w:tc>
      </w:tr>
      <w:tr w:rsidR="003A721C" w:rsidRPr="00067CB1" w:rsidTr="005A1C82">
        <w:tc>
          <w:tcPr>
            <w:tcW w:w="4068" w:type="dxa"/>
            <w:tcMar>
              <w:top w:w="0" w:type="dxa"/>
              <w:left w:w="108" w:type="dxa"/>
              <w:bottom w:w="0" w:type="dxa"/>
              <w:right w:w="108" w:type="dxa"/>
            </w:tcMar>
            <w:hideMark/>
          </w:tcPr>
          <w:p w:rsidR="003A721C" w:rsidRPr="00067CB1" w:rsidRDefault="003A721C"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2014</w:t>
            </w:r>
          </w:p>
        </w:tc>
      </w:tr>
      <w:tr w:rsidR="003A721C" w:rsidRPr="00067CB1" w:rsidTr="005A1C82">
        <w:tc>
          <w:tcPr>
            <w:tcW w:w="4068" w:type="dxa"/>
            <w:tcMar>
              <w:top w:w="0" w:type="dxa"/>
              <w:left w:w="108" w:type="dxa"/>
              <w:bottom w:w="0" w:type="dxa"/>
              <w:right w:w="108" w:type="dxa"/>
            </w:tcMar>
            <w:hideMark/>
          </w:tcPr>
          <w:p w:rsidR="003A721C" w:rsidRPr="00067CB1" w:rsidRDefault="003A721C" w:rsidP="00067CB1">
            <w:pPr>
              <w:spacing w:after="0" w:line="240" w:lineRule="auto"/>
              <w:rPr>
                <w:rFonts w:ascii="Cambria" w:eastAsia="Times New Roman" w:hAnsi="Cambria" w:cs="Times New Roman"/>
                <w:sz w:val="24"/>
                <w:szCs w:val="24"/>
              </w:rPr>
            </w:pPr>
            <w:r w:rsidRPr="00067CB1">
              <w:rPr>
                <w:rFonts w:ascii="Times New Roman" w:eastAsia="Times New Roman" w:hAnsi="Times New Roman" w:cs="Times New Roman"/>
                <w:sz w:val="24"/>
                <w:szCs w:val="24"/>
              </w:rPr>
              <w:t> </w:t>
            </w: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2013</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2013</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2012</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Pr="00067CB1" w:rsidRDefault="003A721C" w:rsidP="00AB4C07">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2012</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 303 Managerial Economics</w:t>
            </w: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2013</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2012</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Default="003A721C" w:rsidP="003A721C">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2011</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 621 Industrial Economics</w:t>
            </w: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Fall 2013</w:t>
            </w: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
        </w:tc>
      </w:tr>
      <w:tr w:rsidR="003A721C" w:rsidRPr="00067CB1" w:rsidTr="005A1C82">
        <w:tc>
          <w:tcPr>
            <w:tcW w:w="4068" w:type="dxa"/>
            <w:tcMar>
              <w:top w:w="0" w:type="dxa"/>
              <w:left w:w="108" w:type="dxa"/>
              <w:bottom w:w="0" w:type="dxa"/>
              <w:right w:w="108" w:type="dxa"/>
            </w:tcMar>
          </w:tcPr>
          <w:p w:rsidR="003A721C" w:rsidRPr="00067CB1" w:rsidRDefault="003A721C" w:rsidP="00067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 604 Advanced </w:t>
            </w:r>
            <w:proofErr w:type="spellStart"/>
            <w:r>
              <w:rPr>
                <w:rFonts w:ascii="Times New Roman" w:eastAsia="Times New Roman" w:hAnsi="Times New Roman" w:cs="Times New Roman"/>
                <w:sz w:val="24"/>
                <w:szCs w:val="24"/>
              </w:rPr>
              <w:t>Micro.Theory</w:t>
            </w:r>
            <w:proofErr w:type="spellEnd"/>
          </w:p>
        </w:tc>
        <w:tc>
          <w:tcPr>
            <w:tcW w:w="1420" w:type="dxa"/>
            <w:tcMar>
              <w:top w:w="0" w:type="dxa"/>
              <w:left w:w="108" w:type="dxa"/>
              <w:bottom w:w="0" w:type="dxa"/>
              <w:right w:w="108" w:type="dxa"/>
            </w:tcMar>
          </w:tcPr>
          <w:p w:rsidR="003A721C" w:rsidRDefault="003A721C" w:rsidP="00067CB1">
            <w:p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Spr</w:t>
            </w:r>
            <w:proofErr w:type="spellEnd"/>
            <w:r>
              <w:rPr>
                <w:rFonts w:ascii="Cambria" w:eastAsia="Times New Roman" w:hAnsi="Cambria" w:cs="Times New Roman"/>
                <w:sz w:val="24"/>
                <w:szCs w:val="24"/>
              </w:rPr>
              <w:t xml:space="preserve"> 2011</w:t>
            </w:r>
          </w:p>
        </w:tc>
      </w:tr>
    </w:tbl>
    <w:p w:rsidR="003A721C" w:rsidRDefault="003A721C" w:rsidP="00067CB1">
      <w:pPr>
        <w:spacing w:after="0" w:line="240" w:lineRule="auto"/>
        <w:ind w:left="560"/>
        <w:rPr>
          <w:rFonts w:ascii="Cambria" w:eastAsia="Times New Roman" w:hAnsi="Cambria" w:cs="Times New Roman"/>
          <w:color w:val="000000"/>
          <w:sz w:val="27"/>
          <w:szCs w:val="27"/>
          <w:vertAlign w:val="superscript"/>
        </w:rPr>
      </w:pPr>
    </w:p>
    <w:p w:rsidR="005A1C82" w:rsidRDefault="005A1C82" w:rsidP="00067CB1">
      <w:pPr>
        <w:spacing w:after="0" w:line="240" w:lineRule="auto"/>
        <w:ind w:left="560"/>
        <w:rPr>
          <w:rFonts w:ascii="Cambria" w:eastAsia="Times New Roman" w:hAnsi="Cambria" w:cs="Times New Roman"/>
          <w:color w:val="000000"/>
          <w:sz w:val="27"/>
          <w:szCs w:val="27"/>
          <w:vertAlign w:val="superscript"/>
        </w:rPr>
      </w:pP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lastRenderedPageBreak/>
        <w:t>3. Most recent detailed syllabus for each of the courses taught in the last four years.</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3A721C" w:rsidRPr="005A1C82" w:rsidRDefault="00067CB1" w:rsidP="00067CB1">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003A721C" w:rsidRPr="005A1C82">
        <w:rPr>
          <w:rFonts w:ascii="Times New Roman" w:eastAsia="Times New Roman" w:hAnsi="Times New Roman" w:cs="Times New Roman"/>
          <w:color w:val="000000"/>
          <w:sz w:val="24"/>
          <w:szCs w:val="24"/>
        </w:rPr>
        <w:t>Syllabus</w:t>
      </w:r>
      <w:proofErr w:type="gramEnd"/>
      <w:r w:rsidR="003A721C" w:rsidRPr="005A1C82">
        <w:rPr>
          <w:rFonts w:ascii="Times New Roman" w:eastAsia="Times New Roman" w:hAnsi="Times New Roman" w:cs="Times New Roman"/>
          <w:color w:val="000000"/>
          <w:sz w:val="24"/>
          <w:szCs w:val="24"/>
        </w:rPr>
        <w:t xml:space="preserve"> for Econ 441, Fall 2014</w:t>
      </w:r>
    </w:p>
    <w:p w:rsidR="008F780F" w:rsidRPr="005A1C82" w:rsidRDefault="008F780F" w:rsidP="008F780F">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Syllabus</w:t>
      </w:r>
      <w:proofErr w:type="gramEnd"/>
      <w:r w:rsidRPr="005A1C82">
        <w:rPr>
          <w:rFonts w:ascii="Times New Roman" w:eastAsia="Times New Roman" w:hAnsi="Times New Roman" w:cs="Times New Roman"/>
          <w:color w:val="000000"/>
          <w:sz w:val="24"/>
          <w:szCs w:val="24"/>
        </w:rPr>
        <w:t xml:space="preserve"> for Econ 421, Spring 2014</w:t>
      </w:r>
    </w:p>
    <w:p w:rsidR="008F780F" w:rsidRPr="005A1C82" w:rsidRDefault="008F780F" w:rsidP="008F780F">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Syllabus</w:t>
      </w:r>
      <w:proofErr w:type="gramEnd"/>
      <w:r w:rsidRPr="005A1C82">
        <w:rPr>
          <w:rFonts w:ascii="Times New Roman" w:eastAsia="Times New Roman" w:hAnsi="Times New Roman" w:cs="Times New Roman"/>
          <w:color w:val="000000"/>
          <w:sz w:val="24"/>
          <w:szCs w:val="24"/>
        </w:rPr>
        <w:t xml:space="preserve"> for Econ 338, Fall 2014</w:t>
      </w:r>
    </w:p>
    <w:p w:rsidR="008F780F" w:rsidRPr="005A1C82" w:rsidRDefault="008F780F" w:rsidP="008F780F">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Syllabus</w:t>
      </w:r>
      <w:proofErr w:type="gramEnd"/>
      <w:r w:rsidRPr="005A1C82">
        <w:rPr>
          <w:rFonts w:ascii="Times New Roman" w:eastAsia="Times New Roman" w:hAnsi="Times New Roman" w:cs="Times New Roman"/>
          <w:color w:val="000000"/>
          <w:sz w:val="24"/>
          <w:szCs w:val="24"/>
        </w:rPr>
        <w:t xml:space="preserve"> for Econ 303, Spring 2013</w:t>
      </w:r>
    </w:p>
    <w:p w:rsidR="008F780F" w:rsidRPr="005A1C82" w:rsidRDefault="008F780F" w:rsidP="008F780F">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Syllabus</w:t>
      </w:r>
      <w:proofErr w:type="gramEnd"/>
      <w:r w:rsidRPr="005A1C82">
        <w:rPr>
          <w:rFonts w:ascii="Times New Roman" w:eastAsia="Times New Roman" w:hAnsi="Times New Roman" w:cs="Times New Roman"/>
          <w:color w:val="000000"/>
          <w:sz w:val="24"/>
          <w:szCs w:val="24"/>
        </w:rPr>
        <w:t xml:space="preserve"> for E621, Fall 2013</w:t>
      </w:r>
    </w:p>
    <w:p w:rsidR="008F780F" w:rsidRDefault="008F780F" w:rsidP="008F780F">
      <w:pPr>
        <w:spacing w:after="0" w:line="240" w:lineRule="auto"/>
        <w:ind w:left="1280" w:hanging="360"/>
        <w:rPr>
          <w:rFonts w:ascii="Times New Roman" w:eastAsia="Times New Roman" w:hAnsi="Times New Roman"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Syllabus</w:t>
      </w:r>
      <w:proofErr w:type="gramEnd"/>
      <w:r w:rsidRPr="005A1C82">
        <w:rPr>
          <w:rFonts w:ascii="Times New Roman" w:eastAsia="Times New Roman" w:hAnsi="Times New Roman" w:cs="Times New Roman"/>
          <w:color w:val="000000"/>
          <w:sz w:val="24"/>
          <w:szCs w:val="24"/>
        </w:rPr>
        <w:t xml:space="preserve"> for E604 Spr</w:t>
      </w:r>
      <w:r w:rsidR="00E15EE8">
        <w:rPr>
          <w:rFonts w:ascii="Times New Roman" w:eastAsia="Times New Roman" w:hAnsi="Times New Roman" w:cs="Times New Roman"/>
          <w:color w:val="000000"/>
          <w:sz w:val="24"/>
          <w:szCs w:val="24"/>
        </w:rPr>
        <w:t>ing</w:t>
      </w:r>
      <w:r w:rsidRPr="005A1C82">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1</w:t>
      </w:r>
    </w:p>
    <w:p w:rsidR="008F780F" w:rsidRDefault="008F780F" w:rsidP="00067CB1">
      <w:pPr>
        <w:spacing w:after="0" w:line="240" w:lineRule="auto"/>
        <w:ind w:left="1280" w:hanging="360"/>
        <w:rPr>
          <w:rFonts w:ascii="Times New Roman" w:eastAsia="Times New Roman" w:hAnsi="Times New Roman" w:cs="Times New Roman"/>
          <w:color w:val="000000"/>
          <w:sz w:val="24"/>
          <w:szCs w:val="24"/>
        </w:rPr>
      </w:pPr>
    </w:p>
    <w:p w:rsidR="008221E4" w:rsidRDefault="008221E4" w:rsidP="00067CB1">
      <w:pPr>
        <w:spacing w:after="0" w:line="240" w:lineRule="auto"/>
        <w:rPr>
          <w:rFonts w:ascii="Cambria" w:eastAsia="Times New Roman" w:hAnsi="Cambria" w:cs="Times New Roman"/>
          <w:i/>
          <w:iCs/>
          <w:color w:val="000000"/>
          <w:sz w:val="27"/>
          <w:szCs w:val="27"/>
        </w:rPr>
      </w:pPr>
    </w:p>
    <w:p w:rsidR="008221E4" w:rsidRDefault="008221E4" w:rsidP="00067CB1">
      <w:pPr>
        <w:spacing w:after="0" w:line="240" w:lineRule="auto"/>
        <w:rPr>
          <w:rFonts w:ascii="Cambria" w:eastAsia="Times New Roman" w:hAnsi="Cambria" w:cs="Times New Roman"/>
          <w:i/>
          <w:iCs/>
          <w:color w:val="000000"/>
          <w:sz w:val="27"/>
          <w:szCs w:val="27"/>
        </w:rPr>
      </w:pPr>
      <w:r>
        <w:rPr>
          <w:rFonts w:ascii="Cambria" w:eastAsia="Times New Roman" w:hAnsi="Cambria" w:cs="Times New Roman"/>
          <w:i/>
          <w:iCs/>
          <w:color w:val="000000"/>
          <w:sz w:val="27"/>
          <w:szCs w:val="27"/>
        </w:rPr>
        <w:t>5. Describe pedagogical innovations used in the classroom.</w:t>
      </w:r>
    </w:p>
    <w:p w:rsidR="008221E4" w:rsidRPr="005A1C82" w:rsidRDefault="008221E4" w:rsidP="008221E4">
      <w:pPr>
        <w:spacing w:after="0" w:line="240" w:lineRule="auto"/>
        <w:ind w:left="720" w:hanging="360"/>
        <w:rPr>
          <w:rFonts w:ascii="Cambria" w:eastAsia="Times New Roman" w:hAnsi="Cambria" w:cs="Times New Roman"/>
          <w:color w:val="000000"/>
          <w:sz w:val="24"/>
          <w:szCs w:val="24"/>
        </w:rPr>
      </w:pPr>
      <w:r w:rsidRPr="00067CB1">
        <w:rPr>
          <w:rFonts w:ascii="Wingdings" w:eastAsia="Times New Roman" w:hAnsi="Wingdings" w:cs="Times New Roman"/>
          <w:color w:val="000000"/>
          <w:sz w:val="27"/>
          <w:szCs w:val="27"/>
        </w:rPr>
        <w:t></w:t>
      </w:r>
      <w:r w:rsidRPr="00067CB1">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szCs w:val="14"/>
        </w:rPr>
        <w:t xml:space="preserve"> </w:t>
      </w:r>
      <w:r w:rsidR="005A1C82" w:rsidRPr="005A1C82">
        <w:rPr>
          <w:rFonts w:ascii="Times New Roman" w:eastAsia="Times New Roman" w:hAnsi="Times New Roman" w:cs="Times New Roman"/>
          <w:color w:val="000000"/>
          <w:sz w:val="24"/>
          <w:szCs w:val="24"/>
        </w:rPr>
        <w:tab/>
      </w:r>
      <w:proofErr w:type="gramStart"/>
      <w:r w:rsidRPr="005A1C82">
        <w:rPr>
          <w:rFonts w:ascii="Cambria" w:eastAsia="Times New Roman" w:hAnsi="Cambria" w:cs="Times New Roman"/>
          <w:color w:val="000000"/>
          <w:sz w:val="24"/>
          <w:szCs w:val="24"/>
        </w:rPr>
        <w:t>For</w:t>
      </w:r>
      <w:proofErr w:type="gramEnd"/>
      <w:r w:rsidRPr="005A1C82">
        <w:rPr>
          <w:rFonts w:ascii="Cambria" w:eastAsia="Times New Roman" w:hAnsi="Cambria" w:cs="Times New Roman"/>
          <w:color w:val="000000"/>
          <w:sz w:val="24"/>
          <w:szCs w:val="24"/>
        </w:rPr>
        <w:t xml:space="preserve"> several years I have incorporated in Game Theory (E338) simple classroom games and markets into lectures to illustrate strategic interrelationships. Experimental Economics (E441), offered for the first time in the fall 2014 semester elevates the level of interactive classroom games and markets to a still higher level.  In addition to using classroom game and market exercises to introduce topics, students designed their own research projects, collected data, either in the classroom or in the lab and then wrote papers on their projects. </w:t>
      </w:r>
    </w:p>
    <w:p w:rsidR="008221E4" w:rsidRPr="005A1C82" w:rsidRDefault="008221E4" w:rsidP="00067CB1">
      <w:pPr>
        <w:spacing w:after="0" w:line="240" w:lineRule="auto"/>
        <w:rPr>
          <w:rFonts w:ascii="Cambria" w:eastAsia="Times New Roman" w:hAnsi="Cambria" w:cs="Times New Roman"/>
          <w:i/>
          <w:iCs/>
          <w:color w:val="000000"/>
          <w:sz w:val="24"/>
          <w:szCs w:val="24"/>
        </w:rPr>
      </w:pP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b/>
          <w:bCs/>
          <w:color w:val="000000"/>
          <w:sz w:val="27"/>
          <w:szCs w:val="27"/>
        </w:rPr>
        <w:t>Scholarship</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1. Scholarly research as evidenced by:</w:t>
      </w:r>
    </w:p>
    <w:p w:rsidR="00067CB1" w:rsidRP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a. Refereed articles (accepted and/or published during the last four years only)</w:t>
      </w:r>
    </w:p>
    <w:p w:rsidR="00067CB1" w:rsidRDefault="00067CB1" w:rsidP="00067CB1">
      <w:pPr>
        <w:spacing w:after="0" w:line="240" w:lineRule="auto"/>
        <w:ind w:left="560"/>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8F780F" w:rsidRPr="005A1C82" w:rsidRDefault="008F780F" w:rsidP="00702B53">
      <w:pPr>
        <w:ind w:left="1080" w:hanging="360"/>
        <w:rPr>
          <w:rFonts w:ascii="Times New Roman" w:hAnsi="Times New Roman"/>
          <w:sz w:val="24"/>
          <w:szCs w:val="24"/>
        </w:rPr>
      </w:pPr>
      <w:r w:rsidRPr="00067CB1">
        <w:rPr>
          <w:rFonts w:ascii="Symbol" w:eastAsia="Times New Roman" w:hAnsi="Symbol" w:cs="Times New Roman"/>
          <w:color w:val="000000"/>
          <w:sz w:val="27"/>
          <w:szCs w:val="27"/>
        </w:rPr>
        <w:t></w:t>
      </w:r>
      <w:proofErr w:type="gramStart"/>
      <w:r w:rsidRPr="00067CB1">
        <w:rPr>
          <w:rFonts w:ascii="Times New Roman" w:eastAsia="Times New Roman" w:hAnsi="Times New Roman" w:cs="Times New Roman"/>
          <w:color w:val="000000"/>
          <w:sz w:val="14"/>
          <w:szCs w:val="14"/>
        </w:rPr>
        <w:t> </w:t>
      </w:r>
      <w:r w:rsidRPr="002931C8">
        <w:rPr>
          <w:rFonts w:ascii="Times New Roman" w:hAnsi="Times New Roman"/>
        </w:rPr>
        <w:t xml:space="preserve"> </w:t>
      </w:r>
      <w:r w:rsidRPr="005A1C82">
        <w:rPr>
          <w:rFonts w:ascii="Times New Roman" w:hAnsi="Times New Roman"/>
          <w:sz w:val="24"/>
          <w:szCs w:val="24"/>
        </w:rPr>
        <w:t>Davis</w:t>
      </w:r>
      <w:proofErr w:type="gramEnd"/>
      <w:r w:rsidRPr="005A1C82">
        <w:rPr>
          <w:rFonts w:ascii="Times New Roman" w:hAnsi="Times New Roman"/>
          <w:sz w:val="24"/>
          <w:szCs w:val="24"/>
        </w:rPr>
        <w:t xml:space="preserve">, Douglas D. Asen Ivanov and Oleg Korenok “Aspects of Behavior in Repeated Games: An Experimental Study”, </w:t>
      </w:r>
      <w:r w:rsidRPr="005A1C82">
        <w:rPr>
          <w:rFonts w:ascii="Times New Roman" w:hAnsi="Times New Roman"/>
          <w:i/>
          <w:sz w:val="24"/>
          <w:szCs w:val="24"/>
        </w:rPr>
        <w:t xml:space="preserve">Experimental Economics </w:t>
      </w:r>
      <w:r w:rsidRPr="005A1C82">
        <w:rPr>
          <w:rFonts w:ascii="Times New Roman" w:hAnsi="Times New Roman"/>
          <w:sz w:val="24"/>
          <w:szCs w:val="24"/>
        </w:rPr>
        <w:t>(in press)</w:t>
      </w:r>
      <w:r w:rsidR="00702B53" w:rsidRPr="005A1C82">
        <w:rPr>
          <w:rFonts w:ascii="Times New Roman" w:hAnsi="Times New Roman"/>
          <w:sz w:val="24"/>
          <w:szCs w:val="24"/>
        </w:rPr>
        <w:t xml:space="preserve"> (PDF; Acceptance letter)</w:t>
      </w:r>
    </w:p>
    <w:p w:rsidR="00702B53" w:rsidRPr="005A1C82" w:rsidRDefault="00702B53" w:rsidP="00702B53">
      <w:pPr>
        <w:ind w:left="1080" w:hanging="360"/>
        <w:rPr>
          <w:rFonts w:ascii="Times New Roman" w:hAnsi="Times New Roman"/>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Pr="005A1C82">
        <w:rPr>
          <w:rFonts w:ascii="Times New Roman" w:hAnsi="Times New Roman"/>
          <w:sz w:val="24"/>
          <w:szCs w:val="24"/>
        </w:rPr>
        <w:t xml:space="preserve"> Reilly</w:t>
      </w:r>
      <w:proofErr w:type="gramEnd"/>
      <w:r w:rsidRPr="005A1C82">
        <w:rPr>
          <w:rFonts w:ascii="Times New Roman" w:hAnsi="Times New Roman"/>
          <w:sz w:val="24"/>
          <w:szCs w:val="24"/>
        </w:rPr>
        <w:t xml:space="preserve">, Robert J. and Douglas D Davis, “ Uncertainty, Risk Aversion, and WTA vs. WTP: A Reexamination” </w:t>
      </w:r>
      <w:r w:rsidRPr="005A1C82">
        <w:rPr>
          <w:rFonts w:ascii="Times New Roman" w:hAnsi="Times New Roman"/>
          <w:i/>
          <w:sz w:val="24"/>
          <w:szCs w:val="24"/>
        </w:rPr>
        <w:t>Theory and Decision</w:t>
      </w:r>
      <w:r w:rsidRPr="005A1C82">
        <w:rPr>
          <w:rFonts w:ascii="Times New Roman" w:hAnsi="Times New Roman"/>
          <w:sz w:val="24"/>
          <w:szCs w:val="24"/>
        </w:rPr>
        <w:t xml:space="preserve"> (in press as of 2014)</w:t>
      </w:r>
      <w:r w:rsidR="00E15EE8">
        <w:rPr>
          <w:rStyle w:val="FootnoteReference"/>
          <w:rFonts w:ascii="Times New Roman" w:hAnsi="Times New Roman"/>
          <w:sz w:val="24"/>
          <w:szCs w:val="24"/>
        </w:rPr>
        <w:footnoteReference w:id="1"/>
      </w:r>
      <w:r w:rsidRPr="005A1C82">
        <w:rPr>
          <w:rFonts w:ascii="Times New Roman" w:hAnsi="Times New Roman"/>
          <w:sz w:val="24"/>
          <w:szCs w:val="24"/>
        </w:rPr>
        <w:t xml:space="preserve"> (PDF)</w:t>
      </w:r>
    </w:p>
    <w:p w:rsidR="00702B53" w:rsidRPr="005A1C82" w:rsidRDefault="00702B53" w:rsidP="00702B53">
      <w:pPr>
        <w:ind w:left="1080" w:hanging="360"/>
        <w:rPr>
          <w:rFonts w:ascii="Times New Roman" w:hAnsi="Times New Roman"/>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Pr="005A1C82">
        <w:rPr>
          <w:rFonts w:ascii="Times New Roman" w:hAnsi="Times New Roman"/>
          <w:sz w:val="24"/>
          <w:szCs w:val="24"/>
        </w:rPr>
        <w:t xml:space="preserve"> Davis</w:t>
      </w:r>
      <w:proofErr w:type="gramEnd"/>
      <w:r w:rsidRPr="005A1C82">
        <w:rPr>
          <w:rFonts w:ascii="Times New Roman" w:hAnsi="Times New Roman"/>
          <w:sz w:val="24"/>
          <w:szCs w:val="24"/>
        </w:rPr>
        <w:t>, Douglas D., Oleg Korenok and Edward S. Prescott “An Experimental Analysis of Market-based Contingent Capital Triggering Mechanisms”</w:t>
      </w:r>
      <w:r w:rsidRPr="005A1C82">
        <w:rPr>
          <w:rFonts w:ascii="Times New Roman" w:eastAsia="SimSun" w:hAnsi="Times New Roman"/>
          <w:sz w:val="24"/>
          <w:szCs w:val="24"/>
          <w:lang w:eastAsia="zh-CN"/>
        </w:rPr>
        <w:t xml:space="preserve"> </w:t>
      </w:r>
      <w:r w:rsidRPr="005A1C82">
        <w:rPr>
          <w:rFonts w:ascii="Times New Roman" w:eastAsia="SimSun" w:hAnsi="Times New Roman"/>
          <w:i/>
          <w:sz w:val="24"/>
          <w:szCs w:val="24"/>
          <w:lang w:eastAsia="zh-CN"/>
        </w:rPr>
        <w:t>Journal of Money, Credit and Banking</w:t>
      </w:r>
      <w:r w:rsidRPr="005A1C82">
        <w:rPr>
          <w:rFonts w:ascii="Times New Roman" w:eastAsia="SimSun" w:hAnsi="Times New Roman"/>
          <w:sz w:val="24"/>
          <w:szCs w:val="24"/>
          <w:lang w:eastAsia="zh-CN"/>
        </w:rPr>
        <w:t xml:space="preserve">  46 (5) 999-1033, 2014. </w:t>
      </w:r>
      <w:r w:rsidRPr="005A1C82">
        <w:rPr>
          <w:rFonts w:ascii="Times New Roman" w:hAnsi="Times New Roman"/>
          <w:sz w:val="24"/>
          <w:szCs w:val="24"/>
        </w:rPr>
        <w:t>(PDF)</w:t>
      </w:r>
    </w:p>
    <w:p w:rsidR="00702B53" w:rsidRPr="005A1C82" w:rsidRDefault="00702B53" w:rsidP="00702B53">
      <w:pPr>
        <w:ind w:left="1080" w:hanging="360"/>
        <w:rPr>
          <w:rFonts w:ascii="Times New Roman" w:hAnsi="Times New Roman"/>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Pr="005A1C82">
        <w:rPr>
          <w:rFonts w:ascii="Times New Roman" w:hAnsi="Times New Roman"/>
          <w:sz w:val="24"/>
          <w:szCs w:val="24"/>
        </w:rPr>
        <w:t xml:space="preserve"> Davis</w:t>
      </w:r>
      <w:proofErr w:type="gramEnd"/>
      <w:r w:rsidRPr="005A1C82">
        <w:rPr>
          <w:rFonts w:ascii="Times New Roman" w:hAnsi="Times New Roman"/>
          <w:sz w:val="24"/>
          <w:szCs w:val="24"/>
        </w:rPr>
        <w:t>, Douglas D.,</w:t>
      </w:r>
      <w:r w:rsidRPr="005A1C82">
        <w:rPr>
          <w:rFonts w:ascii="Times New Roman" w:eastAsia="SimSun" w:hAnsi="Times New Roman"/>
          <w:sz w:val="24"/>
          <w:szCs w:val="24"/>
        </w:rPr>
        <w:t xml:space="preserve"> </w:t>
      </w:r>
      <w:r w:rsidR="008F780F" w:rsidRPr="005A1C82">
        <w:rPr>
          <w:rFonts w:ascii="Times New Roman" w:eastAsia="SimSun" w:hAnsi="Times New Roman"/>
          <w:sz w:val="24"/>
          <w:szCs w:val="24"/>
        </w:rPr>
        <w:t>“</w:t>
      </w:r>
      <w:r w:rsidR="008F780F" w:rsidRPr="005A1C82">
        <w:rPr>
          <w:rFonts w:ascii="Times New Roman" w:hAnsi="Times New Roman"/>
          <w:sz w:val="24"/>
          <w:szCs w:val="24"/>
        </w:rPr>
        <w:t xml:space="preserve">Advance Production, Inventories and Market Power: An Experimental Investigation” </w:t>
      </w:r>
      <w:r w:rsidR="008F780F" w:rsidRPr="005A1C82">
        <w:rPr>
          <w:rFonts w:ascii="Times New Roman" w:hAnsi="Times New Roman"/>
          <w:i/>
          <w:sz w:val="24"/>
          <w:szCs w:val="24"/>
        </w:rPr>
        <w:t>Economic Inquiry</w:t>
      </w:r>
      <w:r w:rsidR="008F780F" w:rsidRPr="005A1C82">
        <w:rPr>
          <w:rFonts w:ascii="Times New Roman" w:hAnsi="Times New Roman"/>
          <w:sz w:val="24"/>
          <w:szCs w:val="24"/>
        </w:rPr>
        <w:t>.</w:t>
      </w:r>
      <w:r w:rsidR="008F780F" w:rsidRPr="005A1C82">
        <w:rPr>
          <w:rFonts w:ascii="Times New Roman" w:hAnsi="Times New Roman"/>
          <w:color w:val="757373"/>
          <w:sz w:val="24"/>
          <w:szCs w:val="24"/>
          <w:shd w:val="clear" w:color="auto" w:fill="FFFFFF"/>
        </w:rPr>
        <w:t xml:space="preserve"> </w:t>
      </w:r>
      <w:proofErr w:type="gramStart"/>
      <w:r w:rsidR="008F780F" w:rsidRPr="005A1C82">
        <w:rPr>
          <w:rFonts w:ascii="Times New Roman" w:hAnsi="Times New Roman"/>
          <w:sz w:val="24"/>
          <w:szCs w:val="24"/>
          <w:shd w:val="clear" w:color="auto" w:fill="FFFFFF"/>
        </w:rPr>
        <w:t>51 (1), 941–958 (2013).</w:t>
      </w:r>
      <w:proofErr w:type="gramEnd"/>
      <w:r w:rsidR="008F780F" w:rsidRPr="005A1C82">
        <w:rPr>
          <w:rFonts w:ascii="Times New Roman" w:hAnsi="Times New Roman"/>
          <w:sz w:val="24"/>
          <w:szCs w:val="24"/>
        </w:rPr>
        <w:t xml:space="preserve"> </w:t>
      </w:r>
      <w:r w:rsidRPr="005A1C82">
        <w:rPr>
          <w:rFonts w:ascii="Times New Roman" w:hAnsi="Times New Roman"/>
          <w:sz w:val="24"/>
          <w:szCs w:val="24"/>
        </w:rPr>
        <w:t>(PDF)</w:t>
      </w:r>
    </w:p>
    <w:p w:rsidR="00702B53" w:rsidRPr="005A1C82" w:rsidRDefault="00702B53" w:rsidP="00702B53">
      <w:pPr>
        <w:ind w:left="1080" w:hanging="360"/>
        <w:rPr>
          <w:rFonts w:ascii="Times New Roman" w:hAnsi="Times New Roman"/>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Pr="005A1C82">
        <w:rPr>
          <w:rFonts w:ascii="Times New Roman" w:hAnsi="Times New Roman"/>
          <w:sz w:val="24"/>
          <w:szCs w:val="24"/>
        </w:rPr>
        <w:t xml:space="preserve"> Davis</w:t>
      </w:r>
      <w:proofErr w:type="gramEnd"/>
      <w:r w:rsidRPr="005A1C82">
        <w:rPr>
          <w:rFonts w:ascii="Times New Roman" w:hAnsi="Times New Roman"/>
          <w:sz w:val="24"/>
          <w:szCs w:val="24"/>
        </w:rPr>
        <w:t xml:space="preserve"> Douglas D. and Robert J. Reilly “</w:t>
      </w:r>
      <w:r w:rsidR="008F780F" w:rsidRPr="005A1C82">
        <w:rPr>
          <w:rFonts w:ascii="Times New Roman" w:hAnsi="Times New Roman"/>
          <w:sz w:val="24"/>
          <w:szCs w:val="24"/>
        </w:rPr>
        <w:t>On Uncertainty and the WTA-WTP Gap” (with R. Reilly),</w:t>
      </w:r>
      <w:r w:rsidR="008F780F" w:rsidRPr="005A1C82">
        <w:rPr>
          <w:rFonts w:ascii="Times New Roman" w:hAnsi="Times New Roman"/>
          <w:i/>
          <w:iCs/>
          <w:sz w:val="24"/>
          <w:szCs w:val="24"/>
        </w:rPr>
        <w:t xml:space="preserve"> Economics Bulletin</w:t>
      </w:r>
      <w:r w:rsidR="008F780F" w:rsidRPr="005A1C82">
        <w:rPr>
          <w:rFonts w:ascii="Times New Roman" w:hAnsi="Times New Roman"/>
          <w:sz w:val="24"/>
          <w:szCs w:val="24"/>
        </w:rPr>
        <w:t>, 32 (3), 2594-2605 (2012).</w:t>
      </w:r>
      <w:r w:rsidRPr="005A1C82">
        <w:rPr>
          <w:rFonts w:ascii="Times New Roman" w:hAnsi="Times New Roman"/>
          <w:sz w:val="24"/>
          <w:szCs w:val="24"/>
        </w:rPr>
        <w:t xml:space="preserve"> (PDF)</w:t>
      </w:r>
    </w:p>
    <w:p w:rsidR="00702B53" w:rsidRPr="005A1C82" w:rsidRDefault="00702B53" w:rsidP="00702B53">
      <w:pPr>
        <w:ind w:left="1080" w:hanging="360"/>
        <w:rPr>
          <w:rFonts w:ascii="Times New Roman" w:hAnsi="Times New Roman"/>
          <w:sz w:val="24"/>
          <w:szCs w:val="24"/>
        </w:rPr>
      </w:pPr>
      <w:r w:rsidRPr="00067CB1">
        <w:rPr>
          <w:rFonts w:ascii="Symbol" w:eastAsia="Times New Roman" w:hAnsi="Symbol" w:cs="Times New Roman"/>
          <w:color w:val="000000"/>
          <w:sz w:val="27"/>
          <w:szCs w:val="27"/>
        </w:rPr>
        <w:lastRenderedPageBreak/>
        <w:t></w:t>
      </w:r>
      <w:proofErr w:type="gramStart"/>
      <w:r w:rsidRPr="00067CB1">
        <w:rPr>
          <w:rFonts w:ascii="Times New Roman" w:eastAsia="Times New Roman" w:hAnsi="Times New Roman" w:cs="Times New Roman"/>
          <w:color w:val="000000"/>
          <w:sz w:val="14"/>
          <w:szCs w:val="14"/>
        </w:rPr>
        <w:t> </w:t>
      </w:r>
      <w:r w:rsidRPr="002931C8">
        <w:rPr>
          <w:rFonts w:ascii="Times New Roman" w:hAnsi="Times New Roman"/>
        </w:rPr>
        <w:t xml:space="preserve"> </w:t>
      </w:r>
      <w:r w:rsidRPr="005A1C82">
        <w:rPr>
          <w:rFonts w:ascii="Times New Roman" w:hAnsi="Times New Roman"/>
          <w:sz w:val="24"/>
          <w:szCs w:val="24"/>
        </w:rPr>
        <w:t>Davis</w:t>
      </w:r>
      <w:proofErr w:type="gramEnd"/>
      <w:r w:rsidRPr="005A1C82">
        <w:rPr>
          <w:rFonts w:ascii="Times New Roman" w:hAnsi="Times New Roman"/>
          <w:sz w:val="24"/>
          <w:szCs w:val="24"/>
        </w:rPr>
        <w:t>, Douglas D., and Oleg Korenok</w:t>
      </w:r>
      <w:r w:rsidR="008F780F" w:rsidRPr="005A1C82">
        <w:rPr>
          <w:rFonts w:ascii="Times New Roman" w:eastAsia="SimSun" w:hAnsi="Times New Roman"/>
          <w:sz w:val="24"/>
          <w:szCs w:val="24"/>
        </w:rPr>
        <w:t xml:space="preserve"> “Nominal Price Shocks in Monopolistically Competitive Markets: An Experimental Analysis</w:t>
      </w:r>
      <w:r w:rsidR="008F780F" w:rsidRPr="005A1C82">
        <w:rPr>
          <w:rFonts w:ascii="Times New Roman" w:eastAsia="SimSun" w:hAnsi="Times New Roman"/>
          <w:sz w:val="24"/>
          <w:szCs w:val="24"/>
          <w:vertAlign w:val="superscript"/>
        </w:rPr>
        <w:t>*</w:t>
      </w:r>
      <w:r w:rsidR="008F780F" w:rsidRPr="005A1C82">
        <w:rPr>
          <w:rFonts w:ascii="Times New Roman" w:eastAsia="SimSun" w:hAnsi="Times New Roman"/>
          <w:sz w:val="24"/>
          <w:szCs w:val="24"/>
        </w:rPr>
        <w:t xml:space="preserve"> </w:t>
      </w:r>
      <w:r w:rsidR="008F780F" w:rsidRPr="005A1C82">
        <w:rPr>
          <w:rFonts w:ascii="Times New Roman" w:eastAsia="SimSun" w:hAnsi="Times New Roman"/>
          <w:i/>
          <w:sz w:val="24"/>
          <w:szCs w:val="24"/>
        </w:rPr>
        <w:t>Journal of Monetary Economics,</w:t>
      </w:r>
      <w:r w:rsidR="008F780F" w:rsidRPr="005A1C82">
        <w:rPr>
          <w:rFonts w:ascii="Times New Roman" w:eastAsia="SimSun" w:hAnsi="Times New Roman"/>
          <w:sz w:val="24"/>
          <w:szCs w:val="24"/>
        </w:rPr>
        <w:t xml:space="preserve"> 58, 578-589 (2011). </w:t>
      </w:r>
      <w:r w:rsidRPr="005A1C82">
        <w:rPr>
          <w:rFonts w:ascii="Times New Roman" w:hAnsi="Times New Roman"/>
          <w:sz w:val="24"/>
          <w:szCs w:val="24"/>
        </w:rPr>
        <w:t>(PDF)</w:t>
      </w:r>
    </w:p>
    <w:p w:rsidR="008F780F" w:rsidRPr="005A1C82" w:rsidRDefault="00702B53" w:rsidP="00702B53">
      <w:pPr>
        <w:spacing w:after="0" w:line="240" w:lineRule="auto"/>
        <w:ind w:left="1080" w:hanging="360"/>
        <w:rPr>
          <w:rFonts w:ascii="Cambria" w:eastAsia="Times New Roman" w:hAnsi="Cambria" w:cs="Times New Roman"/>
          <w:color w:val="000000"/>
          <w:sz w:val="24"/>
          <w:szCs w:val="24"/>
        </w:rPr>
      </w:pPr>
      <w:r w:rsidRPr="005A1C82">
        <w:rPr>
          <w:rFonts w:ascii="Symbol" w:eastAsia="Times New Roman" w:hAnsi="Symbol" w:cs="Times New Roman"/>
          <w:color w:val="000000"/>
          <w:sz w:val="24"/>
          <w:szCs w:val="24"/>
        </w:rPr>
        <w:t></w:t>
      </w:r>
      <w:proofErr w:type="gramStart"/>
      <w:r w:rsidRPr="005A1C82">
        <w:rPr>
          <w:rFonts w:ascii="Times New Roman" w:eastAsia="Times New Roman" w:hAnsi="Times New Roman" w:cs="Times New Roman"/>
          <w:color w:val="000000"/>
          <w:sz w:val="24"/>
          <w:szCs w:val="24"/>
        </w:rPr>
        <w:t> </w:t>
      </w:r>
      <w:r w:rsidRPr="005A1C82">
        <w:rPr>
          <w:rFonts w:ascii="Times New Roman" w:hAnsi="Times New Roman"/>
          <w:sz w:val="24"/>
          <w:szCs w:val="24"/>
        </w:rPr>
        <w:t xml:space="preserve"> Davis</w:t>
      </w:r>
      <w:proofErr w:type="gramEnd"/>
      <w:r w:rsidRPr="005A1C82">
        <w:rPr>
          <w:rFonts w:ascii="Times New Roman" w:hAnsi="Times New Roman"/>
          <w:sz w:val="24"/>
          <w:szCs w:val="24"/>
        </w:rPr>
        <w:t>, Douglas D.,</w:t>
      </w:r>
      <w:r w:rsidRPr="005A1C82">
        <w:rPr>
          <w:rFonts w:ascii="Times New Roman" w:eastAsia="SimSun" w:hAnsi="Times New Roman"/>
          <w:sz w:val="24"/>
          <w:szCs w:val="24"/>
        </w:rPr>
        <w:t xml:space="preserve"> </w:t>
      </w:r>
      <w:r w:rsidR="008F780F" w:rsidRPr="005A1C82">
        <w:rPr>
          <w:rFonts w:ascii="Times New Roman" w:eastAsia="SimSun" w:hAnsi="Times New Roman"/>
          <w:sz w:val="24"/>
          <w:szCs w:val="24"/>
          <w:lang w:eastAsia="zh-CN"/>
        </w:rPr>
        <w:t xml:space="preserve">“Behavioral Convergence Properties of </w:t>
      </w:r>
      <w:proofErr w:type="spellStart"/>
      <w:r w:rsidR="008F780F" w:rsidRPr="005A1C82">
        <w:rPr>
          <w:rFonts w:ascii="Times New Roman" w:eastAsia="SimSun" w:hAnsi="Times New Roman"/>
          <w:sz w:val="24"/>
          <w:szCs w:val="24"/>
          <w:lang w:eastAsia="zh-CN"/>
        </w:rPr>
        <w:t>Cournot</w:t>
      </w:r>
      <w:proofErr w:type="spellEnd"/>
      <w:r w:rsidR="008F780F" w:rsidRPr="005A1C82">
        <w:rPr>
          <w:rFonts w:ascii="Times New Roman" w:eastAsia="SimSun" w:hAnsi="Times New Roman"/>
          <w:sz w:val="24"/>
          <w:szCs w:val="24"/>
          <w:lang w:eastAsia="zh-CN"/>
        </w:rPr>
        <w:t xml:space="preserve"> and Bertrand Markets: An Experimental Analysis,” </w:t>
      </w:r>
      <w:r w:rsidR="008F780F" w:rsidRPr="005A1C82">
        <w:rPr>
          <w:rFonts w:ascii="Times New Roman" w:eastAsia="SimSun" w:hAnsi="Times New Roman"/>
          <w:i/>
          <w:sz w:val="24"/>
          <w:szCs w:val="24"/>
          <w:lang w:eastAsia="zh-CN"/>
        </w:rPr>
        <w:t>Journal of Economic Behavior and Organization</w:t>
      </w:r>
      <w:r w:rsidR="008F780F" w:rsidRPr="005A1C82">
        <w:rPr>
          <w:rFonts w:ascii="Times New Roman" w:eastAsia="SimSun" w:hAnsi="Times New Roman"/>
          <w:sz w:val="24"/>
          <w:szCs w:val="24"/>
          <w:lang w:eastAsia="zh-CN"/>
        </w:rPr>
        <w:t xml:space="preserve">, </w:t>
      </w:r>
      <w:r w:rsidR="008F780F" w:rsidRPr="005A1C82">
        <w:rPr>
          <w:rFonts w:ascii="Times New Roman" w:hAnsi="Times New Roman"/>
          <w:i/>
          <w:iCs/>
          <w:sz w:val="24"/>
          <w:szCs w:val="24"/>
        </w:rPr>
        <w:t>80</w:t>
      </w:r>
      <w:r w:rsidR="008F780F" w:rsidRPr="005A1C82">
        <w:rPr>
          <w:rFonts w:ascii="Times New Roman" w:hAnsi="Times New Roman"/>
          <w:sz w:val="24"/>
          <w:szCs w:val="24"/>
        </w:rPr>
        <w:t xml:space="preserve">, </w:t>
      </w:r>
      <w:r w:rsidR="008F780F" w:rsidRPr="005A1C82">
        <w:rPr>
          <w:rFonts w:ascii="Times New Roman" w:hAnsi="Times New Roman"/>
          <w:i/>
          <w:iCs/>
          <w:sz w:val="24"/>
          <w:szCs w:val="24"/>
        </w:rPr>
        <w:t xml:space="preserve">443-458. </w:t>
      </w:r>
      <w:r w:rsidR="008F780F" w:rsidRPr="005A1C82">
        <w:rPr>
          <w:rFonts w:ascii="Times New Roman" w:eastAsia="SimSun" w:hAnsi="Times New Roman"/>
          <w:sz w:val="24"/>
          <w:szCs w:val="24"/>
          <w:lang w:eastAsia="zh-CN"/>
        </w:rPr>
        <w:t xml:space="preserve">(2011). </w:t>
      </w:r>
      <w:r w:rsidRPr="005A1C82">
        <w:rPr>
          <w:rFonts w:ascii="Times New Roman" w:eastAsia="SimSun" w:hAnsi="Times New Roman"/>
          <w:sz w:val="24"/>
          <w:szCs w:val="24"/>
          <w:lang w:eastAsia="zh-CN"/>
        </w:rPr>
        <w:t>(PDF)</w:t>
      </w:r>
    </w:p>
    <w:p w:rsidR="00702B53" w:rsidRDefault="00702B53" w:rsidP="00067CB1">
      <w:pPr>
        <w:spacing w:after="0" w:line="240" w:lineRule="auto"/>
        <w:ind w:left="920"/>
        <w:rPr>
          <w:rFonts w:ascii="Cambria" w:eastAsia="Times New Roman" w:hAnsi="Cambria" w:cs="Times New Roman"/>
          <w:color w:val="000000"/>
          <w:sz w:val="27"/>
          <w:szCs w:val="27"/>
        </w:rPr>
      </w:pPr>
    </w:p>
    <w:p w:rsidR="00067CB1" w:rsidRPr="005A1C82" w:rsidRDefault="00702B53" w:rsidP="00067CB1">
      <w:pPr>
        <w:spacing w:after="0" w:line="240" w:lineRule="auto"/>
        <w:ind w:left="920"/>
        <w:rPr>
          <w:rFonts w:ascii="Cambria" w:eastAsia="Times New Roman" w:hAnsi="Cambria" w:cs="Times New Roman"/>
          <w:color w:val="000000"/>
          <w:sz w:val="24"/>
          <w:szCs w:val="24"/>
        </w:rPr>
      </w:pPr>
      <w:r w:rsidRPr="005A1C82">
        <w:rPr>
          <w:rFonts w:ascii="Cambria" w:eastAsia="Times New Roman" w:hAnsi="Cambria" w:cs="Times New Roman"/>
          <w:color w:val="000000"/>
          <w:sz w:val="24"/>
          <w:szCs w:val="24"/>
        </w:rPr>
        <w:t xml:space="preserve">Table </w:t>
      </w:r>
      <w:r w:rsidR="00067CB1" w:rsidRPr="005A1C82">
        <w:rPr>
          <w:rFonts w:ascii="Cambria" w:eastAsia="Times New Roman" w:hAnsi="Cambria" w:cs="Times New Roman"/>
          <w:color w:val="000000"/>
          <w:sz w:val="24"/>
          <w:szCs w:val="24"/>
        </w:rPr>
        <w:t>showing journal quality information including impact factors, Article Influence Scores, and Author Affiliation Index values.</w:t>
      </w:r>
    </w:p>
    <w:p w:rsidR="008221E4" w:rsidRDefault="008221E4" w:rsidP="008221E4">
      <w:pPr>
        <w:pStyle w:val="ListParagraph"/>
        <w:numPr>
          <w:ilvl w:val="0"/>
          <w:numId w:val="1"/>
        </w:numPr>
        <w:spacing w:after="0"/>
        <w:rPr>
          <w:rFonts w:ascii="Cambria" w:hAnsi="Cambria"/>
          <w:color w:val="000000"/>
          <w:sz w:val="27"/>
          <w:szCs w:val="27"/>
        </w:rPr>
      </w:pPr>
      <w:r w:rsidRPr="008221E4">
        <w:rPr>
          <w:rFonts w:ascii="Cambria" w:hAnsi="Cambria"/>
          <w:color w:val="000000"/>
          <w:sz w:val="27"/>
          <w:szCs w:val="27"/>
        </w:rPr>
        <w:t>Other Research Papers (Working papers</w:t>
      </w:r>
      <w:r>
        <w:rPr>
          <w:rFonts w:ascii="Cambria" w:hAnsi="Cambria"/>
          <w:color w:val="000000"/>
          <w:sz w:val="27"/>
          <w:szCs w:val="27"/>
        </w:rPr>
        <w:t>)</w:t>
      </w:r>
    </w:p>
    <w:p w:rsidR="008221E4" w:rsidRPr="005A1C82" w:rsidRDefault="008221E4" w:rsidP="008221E4">
      <w:pPr>
        <w:pStyle w:val="NormalWeb"/>
        <w:shd w:val="clear" w:color="auto" w:fill="FFFFFF"/>
        <w:spacing w:before="0" w:beforeAutospacing="0" w:after="200" w:afterAutospacing="0"/>
        <w:ind w:left="720" w:hanging="720"/>
        <w:rPr>
          <w:color w:val="222222"/>
        </w:rPr>
      </w:pPr>
      <w:r w:rsidRPr="005A1C82">
        <w:t>Davis, Douglas D. and Edward S. Prescott, “Fixed Prices and Regulatory Discretion as Triggers for Contingent Capital Conversion: An Experimental Examination” December 2014. (PDF)</w:t>
      </w:r>
    </w:p>
    <w:p w:rsidR="008221E4" w:rsidRPr="005A1C82" w:rsidRDefault="008221E4" w:rsidP="008221E4">
      <w:pPr>
        <w:pStyle w:val="NormalWeb"/>
        <w:shd w:val="clear" w:color="auto" w:fill="FFFFFF"/>
        <w:spacing w:before="0" w:beforeAutospacing="0" w:after="200" w:afterAutospacing="0"/>
        <w:ind w:left="720" w:hanging="720"/>
        <w:rPr>
          <w:color w:val="222222"/>
        </w:rPr>
      </w:pPr>
      <w:r w:rsidRPr="005A1C82">
        <w:rPr>
          <w:color w:val="222222"/>
        </w:rPr>
        <w:t>Davis, Douglas D. and Robert J. Reilly, “Looking Tough and Letting Them Know: The Effects of Payment Renegotiation and Information on Financial Fragility</w:t>
      </w:r>
      <w:r w:rsidRPr="005A1C82">
        <w:rPr>
          <w:color w:val="222222"/>
          <w:vertAlign w:val="superscript"/>
        </w:rPr>
        <w:t xml:space="preserve"> “</w:t>
      </w:r>
      <w:r w:rsidRPr="005A1C82">
        <w:rPr>
          <w:color w:val="222222"/>
        </w:rPr>
        <w:t>November 2014</w:t>
      </w:r>
      <w:proofErr w:type="gramStart"/>
      <w:r w:rsidRPr="005A1C82">
        <w:rPr>
          <w:color w:val="222222"/>
        </w:rPr>
        <w:t>.(</w:t>
      </w:r>
      <w:proofErr w:type="gramEnd"/>
      <w:r w:rsidRPr="005A1C82">
        <w:rPr>
          <w:color w:val="222222"/>
        </w:rPr>
        <w:t>PDF)</w:t>
      </w:r>
    </w:p>
    <w:p w:rsidR="008221E4" w:rsidRPr="005A1C82" w:rsidRDefault="008221E4" w:rsidP="008221E4">
      <w:pPr>
        <w:ind w:left="720" w:hanging="720"/>
        <w:rPr>
          <w:rFonts w:ascii="Times New Roman" w:hAnsi="Times New Roman"/>
          <w:sz w:val="24"/>
          <w:szCs w:val="24"/>
        </w:rPr>
      </w:pPr>
      <w:r w:rsidRPr="005A1C82">
        <w:rPr>
          <w:rFonts w:ascii="Times New Roman" w:hAnsi="Times New Roman"/>
          <w:sz w:val="24"/>
          <w:szCs w:val="24"/>
        </w:rPr>
        <w:t>Davis, Douglas D., Asen Ivanov and Oleg Korenok “Individual Characteristics and Behavior in Repeated Games: An Experimental Study</w:t>
      </w:r>
      <w:proofErr w:type="gramStart"/>
      <w:r w:rsidRPr="005A1C82">
        <w:rPr>
          <w:rFonts w:ascii="Times New Roman" w:hAnsi="Times New Roman"/>
          <w:sz w:val="24"/>
          <w:szCs w:val="24"/>
        </w:rPr>
        <w:t>”  August</w:t>
      </w:r>
      <w:proofErr w:type="gramEnd"/>
      <w:r w:rsidRPr="005A1C82">
        <w:rPr>
          <w:rFonts w:ascii="Times New Roman" w:hAnsi="Times New Roman"/>
          <w:sz w:val="24"/>
          <w:szCs w:val="24"/>
        </w:rPr>
        <w:t xml:space="preserve"> 2013 (PDF)</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2. External funding to the University and/or School of Business</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FA4024" w:rsidRPr="005A1C82" w:rsidRDefault="00FA4024" w:rsidP="00FA4024">
      <w:pPr>
        <w:ind w:left="720" w:hanging="720"/>
        <w:rPr>
          <w:rFonts w:ascii="Times New Roman" w:hAnsi="Times New Roman"/>
          <w:noProof/>
          <w:sz w:val="24"/>
          <w:szCs w:val="24"/>
        </w:rPr>
      </w:pPr>
      <w:r w:rsidRPr="005A1C82">
        <w:rPr>
          <w:rFonts w:ascii="Times New Roman" w:hAnsi="Times New Roman"/>
          <w:noProof/>
          <w:sz w:val="24"/>
          <w:szCs w:val="24"/>
        </w:rPr>
        <w:t>Principle Investigator “Some Market Experiments with Policy Implications” National Science Foundation, 2010-2013.$124,765</w:t>
      </w:r>
    </w:p>
    <w:p w:rsidR="00FA4024" w:rsidRPr="005A1C82" w:rsidRDefault="00FA4024" w:rsidP="00FA4024">
      <w:pPr>
        <w:ind w:left="720" w:hanging="720"/>
        <w:rPr>
          <w:rFonts w:ascii="Times New Roman" w:hAnsi="Times New Roman"/>
          <w:sz w:val="24"/>
          <w:szCs w:val="24"/>
        </w:rPr>
      </w:pPr>
      <w:r w:rsidRPr="005A1C82">
        <w:rPr>
          <w:rFonts w:ascii="Times New Roman" w:hAnsi="Times New Roman"/>
          <w:noProof/>
          <w:sz w:val="24"/>
          <w:szCs w:val="24"/>
        </w:rPr>
        <w:t xml:space="preserve">Principle Investigator </w:t>
      </w:r>
      <w:r w:rsidRPr="005A1C82">
        <w:rPr>
          <w:rFonts w:ascii="Times New Roman" w:hAnsi="Times New Roman"/>
          <w:sz w:val="24"/>
          <w:szCs w:val="24"/>
        </w:rPr>
        <w:t>“Financial Market Experiments” National Science Foundation 2014-2017</w:t>
      </w:r>
      <w:proofErr w:type="gramStart"/>
      <w:r w:rsidRPr="005A1C82">
        <w:rPr>
          <w:rFonts w:ascii="Times New Roman" w:hAnsi="Times New Roman"/>
          <w:sz w:val="24"/>
          <w:szCs w:val="24"/>
        </w:rPr>
        <w:t>.$</w:t>
      </w:r>
      <w:proofErr w:type="gramEnd"/>
      <w:r w:rsidRPr="005A1C82">
        <w:rPr>
          <w:rFonts w:ascii="Times New Roman" w:hAnsi="Times New Roman"/>
          <w:sz w:val="24"/>
          <w:szCs w:val="24"/>
        </w:rPr>
        <w:t>32,891</w:t>
      </w:r>
    </w:p>
    <w:p w:rsid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r w:rsidR="00FA4024">
        <w:rPr>
          <w:rFonts w:ascii="Cambria" w:eastAsia="Times New Roman" w:hAnsi="Cambria" w:cs="Times New Roman"/>
          <w:color w:val="000000"/>
          <w:sz w:val="27"/>
          <w:szCs w:val="27"/>
        </w:rPr>
        <w:t>4. Participation in Professional Association or Scholarly Society Events or Activities.</w:t>
      </w:r>
    </w:p>
    <w:p w:rsidR="00FA4024" w:rsidRPr="005A1C82" w:rsidRDefault="00FA4024" w:rsidP="00067CB1">
      <w:pPr>
        <w:spacing w:after="0" w:line="240" w:lineRule="auto"/>
        <w:rPr>
          <w:rFonts w:ascii="Times New Roman" w:eastAsia="Times New Roman" w:hAnsi="Times New Roman" w:cs="Times New Roman"/>
          <w:color w:val="000000"/>
          <w:sz w:val="24"/>
          <w:szCs w:val="24"/>
        </w:rPr>
      </w:pPr>
      <w:proofErr w:type="gramStart"/>
      <w:r w:rsidRPr="005A1C82">
        <w:rPr>
          <w:rFonts w:ascii="Times New Roman" w:eastAsia="Times New Roman" w:hAnsi="Times New Roman" w:cs="Times New Roman"/>
          <w:color w:val="000000"/>
          <w:sz w:val="24"/>
          <w:szCs w:val="24"/>
        </w:rPr>
        <w:t>Attended Southern Economic Association meetings each year 2011</w:t>
      </w:r>
      <w:r w:rsidR="000A70A1" w:rsidRPr="005A1C82">
        <w:rPr>
          <w:rFonts w:ascii="Times New Roman" w:eastAsia="Times New Roman" w:hAnsi="Times New Roman" w:cs="Times New Roman"/>
          <w:color w:val="000000"/>
          <w:sz w:val="24"/>
          <w:szCs w:val="24"/>
        </w:rPr>
        <w:t xml:space="preserve">, 2013, and </w:t>
      </w:r>
      <w:r w:rsidRPr="005A1C82">
        <w:rPr>
          <w:rFonts w:ascii="Times New Roman" w:eastAsia="Times New Roman" w:hAnsi="Times New Roman" w:cs="Times New Roman"/>
          <w:color w:val="000000"/>
          <w:sz w:val="24"/>
          <w:szCs w:val="24"/>
        </w:rPr>
        <w:t>2014.</w:t>
      </w:r>
      <w:proofErr w:type="gramEnd"/>
      <w:r w:rsidRPr="005A1C82">
        <w:rPr>
          <w:rFonts w:ascii="Times New Roman" w:eastAsia="Times New Roman" w:hAnsi="Times New Roman" w:cs="Times New Roman"/>
          <w:color w:val="000000"/>
          <w:sz w:val="24"/>
          <w:szCs w:val="24"/>
        </w:rPr>
        <w:t xml:space="preserve"> Also I attended the Meetings of the Board of Trustees in Washington D.C. Nov. 2013, Atlanta GA April 2014 and Atlanta GA November 2014</w:t>
      </w:r>
    </w:p>
    <w:p w:rsidR="00067CB1" w:rsidRPr="005A1C82" w:rsidRDefault="00067CB1" w:rsidP="00067CB1">
      <w:pPr>
        <w:spacing w:after="0" w:line="240" w:lineRule="auto"/>
        <w:rPr>
          <w:rFonts w:ascii="Times New Roman" w:eastAsia="Times New Roman" w:hAnsi="Times New Roman" w:cs="Times New Roman"/>
          <w:color w:val="000000"/>
          <w:sz w:val="24"/>
          <w:szCs w:val="24"/>
        </w:rPr>
      </w:pPr>
      <w:r w:rsidRPr="005A1C82">
        <w:rPr>
          <w:rFonts w:ascii="Times New Roman" w:eastAsia="Times New Roman" w:hAnsi="Times New Roman" w:cs="Times New Roman"/>
          <w:color w:val="000000"/>
          <w:sz w:val="24"/>
          <w:szCs w:val="24"/>
        </w:rPr>
        <w:t> </w:t>
      </w:r>
    </w:p>
    <w:p w:rsidR="00AB1565" w:rsidRPr="005A1C82" w:rsidRDefault="00AB1565" w:rsidP="00AB1565">
      <w:pPr>
        <w:spacing w:after="0" w:line="240" w:lineRule="auto"/>
        <w:rPr>
          <w:rFonts w:ascii="Times New Roman" w:hAnsi="Times New Roman" w:cs="Times New Roman"/>
          <w:sz w:val="24"/>
          <w:szCs w:val="24"/>
        </w:rPr>
      </w:pPr>
      <w:r w:rsidRPr="005A1C82">
        <w:rPr>
          <w:rFonts w:ascii="Times New Roman" w:eastAsia="Times New Roman" w:hAnsi="Times New Roman" w:cs="Times New Roman"/>
          <w:color w:val="000000"/>
          <w:sz w:val="24"/>
          <w:szCs w:val="24"/>
        </w:rPr>
        <w:t xml:space="preserve">Conference Presentation: </w:t>
      </w:r>
      <w:r w:rsidR="003D15BD" w:rsidRPr="005A1C82">
        <w:rPr>
          <w:rFonts w:ascii="Times New Roman" w:eastAsia="Times New Roman" w:hAnsi="Times New Roman" w:cs="Times New Roman"/>
          <w:color w:val="000000"/>
          <w:sz w:val="24"/>
          <w:szCs w:val="24"/>
        </w:rPr>
        <w:t>“</w:t>
      </w:r>
      <w:r w:rsidR="003D15BD" w:rsidRPr="005A1C82">
        <w:rPr>
          <w:rFonts w:ascii="Times New Roman" w:hAnsi="Times New Roman" w:cs="Times New Roman"/>
          <w:sz w:val="24"/>
          <w:szCs w:val="24"/>
        </w:rPr>
        <w:t>Market Based Corrective Actions</w:t>
      </w:r>
      <w:r w:rsidRPr="005A1C82">
        <w:rPr>
          <w:rFonts w:ascii="Times New Roman" w:hAnsi="Times New Roman" w:cs="Times New Roman"/>
          <w:sz w:val="24"/>
          <w:szCs w:val="24"/>
        </w:rPr>
        <w:t>”</w:t>
      </w:r>
      <w:r w:rsidRPr="005A1C82">
        <w:rPr>
          <w:rFonts w:ascii="Times New Roman" w:eastAsia="SimSun" w:hAnsi="Times New Roman" w:cs="Times New Roman"/>
          <w:sz w:val="24"/>
          <w:szCs w:val="24"/>
          <w:lang w:eastAsia="zh-CN"/>
        </w:rPr>
        <w:t xml:space="preserve"> Southern Economics Association, Washington DC, November 19</w:t>
      </w:r>
      <w:r w:rsidR="003D15BD" w:rsidRPr="005A1C82">
        <w:rPr>
          <w:rFonts w:ascii="Times New Roman" w:eastAsia="SimSun" w:hAnsi="Times New Roman" w:cs="Times New Roman"/>
          <w:sz w:val="24"/>
          <w:szCs w:val="24"/>
          <w:lang w:eastAsia="zh-CN"/>
        </w:rPr>
        <w:t>-21</w:t>
      </w:r>
      <w:r w:rsidRPr="005A1C82">
        <w:rPr>
          <w:rFonts w:ascii="Times New Roman" w:eastAsia="SimSun" w:hAnsi="Times New Roman" w:cs="Times New Roman"/>
          <w:sz w:val="24"/>
          <w:szCs w:val="24"/>
          <w:lang w:eastAsia="zh-CN"/>
        </w:rPr>
        <w:t xml:space="preserve">, 2011 </w:t>
      </w:r>
    </w:p>
    <w:p w:rsidR="00AB1565" w:rsidRPr="005A1C82" w:rsidRDefault="00AB1565" w:rsidP="008221E4">
      <w:pPr>
        <w:spacing w:after="0" w:line="240" w:lineRule="auto"/>
        <w:rPr>
          <w:rFonts w:ascii="Times New Roman" w:eastAsia="Times New Roman" w:hAnsi="Times New Roman" w:cs="Times New Roman"/>
          <w:color w:val="000000"/>
          <w:sz w:val="24"/>
          <w:szCs w:val="24"/>
        </w:rPr>
      </w:pPr>
    </w:p>
    <w:p w:rsidR="00AB1565" w:rsidRPr="005A1C82" w:rsidRDefault="00AB1565" w:rsidP="00AB1565">
      <w:pPr>
        <w:spacing w:after="0" w:line="240" w:lineRule="auto"/>
        <w:rPr>
          <w:rFonts w:ascii="Times New Roman" w:hAnsi="Times New Roman" w:cs="Times New Roman"/>
          <w:sz w:val="24"/>
          <w:szCs w:val="24"/>
        </w:rPr>
      </w:pPr>
      <w:r w:rsidRPr="005A1C82">
        <w:rPr>
          <w:rFonts w:ascii="Times New Roman" w:eastAsia="Times New Roman" w:hAnsi="Times New Roman" w:cs="Times New Roman"/>
          <w:color w:val="000000"/>
          <w:sz w:val="24"/>
          <w:szCs w:val="24"/>
        </w:rPr>
        <w:t xml:space="preserve">Conference Presentation: </w:t>
      </w:r>
      <w:r w:rsidR="00C5780A" w:rsidRPr="005A1C82">
        <w:rPr>
          <w:rFonts w:ascii="Times New Roman" w:eastAsia="Times New Roman" w:hAnsi="Times New Roman" w:cs="Times New Roman"/>
          <w:color w:val="000000"/>
          <w:sz w:val="24"/>
          <w:szCs w:val="24"/>
        </w:rPr>
        <w:t>“</w:t>
      </w:r>
      <w:r w:rsidR="00C5780A" w:rsidRPr="005A1C82">
        <w:rPr>
          <w:rFonts w:ascii="Times New Roman" w:hAnsi="Times New Roman" w:cs="Times New Roman"/>
          <w:color w:val="222222"/>
          <w:sz w:val="24"/>
          <w:szCs w:val="24"/>
          <w:shd w:val="clear" w:color="auto" w:fill="FFFFFF"/>
        </w:rPr>
        <w:t>The Effects of Payment Renegotiation and Information on Financial Fragility: An Experimental Examination”</w:t>
      </w:r>
      <w:r w:rsidR="00C5780A" w:rsidRPr="005A1C82">
        <w:rPr>
          <w:rStyle w:val="apple-converted-space"/>
          <w:rFonts w:ascii="Times New Roman" w:hAnsi="Times New Roman" w:cs="Times New Roman"/>
          <w:color w:val="222222"/>
          <w:sz w:val="24"/>
          <w:szCs w:val="24"/>
          <w:shd w:val="clear" w:color="auto" w:fill="FFFFFF"/>
        </w:rPr>
        <w:t> </w:t>
      </w:r>
      <w:r w:rsidRPr="005A1C82">
        <w:rPr>
          <w:rFonts w:ascii="Times New Roman" w:hAnsi="Times New Roman" w:cs="Times New Roman"/>
          <w:sz w:val="24"/>
          <w:szCs w:val="24"/>
        </w:rPr>
        <w:t>”</w:t>
      </w:r>
      <w:r w:rsidRPr="005A1C82">
        <w:rPr>
          <w:rFonts w:ascii="Times New Roman" w:eastAsia="SimSun" w:hAnsi="Times New Roman" w:cs="Times New Roman"/>
          <w:sz w:val="24"/>
          <w:szCs w:val="24"/>
          <w:lang w:eastAsia="zh-CN"/>
        </w:rPr>
        <w:t xml:space="preserve"> Southern Economics Association, </w:t>
      </w:r>
      <w:r w:rsidR="00C5780A" w:rsidRPr="005A1C82">
        <w:rPr>
          <w:rFonts w:ascii="Times New Roman" w:eastAsia="SimSun" w:hAnsi="Times New Roman" w:cs="Times New Roman"/>
          <w:sz w:val="24"/>
          <w:szCs w:val="24"/>
          <w:lang w:eastAsia="zh-CN"/>
        </w:rPr>
        <w:t>Tampa Florida</w:t>
      </w:r>
      <w:r w:rsidRPr="005A1C82">
        <w:rPr>
          <w:rFonts w:ascii="Times New Roman" w:eastAsia="SimSun" w:hAnsi="Times New Roman" w:cs="Times New Roman"/>
          <w:sz w:val="24"/>
          <w:szCs w:val="24"/>
          <w:lang w:eastAsia="zh-CN"/>
        </w:rPr>
        <w:t xml:space="preserve">, November </w:t>
      </w:r>
      <w:r w:rsidR="00C5780A" w:rsidRPr="005A1C82">
        <w:rPr>
          <w:rFonts w:ascii="Times New Roman" w:eastAsia="SimSun" w:hAnsi="Times New Roman" w:cs="Times New Roman"/>
          <w:sz w:val="24"/>
          <w:szCs w:val="24"/>
          <w:lang w:eastAsia="zh-CN"/>
        </w:rPr>
        <w:t xml:space="preserve">23-25, 2013, </w:t>
      </w:r>
    </w:p>
    <w:p w:rsidR="00AB1565" w:rsidRPr="005A1C82" w:rsidRDefault="00AB1565" w:rsidP="00067CB1">
      <w:pPr>
        <w:spacing w:after="0" w:line="240" w:lineRule="auto"/>
        <w:rPr>
          <w:rFonts w:ascii="Times New Roman" w:eastAsia="Times New Roman" w:hAnsi="Times New Roman" w:cs="Times New Roman"/>
          <w:color w:val="000000"/>
          <w:sz w:val="24"/>
          <w:szCs w:val="24"/>
        </w:rPr>
      </w:pPr>
    </w:p>
    <w:p w:rsidR="00AB1565" w:rsidRPr="005A1C82" w:rsidRDefault="00AB1565" w:rsidP="00AB1565">
      <w:pPr>
        <w:spacing w:after="0" w:line="240" w:lineRule="auto"/>
        <w:rPr>
          <w:rFonts w:ascii="Times New Roman" w:hAnsi="Times New Roman" w:cs="Times New Roman"/>
          <w:sz w:val="24"/>
          <w:szCs w:val="24"/>
        </w:rPr>
      </w:pPr>
      <w:r w:rsidRPr="005A1C82">
        <w:rPr>
          <w:rFonts w:ascii="Times New Roman" w:eastAsia="Times New Roman" w:hAnsi="Times New Roman" w:cs="Times New Roman"/>
          <w:color w:val="000000"/>
          <w:sz w:val="24"/>
          <w:szCs w:val="24"/>
        </w:rPr>
        <w:lastRenderedPageBreak/>
        <w:t xml:space="preserve">Conference Presentation: </w:t>
      </w:r>
      <w:r w:rsidR="00C5780A" w:rsidRPr="005A1C82">
        <w:rPr>
          <w:rFonts w:ascii="Times New Roman" w:hAnsi="Times New Roman" w:cs="Times New Roman"/>
          <w:sz w:val="24"/>
          <w:szCs w:val="24"/>
        </w:rPr>
        <w:t>“Fixed Prices and Regulatory Discretion as Triggers for Contingent Capital Conversion: An Experimental Examination</w:t>
      </w:r>
      <w:r w:rsidRPr="005A1C82">
        <w:rPr>
          <w:rFonts w:ascii="Times New Roman" w:eastAsia="SimSun" w:hAnsi="Times New Roman" w:cs="Times New Roman"/>
          <w:sz w:val="24"/>
          <w:szCs w:val="24"/>
          <w:lang w:eastAsia="zh-CN"/>
        </w:rPr>
        <w:t xml:space="preserve"> Southern Economics Association, </w:t>
      </w:r>
      <w:r w:rsidR="00C5780A" w:rsidRPr="005A1C82">
        <w:rPr>
          <w:rFonts w:ascii="Times New Roman" w:eastAsia="SimSun" w:hAnsi="Times New Roman" w:cs="Times New Roman"/>
          <w:sz w:val="24"/>
          <w:szCs w:val="24"/>
          <w:lang w:eastAsia="zh-CN"/>
        </w:rPr>
        <w:t>Atlanta GA</w:t>
      </w:r>
      <w:r w:rsidRPr="005A1C82">
        <w:rPr>
          <w:rFonts w:ascii="Times New Roman" w:eastAsia="SimSun" w:hAnsi="Times New Roman" w:cs="Times New Roman"/>
          <w:sz w:val="24"/>
          <w:szCs w:val="24"/>
          <w:lang w:eastAsia="zh-CN"/>
        </w:rPr>
        <w:t xml:space="preserve">, November </w:t>
      </w:r>
      <w:r w:rsidR="00C5780A" w:rsidRPr="005A1C82">
        <w:rPr>
          <w:rFonts w:ascii="Times New Roman" w:eastAsia="SimSun" w:hAnsi="Times New Roman" w:cs="Times New Roman"/>
          <w:sz w:val="24"/>
          <w:szCs w:val="24"/>
          <w:lang w:eastAsia="zh-CN"/>
        </w:rPr>
        <w:t>23-25</w:t>
      </w:r>
      <w:r w:rsidRPr="005A1C82">
        <w:rPr>
          <w:rFonts w:ascii="Times New Roman" w:eastAsia="SimSun" w:hAnsi="Times New Roman" w:cs="Times New Roman"/>
          <w:sz w:val="24"/>
          <w:szCs w:val="24"/>
          <w:lang w:eastAsia="zh-CN"/>
        </w:rPr>
        <w:t>, 201</w:t>
      </w:r>
      <w:r w:rsidR="00C5780A" w:rsidRPr="005A1C82">
        <w:rPr>
          <w:rFonts w:ascii="Times New Roman" w:eastAsia="SimSun" w:hAnsi="Times New Roman" w:cs="Times New Roman"/>
          <w:sz w:val="24"/>
          <w:szCs w:val="24"/>
          <w:lang w:eastAsia="zh-CN"/>
        </w:rPr>
        <w:t>4</w:t>
      </w:r>
      <w:r w:rsidRPr="005A1C82">
        <w:rPr>
          <w:rFonts w:ascii="Times New Roman" w:eastAsia="SimSun" w:hAnsi="Times New Roman" w:cs="Times New Roman"/>
          <w:sz w:val="24"/>
          <w:szCs w:val="24"/>
          <w:lang w:eastAsia="zh-CN"/>
        </w:rPr>
        <w:t xml:space="preserve"> </w:t>
      </w:r>
    </w:p>
    <w:p w:rsidR="008221E4" w:rsidRPr="00067CB1" w:rsidRDefault="008221E4" w:rsidP="00067CB1">
      <w:pPr>
        <w:spacing w:after="0" w:line="240" w:lineRule="auto"/>
        <w:rPr>
          <w:rFonts w:ascii="Cambria" w:eastAsia="Times New Roman" w:hAnsi="Cambria" w:cs="Times New Roman"/>
          <w:color w:val="000000"/>
          <w:sz w:val="27"/>
          <w:szCs w:val="27"/>
        </w:rPr>
      </w:pP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i/>
          <w:iCs/>
          <w:color w:val="000000"/>
          <w:sz w:val="27"/>
          <w:szCs w:val="27"/>
        </w:rPr>
        <w:t>5. Recognition through invitations to speak or present at scholarly events</w:t>
      </w:r>
    </w:p>
    <w:p w:rsidR="00067CB1" w:rsidRPr="00067CB1" w:rsidRDefault="00067CB1" w:rsidP="00067CB1">
      <w:pPr>
        <w:spacing w:after="0" w:line="240" w:lineRule="auto"/>
        <w:rPr>
          <w:rFonts w:ascii="Cambria" w:eastAsia="Times New Roman" w:hAnsi="Cambria" w:cs="Times New Roman"/>
          <w:color w:val="000000"/>
          <w:sz w:val="27"/>
          <w:szCs w:val="27"/>
        </w:rPr>
      </w:pPr>
      <w:r w:rsidRPr="00067CB1">
        <w:rPr>
          <w:rFonts w:ascii="Cambria" w:eastAsia="Times New Roman" w:hAnsi="Cambria" w:cs="Times New Roman"/>
          <w:color w:val="000000"/>
          <w:sz w:val="27"/>
          <w:szCs w:val="27"/>
        </w:rPr>
        <w:t> </w:t>
      </w:r>
    </w:p>
    <w:p w:rsidR="00FA4024" w:rsidRDefault="00FA4024" w:rsidP="00FA4024">
      <w:pPr>
        <w:pStyle w:val="ListParagraph"/>
        <w:numPr>
          <w:ilvl w:val="0"/>
          <w:numId w:val="2"/>
        </w:numPr>
        <w:spacing w:before="0" w:beforeAutospacing="0" w:after="0" w:afterAutospacing="0"/>
        <w:ind w:left="922"/>
        <w:rPr>
          <w:rFonts w:ascii="Cambria" w:hAnsi="Cambria"/>
          <w:i/>
          <w:iCs/>
          <w:color w:val="000000"/>
          <w:sz w:val="27"/>
          <w:szCs w:val="27"/>
        </w:rPr>
      </w:pPr>
      <w:r w:rsidRPr="00FA4024">
        <w:rPr>
          <w:rFonts w:ascii="Cambria" w:hAnsi="Cambria"/>
          <w:i/>
          <w:iCs/>
          <w:color w:val="000000"/>
          <w:sz w:val="27"/>
          <w:szCs w:val="27"/>
        </w:rPr>
        <w:t>National/International Level</w:t>
      </w:r>
    </w:p>
    <w:p w:rsidR="005A1C82" w:rsidRPr="005A1C82" w:rsidRDefault="005A1C82" w:rsidP="005A1C82">
      <w:pPr>
        <w:spacing w:after="0"/>
        <w:ind w:left="560"/>
        <w:rPr>
          <w:rFonts w:ascii="Cambria" w:hAnsi="Cambria"/>
          <w:i/>
          <w:iCs/>
          <w:color w:val="000000"/>
          <w:sz w:val="27"/>
          <w:szCs w:val="27"/>
        </w:rPr>
      </w:pPr>
    </w:p>
    <w:p w:rsidR="00C9327F" w:rsidRPr="00C9327F" w:rsidRDefault="00C9327F" w:rsidP="00C9327F">
      <w:pPr>
        <w:tabs>
          <w:tab w:val="left" w:pos="-720"/>
        </w:tabs>
        <w:suppressAutoHyphens/>
        <w:rPr>
          <w:rFonts w:ascii="Times New Roman" w:eastAsia="SimSun" w:hAnsi="Times New Roman" w:cs="Times New Roman"/>
          <w:sz w:val="24"/>
          <w:szCs w:val="24"/>
        </w:rPr>
      </w:pPr>
      <w:r w:rsidRPr="00C9327F">
        <w:rPr>
          <w:rFonts w:ascii="Times New Roman" w:hAnsi="Times New Roman" w:cs="Times New Roman"/>
          <w:sz w:val="24"/>
          <w:szCs w:val="24"/>
        </w:rPr>
        <w:t xml:space="preserve">- </w:t>
      </w:r>
      <w:r w:rsidR="00FA4024" w:rsidRPr="00C9327F">
        <w:rPr>
          <w:rFonts w:ascii="Times New Roman" w:hAnsi="Times New Roman" w:cs="Times New Roman"/>
          <w:sz w:val="24"/>
          <w:szCs w:val="24"/>
        </w:rPr>
        <w:t>Research Presentation “</w:t>
      </w:r>
      <w:r w:rsidR="00FA4024" w:rsidRPr="00C9327F">
        <w:rPr>
          <w:rFonts w:ascii="Times New Roman" w:eastAsia="SimSun" w:hAnsi="Times New Roman" w:cs="Times New Roman"/>
          <w:sz w:val="24"/>
          <w:szCs w:val="24"/>
        </w:rPr>
        <w:t>Nominal Price Shocks in Monopolistically Competitive Markets: An Experimental Analysis</w:t>
      </w:r>
      <w:r w:rsidR="00FA4024" w:rsidRPr="00C9327F">
        <w:rPr>
          <w:rFonts w:ascii="Times New Roman" w:eastAsia="SimSun" w:hAnsi="Times New Roman" w:cs="Times New Roman"/>
          <w:sz w:val="24"/>
          <w:szCs w:val="24"/>
          <w:vertAlign w:val="superscript"/>
        </w:rPr>
        <w:t>*</w:t>
      </w:r>
      <w:r w:rsidR="00FA4024" w:rsidRPr="00C9327F">
        <w:rPr>
          <w:rFonts w:ascii="Times New Roman" w:eastAsia="SimSun" w:hAnsi="Times New Roman" w:cs="Times New Roman"/>
          <w:sz w:val="24"/>
          <w:szCs w:val="24"/>
        </w:rPr>
        <w:t xml:space="preserve"> (with O. Korenok), NBER Conference on Monetary Economics, March 3-4, 2011, Chicago Federal Reserve Bank.</w:t>
      </w:r>
      <w:r w:rsidR="00480344" w:rsidRPr="00C9327F">
        <w:rPr>
          <w:rFonts w:ascii="Times New Roman" w:eastAsia="SimSun" w:hAnsi="Times New Roman" w:cs="Times New Roman"/>
          <w:sz w:val="24"/>
          <w:szCs w:val="24"/>
        </w:rPr>
        <w:t xml:space="preserve">  Note: Inclusion in this conference is extremely prestigious. </w:t>
      </w:r>
      <w:r w:rsidRPr="00C9327F">
        <w:rPr>
          <w:rFonts w:ascii="Times New Roman" w:eastAsia="SimSun" w:hAnsi="Times New Roman" w:cs="Times New Roman"/>
          <w:sz w:val="24"/>
          <w:szCs w:val="24"/>
        </w:rPr>
        <w:t xml:space="preserve">Other presenters were from Chicago, Cornell, Harvard, </w:t>
      </w:r>
      <w:proofErr w:type="spellStart"/>
      <w:r w:rsidRPr="00C9327F">
        <w:rPr>
          <w:rFonts w:ascii="Times New Roman" w:eastAsia="SimSun" w:hAnsi="Times New Roman" w:cs="Times New Roman"/>
          <w:sz w:val="24"/>
          <w:szCs w:val="24"/>
        </w:rPr>
        <w:t>Princeton</w:t>
      </w:r>
      <w:proofErr w:type="gramStart"/>
      <w:r w:rsidRPr="00C9327F">
        <w:rPr>
          <w:rFonts w:ascii="Times New Roman" w:eastAsia="SimSun" w:hAnsi="Times New Roman" w:cs="Times New Roman"/>
          <w:sz w:val="24"/>
          <w:szCs w:val="24"/>
        </w:rPr>
        <w:t>,Yale</w:t>
      </w:r>
      <w:proofErr w:type="spellEnd"/>
      <w:proofErr w:type="gramEnd"/>
      <w:r w:rsidRPr="00C9327F">
        <w:rPr>
          <w:rFonts w:ascii="Times New Roman" w:eastAsia="SimSun" w:hAnsi="Times New Roman" w:cs="Times New Roman"/>
          <w:sz w:val="24"/>
          <w:szCs w:val="24"/>
        </w:rPr>
        <w:t xml:space="preserve">, University of California San Diego, University College, London, Universidad di </w:t>
      </w:r>
      <w:proofErr w:type="spellStart"/>
      <w:r w:rsidRPr="00C9327F">
        <w:rPr>
          <w:rFonts w:ascii="Times New Roman" w:eastAsia="SimSun" w:hAnsi="Times New Roman" w:cs="Times New Roman"/>
          <w:sz w:val="24"/>
          <w:szCs w:val="24"/>
        </w:rPr>
        <w:t>Tella</w:t>
      </w:r>
      <w:proofErr w:type="spellEnd"/>
      <w:r w:rsidRPr="00C9327F">
        <w:rPr>
          <w:rFonts w:ascii="Times New Roman" w:eastAsia="SimSun" w:hAnsi="Times New Roman" w:cs="Times New Roman"/>
          <w:sz w:val="24"/>
          <w:szCs w:val="24"/>
        </w:rPr>
        <w:t xml:space="preserve"> and the Federal Reserve Bank of  Minneapolis. A complete listing of presenters appears in this table. </w:t>
      </w:r>
    </w:p>
    <w:p w:rsidR="00FA4024" w:rsidRPr="00C9327F" w:rsidRDefault="00C9327F" w:rsidP="00FA4024">
      <w:pPr>
        <w:tabs>
          <w:tab w:val="left" w:pos="-720"/>
        </w:tabs>
        <w:suppressAutoHyphens/>
        <w:rPr>
          <w:rFonts w:ascii="Times New Roman" w:hAnsi="Times New Roman" w:cs="Times New Roman"/>
          <w:color w:val="222222"/>
          <w:sz w:val="24"/>
          <w:szCs w:val="24"/>
          <w:shd w:val="clear" w:color="auto" w:fill="FFFFFF"/>
        </w:rPr>
      </w:pPr>
      <w:r w:rsidRPr="00C9327F">
        <w:rPr>
          <w:rFonts w:ascii="Times New Roman" w:hAnsi="Times New Roman" w:cs="Times New Roman"/>
          <w:sz w:val="24"/>
          <w:szCs w:val="24"/>
        </w:rPr>
        <w:t xml:space="preserve">- </w:t>
      </w:r>
      <w:r w:rsidR="00FA4024" w:rsidRPr="00C9327F">
        <w:rPr>
          <w:rFonts w:ascii="Times New Roman" w:hAnsi="Times New Roman" w:cs="Times New Roman"/>
          <w:sz w:val="24"/>
          <w:szCs w:val="24"/>
        </w:rPr>
        <w:t>Research presentation to Congress at the 20</w:t>
      </w:r>
      <w:r w:rsidR="00FA4024" w:rsidRPr="00C9327F">
        <w:rPr>
          <w:rFonts w:ascii="Times New Roman" w:hAnsi="Times New Roman" w:cs="Times New Roman"/>
          <w:sz w:val="24"/>
          <w:szCs w:val="24"/>
          <w:vertAlign w:val="superscript"/>
        </w:rPr>
        <w:t>th</w:t>
      </w:r>
      <w:r w:rsidR="00FA4024" w:rsidRPr="00C9327F">
        <w:rPr>
          <w:rFonts w:ascii="Times New Roman" w:hAnsi="Times New Roman" w:cs="Times New Roman"/>
          <w:sz w:val="24"/>
          <w:szCs w:val="24"/>
        </w:rPr>
        <w:t xml:space="preserve"> annual </w:t>
      </w:r>
      <w:r w:rsidR="00FA4024" w:rsidRPr="00C9327F">
        <w:rPr>
          <w:rFonts w:ascii="Times New Roman" w:hAnsi="Times New Roman" w:cs="Times New Roman"/>
          <w:color w:val="222222"/>
          <w:sz w:val="24"/>
          <w:szCs w:val="24"/>
          <w:shd w:val="clear" w:color="auto" w:fill="FFFFFF"/>
        </w:rPr>
        <w:t>Coalition for National Science Funding (CNSF) Exhibition and Reception on May 7</w:t>
      </w:r>
      <w:r w:rsidR="00FA4024" w:rsidRPr="00C9327F">
        <w:rPr>
          <w:rFonts w:ascii="Times New Roman" w:hAnsi="Times New Roman" w:cs="Times New Roman"/>
          <w:color w:val="222222"/>
          <w:sz w:val="24"/>
          <w:szCs w:val="24"/>
          <w:shd w:val="clear" w:color="auto" w:fill="FFFFFF"/>
          <w:vertAlign w:val="superscript"/>
        </w:rPr>
        <w:t xml:space="preserve">, </w:t>
      </w:r>
      <w:r w:rsidR="00FA4024" w:rsidRPr="00C9327F">
        <w:rPr>
          <w:rFonts w:ascii="Times New Roman" w:hAnsi="Times New Roman" w:cs="Times New Roman"/>
          <w:color w:val="222222"/>
          <w:sz w:val="24"/>
          <w:szCs w:val="24"/>
          <w:shd w:val="clear" w:color="auto" w:fill="FFFFFF"/>
        </w:rPr>
        <w:t>2013.</w:t>
      </w:r>
      <w:r w:rsidR="00480344" w:rsidRPr="00C9327F">
        <w:rPr>
          <w:rFonts w:ascii="Times New Roman" w:hAnsi="Times New Roman" w:cs="Times New Roman"/>
          <w:color w:val="222222"/>
          <w:sz w:val="24"/>
          <w:szCs w:val="24"/>
          <w:shd w:val="clear" w:color="auto" w:fill="FFFFFF"/>
        </w:rPr>
        <w:t xml:space="preserve"> Note: Being asked to represent the American Economic Association at this conference was a considerable honor.  For example, presenters in the two years prior to mine were Janet Curry, from Princeton and Charles Holt, University of Virginia.  The following link summarizes recent CNSF presentations. https://www.aeaweb.org/committees/Govt_Relations/briefings_presentations.php</w:t>
      </w:r>
    </w:p>
    <w:p w:rsidR="00FA4024" w:rsidRPr="00C9327F" w:rsidRDefault="00C9327F" w:rsidP="00FA4024">
      <w:pPr>
        <w:tabs>
          <w:tab w:val="left" w:pos="-720"/>
        </w:tabs>
        <w:suppressAutoHyphens/>
        <w:rPr>
          <w:rFonts w:ascii="Times New Roman" w:hAnsi="Times New Roman" w:cs="Times New Roman"/>
          <w:sz w:val="24"/>
          <w:szCs w:val="24"/>
        </w:rPr>
      </w:pPr>
      <w:r w:rsidRPr="00C9327F">
        <w:rPr>
          <w:rFonts w:ascii="Times New Roman" w:hAnsi="Times New Roman" w:cs="Times New Roman"/>
          <w:sz w:val="24"/>
          <w:szCs w:val="24"/>
        </w:rPr>
        <w:t xml:space="preserve">- </w:t>
      </w:r>
      <w:r w:rsidR="00FA4024" w:rsidRPr="00C9327F">
        <w:rPr>
          <w:rFonts w:ascii="Times New Roman" w:hAnsi="Times New Roman" w:cs="Times New Roman"/>
          <w:sz w:val="24"/>
          <w:szCs w:val="24"/>
        </w:rPr>
        <w:t xml:space="preserve">Invited Seminar “An Experimental Analysis of Contingent Capital with Market-Price Triggers: University of Texas-Dallas </w:t>
      </w:r>
      <w:r w:rsidR="00E15EE8">
        <w:rPr>
          <w:rFonts w:ascii="Times New Roman" w:hAnsi="Times New Roman" w:cs="Times New Roman"/>
          <w:sz w:val="24"/>
          <w:szCs w:val="24"/>
        </w:rPr>
        <w:t>October 8, 2012</w:t>
      </w:r>
    </w:p>
    <w:p w:rsidR="00FA4024" w:rsidRPr="00C9327F" w:rsidRDefault="00FA4024" w:rsidP="00FA4024">
      <w:pPr>
        <w:tabs>
          <w:tab w:val="left" w:pos="-720"/>
        </w:tabs>
        <w:suppressAutoHyphens/>
        <w:rPr>
          <w:rFonts w:ascii="Times New Roman" w:hAnsi="Times New Roman"/>
          <w:sz w:val="24"/>
          <w:szCs w:val="24"/>
        </w:rPr>
      </w:pPr>
    </w:p>
    <w:p w:rsidR="004F06CE" w:rsidRDefault="004F06CE"/>
    <w:sectPr w:rsidR="004F0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07" w:rsidRDefault="00E91107" w:rsidP="00E15EE8">
      <w:pPr>
        <w:spacing w:after="0" w:line="240" w:lineRule="auto"/>
      </w:pPr>
      <w:r>
        <w:separator/>
      </w:r>
    </w:p>
  </w:endnote>
  <w:endnote w:type="continuationSeparator" w:id="0">
    <w:p w:rsidR="00E91107" w:rsidRDefault="00E91107" w:rsidP="00E1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MS Mincho"/>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07" w:rsidRDefault="00E91107" w:rsidP="00E15EE8">
      <w:pPr>
        <w:spacing w:after="0" w:line="240" w:lineRule="auto"/>
      </w:pPr>
      <w:r>
        <w:separator/>
      </w:r>
    </w:p>
  </w:footnote>
  <w:footnote w:type="continuationSeparator" w:id="0">
    <w:p w:rsidR="00E91107" w:rsidRDefault="00E91107" w:rsidP="00E15EE8">
      <w:pPr>
        <w:spacing w:after="0" w:line="240" w:lineRule="auto"/>
      </w:pPr>
      <w:r>
        <w:continuationSeparator/>
      </w:r>
    </w:p>
  </w:footnote>
  <w:footnote w:id="1">
    <w:p w:rsidR="00E15EE8" w:rsidRPr="00E15EE8" w:rsidRDefault="00E15EE8">
      <w:pPr>
        <w:pStyle w:val="FootnoteText"/>
        <w:rPr>
          <w:rFonts w:ascii="Times New Roman" w:hAnsi="Times New Roman" w:cs="Times New Roman"/>
        </w:rPr>
      </w:pPr>
      <w:r w:rsidRPr="00E15EE8">
        <w:rPr>
          <w:rStyle w:val="FootnoteReference"/>
          <w:rFonts w:ascii="Times New Roman" w:hAnsi="Times New Roman" w:cs="Times New Roman"/>
        </w:rPr>
        <w:footnoteRef/>
      </w:r>
      <w:r w:rsidRPr="00E15EE8">
        <w:rPr>
          <w:rFonts w:ascii="Times New Roman" w:hAnsi="Times New Roman" w:cs="Times New Roman"/>
        </w:rPr>
        <w:t xml:space="preserve"> The manuscript was published in February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5B3"/>
    <w:multiLevelType w:val="hybridMultilevel"/>
    <w:tmpl w:val="3EFA66C6"/>
    <w:lvl w:ilvl="0" w:tplc="750602C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6E4063F6"/>
    <w:multiLevelType w:val="hybridMultilevel"/>
    <w:tmpl w:val="F8B01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CB1"/>
    <w:rsid w:val="00067CB1"/>
    <w:rsid w:val="000A70A1"/>
    <w:rsid w:val="001519D3"/>
    <w:rsid w:val="001867EF"/>
    <w:rsid w:val="001A2D8B"/>
    <w:rsid w:val="0025682F"/>
    <w:rsid w:val="003337AC"/>
    <w:rsid w:val="003A721C"/>
    <w:rsid w:val="003D15BD"/>
    <w:rsid w:val="00480344"/>
    <w:rsid w:val="004A4E0E"/>
    <w:rsid w:val="004F06CE"/>
    <w:rsid w:val="0054374D"/>
    <w:rsid w:val="005A1C82"/>
    <w:rsid w:val="00702B53"/>
    <w:rsid w:val="007D3A5C"/>
    <w:rsid w:val="008221E4"/>
    <w:rsid w:val="0085522A"/>
    <w:rsid w:val="008F780F"/>
    <w:rsid w:val="009158FA"/>
    <w:rsid w:val="009C2B30"/>
    <w:rsid w:val="00AB1565"/>
    <w:rsid w:val="00BD0E3F"/>
    <w:rsid w:val="00C5780A"/>
    <w:rsid w:val="00C9327F"/>
    <w:rsid w:val="00E15EE8"/>
    <w:rsid w:val="00E91107"/>
    <w:rsid w:val="00FA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067CB1"/>
  </w:style>
  <w:style w:type="character" w:customStyle="1" w:styleId="apple-converted-space">
    <w:name w:val="apple-converted-space"/>
    <w:basedOn w:val="DefaultParagraphFont"/>
    <w:rsid w:val="00067CB1"/>
  </w:style>
  <w:style w:type="character" w:styleId="Hyperlink">
    <w:name w:val="Hyperlink"/>
    <w:basedOn w:val="DefaultParagraphFont"/>
    <w:uiPriority w:val="99"/>
    <w:semiHidden/>
    <w:unhideWhenUsed/>
    <w:rsid w:val="00067CB1"/>
    <w:rPr>
      <w:color w:val="0000FF"/>
      <w:u w:val="single"/>
    </w:rPr>
  </w:style>
  <w:style w:type="paragraph" w:styleId="ListParagraph">
    <w:name w:val="List Paragraph"/>
    <w:basedOn w:val="Normal"/>
    <w:uiPriority w:val="34"/>
    <w:qFormat/>
    <w:rsid w:val="0006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067CB1"/>
  </w:style>
  <w:style w:type="table" w:styleId="TableGrid">
    <w:name w:val="Table Grid"/>
    <w:basedOn w:val="TableNormal"/>
    <w:uiPriority w:val="59"/>
    <w:rsid w:val="00067C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F780F"/>
    <w:pPr>
      <w:tabs>
        <w:tab w:val="left" w:pos="-720"/>
      </w:tabs>
      <w:suppressAutoHyphens/>
      <w:spacing w:after="0" w:line="240" w:lineRule="auto"/>
      <w:ind w:left="720" w:hanging="72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8F780F"/>
    <w:rPr>
      <w:rFonts w:ascii="CG Times" w:eastAsia="Times New Roman" w:hAnsi="CG Times" w:cs="Times New Roman"/>
      <w:sz w:val="24"/>
      <w:szCs w:val="20"/>
    </w:rPr>
  </w:style>
  <w:style w:type="paragraph" w:styleId="NormalWeb">
    <w:name w:val="Normal (Web)"/>
    <w:basedOn w:val="Normal"/>
    <w:uiPriority w:val="99"/>
    <w:unhideWhenUsed/>
    <w:rsid w:val="008221E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1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E8"/>
    <w:rPr>
      <w:sz w:val="20"/>
      <w:szCs w:val="20"/>
    </w:rPr>
  </w:style>
  <w:style w:type="character" w:styleId="FootnoteReference">
    <w:name w:val="footnote reference"/>
    <w:basedOn w:val="DefaultParagraphFont"/>
    <w:uiPriority w:val="99"/>
    <w:semiHidden/>
    <w:unhideWhenUsed/>
    <w:rsid w:val="00E15E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067CB1"/>
  </w:style>
  <w:style w:type="character" w:customStyle="1" w:styleId="apple-converted-space">
    <w:name w:val="apple-converted-space"/>
    <w:basedOn w:val="DefaultParagraphFont"/>
    <w:rsid w:val="00067CB1"/>
  </w:style>
  <w:style w:type="character" w:styleId="Hyperlink">
    <w:name w:val="Hyperlink"/>
    <w:basedOn w:val="DefaultParagraphFont"/>
    <w:uiPriority w:val="99"/>
    <w:semiHidden/>
    <w:unhideWhenUsed/>
    <w:rsid w:val="00067CB1"/>
    <w:rPr>
      <w:color w:val="0000FF"/>
      <w:u w:val="single"/>
    </w:rPr>
  </w:style>
  <w:style w:type="paragraph" w:styleId="ListParagraph">
    <w:name w:val="List Paragraph"/>
    <w:basedOn w:val="Normal"/>
    <w:uiPriority w:val="34"/>
    <w:qFormat/>
    <w:rsid w:val="0006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067CB1"/>
  </w:style>
  <w:style w:type="table" w:styleId="TableGrid">
    <w:name w:val="Table Grid"/>
    <w:basedOn w:val="TableNormal"/>
    <w:uiPriority w:val="59"/>
    <w:rsid w:val="00067C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F780F"/>
    <w:pPr>
      <w:tabs>
        <w:tab w:val="left" w:pos="-720"/>
      </w:tabs>
      <w:suppressAutoHyphens/>
      <w:spacing w:after="0" w:line="240" w:lineRule="auto"/>
      <w:ind w:left="720" w:hanging="72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8F780F"/>
    <w:rPr>
      <w:rFonts w:ascii="CG Times" w:eastAsia="Times New Roman" w:hAnsi="CG Times" w:cs="Times New Roman"/>
      <w:sz w:val="24"/>
      <w:szCs w:val="20"/>
    </w:rPr>
  </w:style>
  <w:style w:type="paragraph" w:styleId="NormalWeb">
    <w:name w:val="Normal (Web)"/>
    <w:basedOn w:val="Normal"/>
    <w:uiPriority w:val="99"/>
    <w:unhideWhenUsed/>
    <w:rsid w:val="008221E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15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EE8"/>
    <w:rPr>
      <w:sz w:val="20"/>
      <w:szCs w:val="20"/>
    </w:rPr>
  </w:style>
  <w:style w:type="character" w:styleId="FootnoteReference">
    <w:name w:val="footnote reference"/>
    <w:basedOn w:val="DefaultParagraphFont"/>
    <w:uiPriority w:val="99"/>
    <w:semiHidden/>
    <w:unhideWhenUsed/>
    <w:rsid w:val="00E15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9741">
      <w:bodyDiv w:val="1"/>
      <w:marLeft w:val="0"/>
      <w:marRight w:val="0"/>
      <w:marTop w:val="0"/>
      <w:marBottom w:val="0"/>
      <w:divBdr>
        <w:top w:val="none" w:sz="0" w:space="0" w:color="auto"/>
        <w:left w:val="none" w:sz="0" w:space="0" w:color="auto"/>
        <w:bottom w:val="none" w:sz="0" w:space="0" w:color="auto"/>
        <w:right w:val="none" w:sz="0" w:space="0" w:color="auto"/>
      </w:divBdr>
    </w:div>
    <w:div w:id="1860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eople.vcu.edu/~dwharles/harless_cv_2010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6BD2-76BD-4740-9DFA-D1F764F3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D.Davis</dc:creator>
  <cp:lastModifiedBy>D.Davis</cp:lastModifiedBy>
  <cp:revision>4</cp:revision>
  <dcterms:created xsi:type="dcterms:W3CDTF">2015-01-29T17:18:00Z</dcterms:created>
  <dcterms:modified xsi:type="dcterms:W3CDTF">2015-01-30T00:51:00Z</dcterms:modified>
</cp:coreProperties>
</file>