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24" w:rsidRPr="008173F7" w:rsidRDefault="00C65C24" w:rsidP="00C65C2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173F7">
        <w:rPr>
          <w:b/>
          <w:bCs/>
          <w:sz w:val="28"/>
          <w:szCs w:val="28"/>
        </w:rPr>
        <w:t>Report on the November 2011 Sessions for the</w:t>
      </w:r>
    </w:p>
    <w:p w:rsidR="00C65C24" w:rsidRPr="00C65C24" w:rsidRDefault="00D67EE4" w:rsidP="00C65C24">
      <w:pPr>
        <w:jc w:val="center"/>
        <w:rPr>
          <w:b/>
          <w:bCs/>
          <w:sz w:val="32"/>
          <w:szCs w:val="32"/>
        </w:rPr>
      </w:pPr>
      <w:r w:rsidRPr="00C65C24">
        <w:rPr>
          <w:b/>
          <w:bCs/>
          <w:sz w:val="32"/>
          <w:szCs w:val="32"/>
        </w:rPr>
        <w:t>Making Statistics More Effective in Schools of Business</w:t>
      </w:r>
    </w:p>
    <w:p w:rsidR="00C65C24" w:rsidRPr="00C65C24" w:rsidRDefault="00C65C24" w:rsidP="00C65C2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DSI </w:t>
      </w:r>
      <w:r w:rsidRPr="00C65C24">
        <w:rPr>
          <w:b/>
          <w:bCs/>
          <w:sz w:val="32"/>
          <w:szCs w:val="32"/>
        </w:rPr>
        <w:t>Special Interest Group</w:t>
      </w:r>
    </w:p>
    <w:p w:rsidR="00C65C24" w:rsidRPr="008173F7" w:rsidRDefault="00C65C24">
      <w:pPr>
        <w:rPr>
          <w:sz w:val="16"/>
          <w:szCs w:val="16"/>
        </w:rPr>
      </w:pPr>
    </w:p>
    <w:p w:rsidR="00C65C24" w:rsidRDefault="00C65C24" w:rsidP="008173F7">
      <w:pPr>
        <w:spacing w:line="276" w:lineRule="auto"/>
        <w:rPr>
          <w:sz w:val="24"/>
          <w:szCs w:val="22"/>
          <w:lang w:eastAsia="ko-KR"/>
        </w:rPr>
      </w:pPr>
      <w:proofErr w:type="gramStart"/>
      <w:r w:rsidRPr="00C65C24">
        <w:rPr>
          <w:sz w:val="24"/>
          <w:szCs w:val="22"/>
          <w:lang w:eastAsia="ko-KR"/>
        </w:rPr>
        <w:t>A total of s</w:t>
      </w:r>
      <w:r>
        <w:rPr>
          <w:sz w:val="24"/>
          <w:szCs w:val="22"/>
          <w:lang w:eastAsia="ko-KR"/>
        </w:rPr>
        <w:t>even</w:t>
      </w:r>
      <w:proofErr w:type="gramEnd"/>
      <w:r>
        <w:rPr>
          <w:sz w:val="24"/>
          <w:szCs w:val="22"/>
          <w:lang w:eastAsia="ko-KR"/>
        </w:rPr>
        <w:t xml:space="preserve"> regular</w:t>
      </w:r>
      <w:r w:rsidRPr="00C65C24">
        <w:rPr>
          <w:sz w:val="24"/>
          <w:szCs w:val="22"/>
          <w:lang w:eastAsia="ko-KR"/>
        </w:rPr>
        <w:t xml:space="preserve"> sessions were </w:t>
      </w:r>
      <w:r>
        <w:rPr>
          <w:sz w:val="24"/>
          <w:szCs w:val="22"/>
          <w:lang w:eastAsia="ko-KR"/>
        </w:rPr>
        <w:t xml:space="preserve">organized </w:t>
      </w:r>
      <w:r w:rsidR="00142D71">
        <w:rPr>
          <w:sz w:val="24"/>
          <w:szCs w:val="22"/>
          <w:lang w:eastAsia="ko-KR"/>
        </w:rPr>
        <w:t xml:space="preserve">specifically </w:t>
      </w:r>
      <w:r>
        <w:rPr>
          <w:sz w:val="24"/>
          <w:szCs w:val="22"/>
          <w:lang w:eastAsia="ko-KR"/>
        </w:rPr>
        <w:t xml:space="preserve">for </w:t>
      </w:r>
      <w:r w:rsidR="0008148D">
        <w:rPr>
          <w:sz w:val="24"/>
          <w:szCs w:val="22"/>
          <w:lang w:eastAsia="ko-KR"/>
        </w:rPr>
        <w:t xml:space="preserve">the </w:t>
      </w:r>
      <w:r>
        <w:rPr>
          <w:sz w:val="24"/>
          <w:szCs w:val="22"/>
          <w:lang w:eastAsia="ko-KR"/>
        </w:rPr>
        <w:t>Making Statistics More Effective in Schools of Business</w:t>
      </w:r>
      <w:r w:rsidR="0008148D">
        <w:rPr>
          <w:sz w:val="24"/>
          <w:szCs w:val="22"/>
          <w:lang w:eastAsia="ko-KR"/>
        </w:rPr>
        <w:t>, MSMESB,</w:t>
      </w:r>
      <w:r>
        <w:rPr>
          <w:sz w:val="24"/>
          <w:szCs w:val="22"/>
          <w:lang w:eastAsia="ko-KR"/>
        </w:rPr>
        <w:t xml:space="preserve"> Special Interest Group.  Also</w:t>
      </w:r>
      <w:r w:rsidR="00F12902">
        <w:rPr>
          <w:sz w:val="24"/>
          <w:szCs w:val="22"/>
          <w:lang w:eastAsia="ko-KR"/>
        </w:rPr>
        <w:t xml:space="preserve"> the</w:t>
      </w:r>
      <w:r>
        <w:rPr>
          <w:sz w:val="24"/>
          <w:szCs w:val="22"/>
          <w:lang w:eastAsia="ko-KR"/>
        </w:rPr>
        <w:t xml:space="preserve"> </w:t>
      </w:r>
      <w:r w:rsidR="003C6983">
        <w:rPr>
          <w:sz w:val="24"/>
          <w:szCs w:val="22"/>
          <w:lang w:eastAsia="ko-KR"/>
        </w:rPr>
        <w:t xml:space="preserve">8 AM Sunday </w:t>
      </w:r>
      <w:r>
        <w:rPr>
          <w:sz w:val="24"/>
          <w:szCs w:val="22"/>
          <w:lang w:eastAsia="ko-KR"/>
        </w:rPr>
        <w:t>plenary speaker, Dean Oliver, emphasized application of statistics in the business of professional sports</w:t>
      </w:r>
      <w:r w:rsidR="0008148D">
        <w:rPr>
          <w:sz w:val="24"/>
          <w:szCs w:val="22"/>
          <w:lang w:eastAsia="ko-KR"/>
        </w:rPr>
        <w:t xml:space="preserve"> and it w</w:t>
      </w:r>
      <w:r w:rsidR="003C6983">
        <w:rPr>
          <w:sz w:val="24"/>
          <w:szCs w:val="22"/>
          <w:lang w:eastAsia="ko-KR"/>
        </w:rPr>
        <w:t>as well attended</w:t>
      </w:r>
      <w:r w:rsidR="0008148D">
        <w:rPr>
          <w:sz w:val="24"/>
          <w:szCs w:val="22"/>
          <w:lang w:eastAsia="ko-KR"/>
        </w:rPr>
        <w:t xml:space="preserve"> by individuals who attended other MSMESB sessions</w:t>
      </w:r>
      <w:r w:rsidR="003C6983">
        <w:rPr>
          <w:sz w:val="24"/>
          <w:szCs w:val="22"/>
          <w:lang w:eastAsia="ko-KR"/>
        </w:rPr>
        <w:t>, but no exact count was obtained</w:t>
      </w:r>
      <w:r>
        <w:rPr>
          <w:sz w:val="24"/>
          <w:szCs w:val="22"/>
          <w:lang w:eastAsia="ko-KR"/>
        </w:rPr>
        <w:t xml:space="preserve">.  Our regular sessions continued to be well attended this year as they have in the past even though the </w:t>
      </w:r>
      <w:r w:rsidR="007C6D1B">
        <w:rPr>
          <w:sz w:val="24"/>
          <w:szCs w:val="22"/>
          <w:lang w:eastAsia="ko-KR"/>
        </w:rPr>
        <w:t xml:space="preserve">room for the sessions was not easy to find </w:t>
      </w:r>
      <w:r w:rsidR="008D5AA1">
        <w:rPr>
          <w:sz w:val="24"/>
          <w:szCs w:val="22"/>
          <w:lang w:eastAsia="ko-KR"/>
        </w:rPr>
        <w:t xml:space="preserve">in an out-of-the-way area </w:t>
      </w:r>
      <w:r w:rsidR="007C6D1B">
        <w:rPr>
          <w:sz w:val="24"/>
          <w:szCs w:val="22"/>
          <w:lang w:eastAsia="ko-KR"/>
        </w:rPr>
        <w:t>on the fifth floor</w:t>
      </w:r>
      <w:r w:rsidR="0008148D">
        <w:rPr>
          <w:sz w:val="24"/>
          <w:szCs w:val="22"/>
          <w:lang w:eastAsia="ko-KR"/>
        </w:rPr>
        <w:t xml:space="preserve"> and the MSMESB sessions were spread over three days rather than being </w:t>
      </w:r>
      <w:r w:rsidR="00F77F0A">
        <w:rPr>
          <w:sz w:val="24"/>
          <w:szCs w:val="22"/>
          <w:lang w:eastAsia="ko-KR"/>
        </w:rPr>
        <w:t xml:space="preserve">concentrated </w:t>
      </w:r>
      <w:r w:rsidR="00B80AAC">
        <w:rPr>
          <w:sz w:val="24"/>
          <w:szCs w:val="22"/>
          <w:lang w:eastAsia="ko-KR"/>
        </w:rPr>
        <w:t xml:space="preserve">in succeeding sessions </w:t>
      </w:r>
      <w:r w:rsidR="0008148D">
        <w:rPr>
          <w:sz w:val="24"/>
          <w:szCs w:val="22"/>
          <w:lang w:eastAsia="ko-KR"/>
        </w:rPr>
        <w:t xml:space="preserve">on </w:t>
      </w:r>
      <w:r w:rsidR="00B80AAC">
        <w:rPr>
          <w:sz w:val="24"/>
          <w:szCs w:val="22"/>
          <w:lang w:eastAsia="ko-KR"/>
        </w:rPr>
        <w:t>Sunday and Monday as they have been in the past</w:t>
      </w:r>
      <w:r w:rsidR="007C6D1B">
        <w:rPr>
          <w:sz w:val="24"/>
          <w:szCs w:val="22"/>
          <w:lang w:eastAsia="ko-KR"/>
        </w:rPr>
        <w:t xml:space="preserve">.  The best attended session this year and last year was a session featuring practicing professionals in </w:t>
      </w:r>
      <w:r w:rsidR="00B80AAC">
        <w:rPr>
          <w:sz w:val="24"/>
          <w:szCs w:val="22"/>
          <w:lang w:eastAsia="ko-KR"/>
        </w:rPr>
        <w:t xml:space="preserve">the </w:t>
      </w:r>
      <w:r w:rsidR="007C6D1B">
        <w:rPr>
          <w:sz w:val="24"/>
          <w:szCs w:val="22"/>
          <w:lang w:eastAsia="ko-KR"/>
        </w:rPr>
        <w:t xml:space="preserve">analytics arena.  </w:t>
      </w:r>
      <w:r w:rsidRPr="00C65C24">
        <w:rPr>
          <w:sz w:val="24"/>
          <w:szCs w:val="22"/>
          <w:lang w:eastAsia="ko-KR"/>
        </w:rPr>
        <w:t xml:space="preserve">Attendance </w:t>
      </w:r>
      <w:r w:rsidR="007C6D1B">
        <w:rPr>
          <w:sz w:val="24"/>
          <w:szCs w:val="22"/>
          <w:lang w:eastAsia="ko-KR"/>
        </w:rPr>
        <w:t xml:space="preserve">at each session was </w:t>
      </w:r>
      <w:r w:rsidRPr="00C65C24">
        <w:rPr>
          <w:sz w:val="24"/>
          <w:szCs w:val="22"/>
          <w:lang w:eastAsia="ko-KR"/>
        </w:rPr>
        <w:t>good</w:t>
      </w:r>
      <w:r w:rsidR="007C6D1B">
        <w:rPr>
          <w:sz w:val="24"/>
          <w:szCs w:val="22"/>
          <w:lang w:eastAsia="ko-KR"/>
        </w:rPr>
        <w:t xml:space="preserve"> even when there </w:t>
      </w:r>
      <w:r w:rsidR="00B80AAC">
        <w:rPr>
          <w:sz w:val="24"/>
          <w:szCs w:val="22"/>
          <w:lang w:eastAsia="ko-KR"/>
        </w:rPr>
        <w:t>were</w:t>
      </w:r>
      <w:r w:rsidR="007C6D1B">
        <w:rPr>
          <w:sz w:val="24"/>
          <w:szCs w:val="22"/>
          <w:lang w:eastAsia="ko-KR"/>
        </w:rPr>
        <w:t xml:space="preserve"> </w:t>
      </w:r>
      <w:r w:rsidR="00F12902">
        <w:rPr>
          <w:sz w:val="24"/>
          <w:szCs w:val="22"/>
          <w:lang w:eastAsia="ko-KR"/>
        </w:rPr>
        <w:t xml:space="preserve">some </w:t>
      </w:r>
      <w:r w:rsidR="007C6D1B">
        <w:rPr>
          <w:sz w:val="24"/>
          <w:szCs w:val="22"/>
          <w:lang w:eastAsia="ko-KR"/>
        </w:rPr>
        <w:t xml:space="preserve">competing sessions with similar focus that </w:t>
      </w:r>
      <w:r w:rsidR="00142D71">
        <w:rPr>
          <w:sz w:val="24"/>
          <w:szCs w:val="22"/>
          <w:lang w:eastAsia="ko-KR"/>
        </w:rPr>
        <w:t xml:space="preserve">undoubtedly </w:t>
      </w:r>
      <w:r w:rsidR="007C6D1B">
        <w:rPr>
          <w:sz w:val="24"/>
          <w:szCs w:val="22"/>
          <w:lang w:eastAsia="ko-KR"/>
        </w:rPr>
        <w:t>pulled away some attendees, such as our two sessions at 9:30 on Sunday</w:t>
      </w:r>
      <w:r w:rsidR="00EE0687">
        <w:rPr>
          <w:sz w:val="24"/>
          <w:szCs w:val="22"/>
          <w:lang w:eastAsia="ko-KR"/>
        </w:rPr>
        <w:t>, a session at 10 AM on Monday with three paper authors with MSMESB affiliation, and a</w:t>
      </w:r>
      <w:r w:rsidR="009323AF">
        <w:rPr>
          <w:sz w:val="24"/>
          <w:szCs w:val="22"/>
          <w:lang w:eastAsia="ko-KR"/>
        </w:rPr>
        <w:t>t</w:t>
      </w:r>
      <w:r w:rsidR="00EE0687">
        <w:rPr>
          <w:sz w:val="24"/>
          <w:szCs w:val="22"/>
          <w:lang w:eastAsia="ko-KR"/>
        </w:rPr>
        <w:t xml:space="preserve"> 1:30 Monday </w:t>
      </w:r>
      <w:r w:rsidR="009323AF">
        <w:rPr>
          <w:sz w:val="24"/>
          <w:szCs w:val="22"/>
          <w:lang w:eastAsia="ko-KR"/>
        </w:rPr>
        <w:t xml:space="preserve">there was a </w:t>
      </w:r>
      <w:r w:rsidR="00EE0687">
        <w:rPr>
          <w:sz w:val="24"/>
          <w:szCs w:val="22"/>
          <w:lang w:eastAsia="ko-KR"/>
        </w:rPr>
        <w:t xml:space="preserve">session on </w:t>
      </w:r>
      <w:r w:rsidR="00EE0687" w:rsidRPr="00EE0687">
        <w:rPr>
          <w:bCs/>
          <w:sz w:val="24"/>
          <w:szCs w:val="24"/>
        </w:rPr>
        <w:t>Corporate Social Responsibility</w:t>
      </w:r>
      <w:r w:rsidR="00EE0687">
        <w:rPr>
          <w:sz w:val="24"/>
          <w:szCs w:val="22"/>
          <w:lang w:eastAsia="ko-KR"/>
        </w:rPr>
        <w:t xml:space="preserve"> at the same time as our session on </w:t>
      </w:r>
      <w:r w:rsidR="00EE0687" w:rsidRPr="00F77F0A">
        <w:rPr>
          <w:color w:val="000000"/>
          <w:sz w:val="24"/>
          <w:szCs w:val="24"/>
        </w:rPr>
        <w:t>Introducing Social Responsibility/Financial Concepts into Business Statistics</w:t>
      </w:r>
      <w:r w:rsidR="009323AF">
        <w:rPr>
          <w:color w:val="000000"/>
          <w:sz w:val="24"/>
          <w:szCs w:val="24"/>
        </w:rPr>
        <w:t xml:space="preserve"> and also a session with two papers on teaching statistics</w:t>
      </w:r>
      <w:r w:rsidR="007C6D1B">
        <w:rPr>
          <w:sz w:val="24"/>
          <w:szCs w:val="22"/>
          <w:lang w:eastAsia="ko-KR"/>
        </w:rPr>
        <w:t xml:space="preserve">.  </w:t>
      </w:r>
      <w:r w:rsidR="00EE0687">
        <w:rPr>
          <w:sz w:val="24"/>
          <w:szCs w:val="22"/>
          <w:lang w:eastAsia="ko-KR"/>
        </w:rPr>
        <w:t xml:space="preserve">These MSMESB sessions with clearly competing sessions were the least attended among our sessions. </w:t>
      </w:r>
      <w:r w:rsidR="008D5AA1">
        <w:rPr>
          <w:sz w:val="24"/>
          <w:szCs w:val="22"/>
          <w:lang w:eastAsia="ko-KR"/>
        </w:rPr>
        <w:t xml:space="preserve"> </w:t>
      </w:r>
      <w:r w:rsidR="007C6D1B">
        <w:rPr>
          <w:sz w:val="24"/>
          <w:szCs w:val="22"/>
          <w:lang w:eastAsia="ko-KR"/>
        </w:rPr>
        <w:t xml:space="preserve">The </w:t>
      </w:r>
      <w:r w:rsidR="007C6D1B" w:rsidRPr="007C6D1B">
        <w:rPr>
          <w:bCs/>
          <w:sz w:val="24"/>
          <w:szCs w:val="24"/>
        </w:rPr>
        <w:t>Enhanced Methods for Teaching Statistics</w:t>
      </w:r>
      <w:r w:rsidR="007C6D1B" w:rsidRPr="007C6D1B">
        <w:rPr>
          <w:sz w:val="24"/>
          <w:szCs w:val="24"/>
          <w:lang w:eastAsia="ko-KR"/>
        </w:rPr>
        <w:t xml:space="preserve"> </w:t>
      </w:r>
      <w:r w:rsidR="007C6D1B">
        <w:rPr>
          <w:sz w:val="24"/>
          <w:szCs w:val="22"/>
          <w:lang w:eastAsia="ko-KR"/>
        </w:rPr>
        <w:t>session consisted of unsolicited contributions to the track.  The other sessions were organized by Bob Andrews, Kellie Keeling, K</w:t>
      </w:r>
      <w:r w:rsidR="0008148D">
        <w:rPr>
          <w:sz w:val="24"/>
          <w:szCs w:val="22"/>
          <w:lang w:eastAsia="ko-KR"/>
        </w:rPr>
        <w:t xml:space="preserve">eith Ord or John </w:t>
      </w:r>
      <w:r w:rsidR="0008148D" w:rsidRPr="0008148D">
        <w:rPr>
          <w:sz w:val="24"/>
          <w:szCs w:val="24"/>
          <w:lang w:eastAsia="ko-KR"/>
        </w:rPr>
        <w:t>McKenzie</w:t>
      </w:r>
      <w:r w:rsidR="0008148D">
        <w:rPr>
          <w:sz w:val="24"/>
          <w:szCs w:val="22"/>
          <w:lang w:eastAsia="ko-KR"/>
        </w:rPr>
        <w:t xml:space="preserve">.  This method of proposing a topic and inviting participants has worked well for MSMESB sessions for several years.  </w:t>
      </w:r>
    </w:p>
    <w:p w:rsidR="008173F7" w:rsidRPr="008173F7" w:rsidRDefault="008173F7" w:rsidP="008173F7">
      <w:pPr>
        <w:spacing w:line="276" w:lineRule="auto"/>
        <w:rPr>
          <w:lang w:eastAsia="ko-KR"/>
        </w:rPr>
      </w:pPr>
    </w:p>
    <w:p w:rsidR="0008148D" w:rsidRDefault="008173F7" w:rsidP="008173F7">
      <w:pPr>
        <w:spacing w:line="276" w:lineRule="auto"/>
        <w:rPr>
          <w:sz w:val="24"/>
          <w:szCs w:val="22"/>
          <w:lang w:eastAsia="ko-KR"/>
        </w:rPr>
      </w:pPr>
      <w:r>
        <w:rPr>
          <w:sz w:val="24"/>
          <w:szCs w:val="22"/>
          <w:lang w:eastAsia="ko-KR"/>
        </w:rPr>
        <w:t>As we look to the future, t</w:t>
      </w:r>
      <w:r w:rsidR="00B80AAC">
        <w:rPr>
          <w:sz w:val="24"/>
          <w:szCs w:val="22"/>
          <w:lang w:eastAsia="ko-KR"/>
        </w:rPr>
        <w:t xml:space="preserve">he Southeast Region of DSI will </w:t>
      </w:r>
      <w:r>
        <w:rPr>
          <w:sz w:val="24"/>
          <w:szCs w:val="22"/>
          <w:lang w:eastAsia="ko-KR"/>
        </w:rPr>
        <w:t xml:space="preserve">again </w:t>
      </w:r>
      <w:r w:rsidR="00B80AAC">
        <w:rPr>
          <w:sz w:val="24"/>
          <w:szCs w:val="22"/>
          <w:lang w:eastAsia="ko-KR"/>
        </w:rPr>
        <w:t>have a series of MSMESB sessions at its 2012 meeting</w:t>
      </w:r>
      <w:r>
        <w:rPr>
          <w:sz w:val="24"/>
          <w:szCs w:val="22"/>
          <w:lang w:eastAsia="ko-KR"/>
        </w:rPr>
        <w:t xml:space="preserve"> as it did in 2011</w:t>
      </w:r>
      <w:r w:rsidR="009323AF">
        <w:rPr>
          <w:sz w:val="24"/>
          <w:szCs w:val="22"/>
          <w:lang w:eastAsia="ko-KR"/>
        </w:rPr>
        <w:t>.  P</w:t>
      </w:r>
      <w:r w:rsidR="00B80AAC">
        <w:rPr>
          <w:sz w:val="24"/>
          <w:szCs w:val="22"/>
          <w:lang w:eastAsia="ko-KR"/>
        </w:rPr>
        <w:t xml:space="preserve">lans have begun for the </w:t>
      </w:r>
      <w:r w:rsidR="00550444">
        <w:rPr>
          <w:sz w:val="24"/>
          <w:szCs w:val="22"/>
          <w:lang w:eastAsia="ko-KR"/>
        </w:rPr>
        <w:t xml:space="preserve">MSMESB </w:t>
      </w:r>
      <w:r w:rsidR="00D42ADB">
        <w:rPr>
          <w:sz w:val="24"/>
          <w:szCs w:val="22"/>
          <w:lang w:eastAsia="ko-KR"/>
        </w:rPr>
        <w:t xml:space="preserve">DSI </w:t>
      </w:r>
      <w:r w:rsidR="00550444">
        <w:rPr>
          <w:sz w:val="24"/>
          <w:szCs w:val="22"/>
          <w:lang w:eastAsia="ko-KR"/>
        </w:rPr>
        <w:t xml:space="preserve">Special Interest Group sessions for the </w:t>
      </w:r>
      <w:r w:rsidR="00B80AAC">
        <w:rPr>
          <w:sz w:val="24"/>
          <w:szCs w:val="22"/>
          <w:lang w:eastAsia="ko-KR"/>
        </w:rPr>
        <w:t>2012 DSI meeting in San Francisco</w:t>
      </w:r>
      <w:r w:rsidR="009323AF">
        <w:rPr>
          <w:sz w:val="24"/>
          <w:szCs w:val="22"/>
          <w:lang w:eastAsia="ko-KR"/>
        </w:rPr>
        <w:t xml:space="preserve"> and initial conversations have been held with </w:t>
      </w:r>
      <w:proofErr w:type="spellStart"/>
      <w:r w:rsidR="007A2C80">
        <w:rPr>
          <w:sz w:val="24"/>
          <w:szCs w:val="22"/>
          <w:lang w:eastAsia="ko-KR"/>
        </w:rPr>
        <w:t>Binshan</w:t>
      </w:r>
      <w:proofErr w:type="spellEnd"/>
      <w:r w:rsidR="007A2C80">
        <w:rPr>
          <w:sz w:val="24"/>
          <w:szCs w:val="22"/>
          <w:lang w:eastAsia="ko-KR"/>
        </w:rPr>
        <w:t xml:space="preserve"> Lin of the Decision Making and Problem Solving track about coordinating MSMESB sessions with those in his track</w:t>
      </w:r>
      <w:r w:rsidR="00B80AAC">
        <w:rPr>
          <w:sz w:val="24"/>
          <w:szCs w:val="22"/>
          <w:lang w:eastAsia="ko-KR"/>
        </w:rPr>
        <w:t xml:space="preserve">.  </w:t>
      </w:r>
      <w:r w:rsidR="007A2C80">
        <w:rPr>
          <w:sz w:val="24"/>
          <w:szCs w:val="22"/>
          <w:lang w:eastAsia="ko-KR"/>
        </w:rPr>
        <w:t xml:space="preserve">We anticipate having another set of engaging MSMESB </w:t>
      </w:r>
      <w:r w:rsidR="00142D71">
        <w:rPr>
          <w:sz w:val="24"/>
          <w:szCs w:val="22"/>
          <w:lang w:eastAsia="ko-KR"/>
        </w:rPr>
        <w:t xml:space="preserve">SIG </w:t>
      </w:r>
      <w:r w:rsidR="007A2C80">
        <w:rPr>
          <w:sz w:val="24"/>
          <w:szCs w:val="22"/>
          <w:lang w:eastAsia="ko-KR"/>
        </w:rPr>
        <w:t xml:space="preserve">sessions </w:t>
      </w:r>
      <w:r w:rsidR="00142D71">
        <w:rPr>
          <w:sz w:val="24"/>
          <w:szCs w:val="22"/>
          <w:lang w:eastAsia="ko-KR"/>
        </w:rPr>
        <w:t>for 2012.</w:t>
      </w:r>
    </w:p>
    <w:p w:rsidR="008173F7" w:rsidRPr="008173F7" w:rsidRDefault="008173F7" w:rsidP="008173F7">
      <w:pPr>
        <w:spacing w:line="276" w:lineRule="auto"/>
        <w:rPr>
          <w:lang w:eastAsia="ko-KR"/>
        </w:rPr>
      </w:pPr>
    </w:p>
    <w:p w:rsidR="00C65C24" w:rsidRPr="003C6983" w:rsidRDefault="003C6983" w:rsidP="008173F7">
      <w:pPr>
        <w:jc w:val="center"/>
        <w:rPr>
          <w:b/>
          <w:sz w:val="24"/>
          <w:szCs w:val="24"/>
        </w:rPr>
      </w:pPr>
      <w:r w:rsidRPr="003C6983">
        <w:rPr>
          <w:b/>
          <w:sz w:val="24"/>
          <w:szCs w:val="24"/>
        </w:rPr>
        <w:t>MSMESB regular session attendance for the 2011 DSI meeting.</w:t>
      </w:r>
    </w:p>
    <w:tbl>
      <w:tblPr>
        <w:tblW w:w="9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1364"/>
        <w:gridCol w:w="6948"/>
      </w:tblGrid>
      <w:tr w:rsidR="00F77F0A" w:rsidRPr="00F77F0A" w:rsidTr="00F77F0A">
        <w:trPr>
          <w:trHeight w:val="315"/>
        </w:trPr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F77F0A" w:rsidRPr="00F77F0A" w:rsidRDefault="00F77F0A" w:rsidP="008173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7F0A">
              <w:rPr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F77F0A" w:rsidRPr="00F77F0A" w:rsidRDefault="00F77F0A" w:rsidP="008173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7F0A">
              <w:rPr>
                <w:b/>
                <w:bCs/>
                <w:color w:val="000000"/>
                <w:sz w:val="24"/>
                <w:szCs w:val="24"/>
              </w:rPr>
              <w:t>Attendees</w:t>
            </w:r>
          </w:p>
        </w:tc>
        <w:tc>
          <w:tcPr>
            <w:tcW w:w="6948" w:type="dxa"/>
            <w:shd w:val="clear" w:color="auto" w:fill="auto"/>
            <w:noWrap/>
            <w:vAlign w:val="bottom"/>
            <w:hideMark/>
          </w:tcPr>
          <w:p w:rsidR="00F77F0A" w:rsidRPr="00F77F0A" w:rsidRDefault="00F77F0A" w:rsidP="008173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7F0A">
              <w:rPr>
                <w:b/>
                <w:bCs/>
                <w:color w:val="000000"/>
                <w:sz w:val="24"/>
                <w:szCs w:val="24"/>
              </w:rPr>
              <w:t>Session Title</w:t>
            </w:r>
          </w:p>
        </w:tc>
      </w:tr>
      <w:tr w:rsidR="00F77F0A" w:rsidRPr="00F77F0A" w:rsidTr="00F77F0A">
        <w:trPr>
          <w:trHeight w:val="315"/>
        </w:trPr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F77F0A" w:rsidRPr="00F77F0A" w:rsidRDefault="00F77F0A" w:rsidP="008173F7">
            <w:pPr>
              <w:rPr>
                <w:color w:val="000000"/>
                <w:sz w:val="24"/>
                <w:szCs w:val="24"/>
              </w:rPr>
            </w:pPr>
            <w:r w:rsidRPr="00F77F0A">
              <w:rPr>
                <w:color w:val="000000"/>
                <w:sz w:val="24"/>
                <w:szCs w:val="24"/>
              </w:rPr>
              <w:t xml:space="preserve">4  Sat 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F77F0A" w:rsidRPr="00F77F0A" w:rsidRDefault="00F77F0A" w:rsidP="008173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77F0A">
              <w:rPr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6948" w:type="dxa"/>
            <w:shd w:val="clear" w:color="auto" w:fill="auto"/>
            <w:noWrap/>
            <w:vAlign w:val="center"/>
            <w:hideMark/>
          </w:tcPr>
          <w:p w:rsidR="00F77F0A" w:rsidRPr="008173F7" w:rsidRDefault="00F77F0A" w:rsidP="008173F7">
            <w:pPr>
              <w:rPr>
                <w:color w:val="000000"/>
              </w:rPr>
            </w:pPr>
            <w:r w:rsidRPr="008173F7">
              <w:rPr>
                <w:color w:val="000000"/>
              </w:rPr>
              <w:t xml:space="preserve">Changing Perception of the Intro Bus Statistics </w:t>
            </w:r>
            <w:r w:rsidR="00E15574" w:rsidRPr="008173F7">
              <w:rPr>
                <w:color w:val="000000"/>
              </w:rPr>
              <w:t>Course</w:t>
            </w:r>
          </w:p>
        </w:tc>
      </w:tr>
      <w:tr w:rsidR="00F77F0A" w:rsidRPr="00F77F0A" w:rsidTr="00F77F0A">
        <w:trPr>
          <w:trHeight w:val="315"/>
        </w:trPr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F77F0A" w:rsidRPr="00F77F0A" w:rsidRDefault="00F77F0A" w:rsidP="008173F7">
            <w:pPr>
              <w:rPr>
                <w:color w:val="000000"/>
                <w:sz w:val="24"/>
                <w:szCs w:val="24"/>
              </w:rPr>
            </w:pPr>
            <w:r w:rsidRPr="00F77F0A">
              <w:rPr>
                <w:color w:val="000000"/>
                <w:sz w:val="24"/>
                <w:szCs w:val="24"/>
              </w:rPr>
              <w:t xml:space="preserve">9:30 Sun 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F77F0A" w:rsidRPr="00F77F0A" w:rsidRDefault="00F77F0A" w:rsidP="008173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77F0A"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6948" w:type="dxa"/>
            <w:shd w:val="clear" w:color="auto" w:fill="auto"/>
            <w:noWrap/>
            <w:vAlign w:val="center"/>
            <w:hideMark/>
          </w:tcPr>
          <w:p w:rsidR="00F77F0A" w:rsidRPr="008173F7" w:rsidRDefault="00F77F0A" w:rsidP="008173F7">
            <w:pPr>
              <w:rPr>
                <w:color w:val="000000"/>
              </w:rPr>
            </w:pPr>
            <w:r w:rsidRPr="008173F7">
              <w:rPr>
                <w:color w:val="000000"/>
              </w:rPr>
              <w:t>One-on-One with Dean Oliver</w:t>
            </w:r>
          </w:p>
        </w:tc>
      </w:tr>
      <w:tr w:rsidR="00F77F0A" w:rsidRPr="00F77F0A" w:rsidTr="00F77F0A">
        <w:trPr>
          <w:trHeight w:val="315"/>
        </w:trPr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F77F0A" w:rsidRPr="00F77F0A" w:rsidRDefault="00F77F0A" w:rsidP="008173F7">
            <w:pPr>
              <w:rPr>
                <w:color w:val="000000"/>
                <w:sz w:val="24"/>
                <w:szCs w:val="24"/>
              </w:rPr>
            </w:pPr>
            <w:r w:rsidRPr="00F77F0A">
              <w:rPr>
                <w:color w:val="000000"/>
                <w:sz w:val="24"/>
                <w:szCs w:val="24"/>
              </w:rPr>
              <w:t xml:space="preserve">9:30 Sun 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F77F0A" w:rsidRPr="00F77F0A" w:rsidRDefault="00F77F0A" w:rsidP="008173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77F0A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6948" w:type="dxa"/>
            <w:shd w:val="clear" w:color="auto" w:fill="auto"/>
            <w:noWrap/>
            <w:vAlign w:val="center"/>
            <w:hideMark/>
          </w:tcPr>
          <w:p w:rsidR="00F77F0A" w:rsidRPr="008173F7" w:rsidRDefault="00F77F0A" w:rsidP="008173F7">
            <w:pPr>
              <w:rPr>
                <w:color w:val="000000"/>
              </w:rPr>
            </w:pPr>
            <w:r w:rsidRPr="008173F7">
              <w:rPr>
                <w:color w:val="000000"/>
              </w:rPr>
              <w:t>Enhanced Methods for Teaching Statistics</w:t>
            </w:r>
          </w:p>
        </w:tc>
      </w:tr>
      <w:tr w:rsidR="00F77F0A" w:rsidRPr="00F77F0A" w:rsidTr="00F77F0A">
        <w:trPr>
          <w:trHeight w:val="315"/>
        </w:trPr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F77F0A" w:rsidRPr="00F77F0A" w:rsidRDefault="00F77F0A" w:rsidP="008173F7">
            <w:pPr>
              <w:rPr>
                <w:color w:val="000000"/>
                <w:sz w:val="24"/>
                <w:szCs w:val="24"/>
              </w:rPr>
            </w:pPr>
            <w:r w:rsidRPr="00F77F0A">
              <w:rPr>
                <w:color w:val="000000"/>
                <w:sz w:val="24"/>
                <w:szCs w:val="24"/>
              </w:rPr>
              <w:t xml:space="preserve">1:30 Sun 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F77F0A" w:rsidRPr="00F77F0A" w:rsidRDefault="00F77F0A" w:rsidP="008173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77F0A">
              <w:rPr>
                <w:b/>
                <w:color w:val="000000"/>
                <w:sz w:val="28"/>
                <w:szCs w:val="28"/>
              </w:rPr>
              <w:t>48</w:t>
            </w:r>
          </w:p>
        </w:tc>
        <w:tc>
          <w:tcPr>
            <w:tcW w:w="6948" w:type="dxa"/>
            <w:shd w:val="clear" w:color="auto" w:fill="auto"/>
            <w:noWrap/>
            <w:vAlign w:val="center"/>
            <w:hideMark/>
          </w:tcPr>
          <w:p w:rsidR="00F77F0A" w:rsidRPr="008173F7" w:rsidRDefault="00F77F0A" w:rsidP="008173F7">
            <w:pPr>
              <w:rPr>
                <w:color w:val="000000"/>
              </w:rPr>
            </w:pPr>
            <w:r w:rsidRPr="008173F7">
              <w:rPr>
                <w:color w:val="000000"/>
              </w:rPr>
              <w:t>Analytics in Practice: What Academics Need to Know</w:t>
            </w:r>
          </w:p>
        </w:tc>
      </w:tr>
      <w:tr w:rsidR="00F77F0A" w:rsidRPr="00F77F0A" w:rsidTr="00F77F0A">
        <w:trPr>
          <w:trHeight w:val="315"/>
        </w:trPr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F77F0A" w:rsidRPr="00F77F0A" w:rsidRDefault="00F77F0A" w:rsidP="008173F7">
            <w:pPr>
              <w:rPr>
                <w:color w:val="000000"/>
                <w:sz w:val="24"/>
                <w:szCs w:val="24"/>
              </w:rPr>
            </w:pPr>
            <w:r w:rsidRPr="00F77F0A">
              <w:rPr>
                <w:color w:val="000000"/>
                <w:sz w:val="24"/>
                <w:szCs w:val="24"/>
              </w:rPr>
              <w:t>3:30 Sun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F77F0A" w:rsidRPr="00F77F0A" w:rsidRDefault="00F77F0A" w:rsidP="008173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77F0A">
              <w:rPr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6948" w:type="dxa"/>
            <w:shd w:val="clear" w:color="auto" w:fill="auto"/>
            <w:noWrap/>
            <w:vAlign w:val="center"/>
            <w:hideMark/>
          </w:tcPr>
          <w:p w:rsidR="00F77F0A" w:rsidRPr="008173F7" w:rsidRDefault="00E15574" w:rsidP="008173F7">
            <w:pPr>
              <w:rPr>
                <w:color w:val="000000"/>
              </w:rPr>
            </w:pPr>
            <w:r w:rsidRPr="008173F7">
              <w:rPr>
                <w:color w:val="000000"/>
              </w:rPr>
              <w:t xml:space="preserve">Moving from </w:t>
            </w:r>
            <w:r w:rsidR="00F77F0A" w:rsidRPr="008173F7">
              <w:rPr>
                <w:color w:val="000000"/>
              </w:rPr>
              <w:t>Sage on Stage to Guide on Side</w:t>
            </w:r>
          </w:p>
        </w:tc>
      </w:tr>
      <w:tr w:rsidR="00F77F0A" w:rsidRPr="00F77F0A" w:rsidTr="00F77F0A">
        <w:trPr>
          <w:trHeight w:val="315"/>
        </w:trPr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F77F0A" w:rsidRPr="00F77F0A" w:rsidRDefault="00F77F0A" w:rsidP="008173F7">
            <w:pPr>
              <w:rPr>
                <w:color w:val="000000"/>
                <w:sz w:val="24"/>
                <w:szCs w:val="24"/>
              </w:rPr>
            </w:pPr>
            <w:r w:rsidRPr="00F77F0A">
              <w:rPr>
                <w:color w:val="000000"/>
                <w:sz w:val="24"/>
                <w:szCs w:val="24"/>
              </w:rPr>
              <w:t xml:space="preserve">10  Mon 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F77F0A" w:rsidRPr="00F77F0A" w:rsidRDefault="00F77F0A" w:rsidP="008173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77F0A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6948" w:type="dxa"/>
            <w:shd w:val="clear" w:color="auto" w:fill="auto"/>
            <w:noWrap/>
            <w:vAlign w:val="center"/>
            <w:hideMark/>
          </w:tcPr>
          <w:p w:rsidR="00F77F0A" w:rsidRPr="008173F7" w:rsidRDefault="00F77F0A" w:rsidP="008173F7">
            <w:pPr>
              <w:rPr>
                <w:color w:val="000000"/>
              </w:rPr>
            </w:pPr>
            <w:r w:rsidRPr="008173F7">
              <w:rPr>
                <w:color w:val="000000"/>
              </w:rPr>
              <w:t>Improving the Status of Statistics in B-Schools</w:t>
            </w:r>
          </w:p>
        </w:tc>
      </w:tr>
      <w:tr w:rsidR="00F77F0A" w:rsidRPr="00F77F0A" w:rsidTr="00F77F0A">
        <w:trPr>
          <w:trHeight w:val="315"/>
        </w:trPr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F77F0A" w:rsidRPr="00F77F0A" w:rsidRDefault="00F77F0A" w:rsidP="008173F7">
            <w:pPr>
              <w:rPr>
                <w:color w:val="000000"/>
                <w:sz w:val="24"/>
                <w:szCs w:val="24"/>
              </w:rPr>
            </w:pPr>
            <w:r w:rsidRPr="00F77F0A">
              <w:rPr>
                <w:color w:val="000000"/>
                <w:sz w:val="24"/>
                <w:szCs w:val="24"/>
              </w:rPr>
              <w:t xml:space="preserve">1:30 Mon 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F77F0A" w:rsidRPr="00F77F0A" w:rsidRDefault="00F77F0A" w:rsidP="008173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77F0A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6948" w:type="dxa"/>
            <w:shd w:val="clear" w:color="auto" w:fill="auto"/>
            <w:noWrap/>
            <w:vAlign w:val="center"/>
            <w:hideMark/>
          </w:tcPr>
          <w:p w:rsidR="00F77F0A" w:rsidRPr="008173F7" w:rsidRDefault="00F77F0A" w:rsidP="008173F7">
            <w:pPr>
              <w:rPr>
                <w:color w:val="000000"/>
              </w:rPr>
            </w:pPr>
            <w:r w:rsidRPr="008173F7">
              <w:rPr>
                <w:color w:val="000000"/>
              </w:rPr>
              <w:t>Introducing Social Responsibility/Financial Concepts into Business Statistics</w:t>
            </w:r>
          </w:p>
        </w:tc>
      </w:tr>
    </w:tbl>
    <w:p w:rsidR="00F77F0A" w:rsidRDefault="00F77F0A" w:rsidP="008173F7">
      <w:pPr>
        <w:rPr>
          <w:b/>
          <w:bCs/>
        </w:rPr>
      </w:pPr>
    </w:p>
    <w:sectPr w:rsidR="00F77F0A" w:rsidSect="00142D71">
      <w:pgSz w:w="12240" w:h="15840"/>
      <w:pgMar w:top="1296" w:right="1296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E4"/>
    <w:rsid w:val="0008148D"/>
    <w:rsid w:val="00142D71"/>
    <w:rsid w:val="00241CE7"/>
    <w:rsid w:val="003C6983"/>
    <w:rsid w:val="00550444"/>
    <w:rsid w:val="006473E1"/>
    <w:rsid w:val="007A2C80"/>
    <w:rsid w:val="007C6D1B"/>
    <w:rsid w:val="0080530A"/>
    <w:rsid w:val="008173F7"/>
    <w:rsid w:val="00832B3A"/>
    <w:rsid w:val="008D5AA1"/>
    <w:rsid w:val="009323AF"/>
    <w:rsid w:val="00B80AAC"/>
    <w:rsid w:val="00C65C24"/>
    <w:rsid w:val="00D42ADB"/>
    <w:rsid w:val="00D67EE4"/>
    <w:rsid w:val="00E15574"/>
    <w:rsid w:val="00E97F93"/>
    <w:rsid w:val="00EE0687"/>
    <w:rsid w:val="00F12902"/>
    <w:rsid w:val="00F7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2000F-8CCD-4F9B-B0D4-21156B33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RAndrews</dc:creator>
  <cp:lastModifiedBy>RAndrews</cp:lastModifiedBy>
  <cp:revision>2</cp:revision>
  <dcterms:created xsi:type="dcterms:W3CDTF">2018-04-07T20:33:00Z</dcterms:created>
  <dcterms:modified xsi:type="dcterms:W3CDTF">2018-04-07T20:33:00Z</dcterms:modified>
</cp:coreProperties>
</file>