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91" w:rsidRPr="001C0091" w:rsidRDefault="00791DA6" w:rsidP="00246224">
      <w:pPr>
        <w:pStyle w:val="Heading1"/>
        <w:rPr>
          <w:lang w:bidi="ar-SA"/>
        </w:rPr>
      </w:pPr>
      <w:r>
        <w:rPr>
          <w:lang w:bidi="ar-SA"/>
        </w:rPr>
        <w:t xml:space="preserve">2010 </w:t>
      </w:r>
      <w:r w:rsidR="001C0091" w:rsidRPr="001C0091">
        <w:rPr>
          <w:lang w:bidi="ar-SA"/>
        </w:rPr>
        <w:t>Mini</w:t>
      </w:r>
      <w:r w:rsidR="00D617B0">
        <w:rPr>
          <w:lang w:bidi="ar-SA"/>
        </w:rPr>
        <w:t>-</w:t>
      </w:r>
      <w:r w:rsidR="001C0091" w:rsidRPr="001C0091">
        <w:rPr>
          <w:lang w:bidi="ar-SA"/>
        </w:rPr>
        <w:t xml:space="preserve">conference on Making Statistics More Effective in Schools </w:t>
      </w:r>
      <w:r w:rsidR="00246224">
        <w:rPr>
          <w:lang w:bidi="ar-SA"/>
        </w:rPr>
        <w:t>of Business [</w:t>
      </w:r>
      <w:r w:rsidR="001C0091" w:rsidRPr="001C0091">
        <w:rPr>
          <w:lang w:bidi="ar-SA"/>
        </w:rPr>
        <w:t xml:space="preserve">Track ID: MS </w:t>
      </w:r>
      <w:r w:rsidR="00246224">
        <w:rPr>
          <w:lang w:bidi="ar-SA"/>
        </w:rPr>
        <w:t>]</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p>
    <w:p w:rsidR="00D617B0" w:rsidRDefault="00D617B0" w:rsidP="00246224">
      <w:pPr>
        <w:pStyle w:val="Heading2"/>
      </w:pPr>
      <w:r>
        <w:t>Summary</w:t>
      </w:r>
    </w:p>
    <w:p w:rsidR="00D617B0" w:rsidRDefault="00D617B0" w:rsidP="00D617B0">
      <w:pPr>
        <w:rPr>
          <w:lang w:eastAsia="ko-KR" w:bidi="ar-SA"/>
        </w:rPr>
      </w:pPr>
      <w:r>
        <w:rPr>
          <w:lang w:eastAsia="ko-KR" w:bidi="ar-SA"/>
        </w:rPr>
        <w:t>A total of six sessions were presented on this track; the details are summarized in the Appendix.  Attendance was uniformly good and approximate figures are as follows:</w:t>
      </w:r>
      <w:bookmarkStart w:id="0" w:name="_GoBack"/>
      <w:bookmarkEnd w:id="0"/>
    </w:p>
    <w:tbl>
      <w:tblPr>
        <w:tblStyle w:val="TableGrid"/>
        <w:tblW w:w="0" w:type="auto"/>
        <w:tblInd w:w="3374" w:type="dxa"/>
        <w:tblLook w:val="04A0" w:firstRow="1" w:lastRow="0" w:firstColumn="1" w:lastColumn="0" w:noHBand="0" w:noVBand="1"/>
      </w:tblPr>
      <w:tblGrid>
        <w:gridCol w:w="1278"/>
        <w:gridCol w:w="1936"/>
      </w:tblGrid>
      <w:tr w:rsidR="00D617B0" w:rsidTr="00D617B0">
        <w:tc>
          <w:tcPr>
            <w:tcW w:w="1278" w:type="dxa"/>
          </w:tcPr>
          <w:p w:rsidR="00D617B0" w:rsidRDefault="00D617B0" w:rsidP="00D617B0">
            <w:pPr>
              <w:rPr>
                <w:lang w:eastAsia="ko-KR" w:bidi="ar-SA"/>
              </w:rPr>
            </w:pPr>
            <w:r>
              <w:rPr>
                <w:lang w:eastAsia="ko-KR" w:bidi="ar-SA"/>
              </w:rPr>
              <w:t>Session</w:t>
            </w:r>
          </w:p>
        </w:tc>
        <w:tc>
          <w:tcPr>
            <w:tcW w:w="1936" w:type="dxa"/>
          </w:tcPr>
          <w:p w:rsidR="00D617B0" w:rsidRDefault="00D617B0" w:rsidP="00D617B0">
            <w:pPr>
              <w:rPr>
                <w:lang w:eastAsia="ko-KR" w:bidi="ar-SA"/>
              </w:rPr>
            </w:pPr>
            <w:r>
              <w:rPr>
                <w:lang w:eastAsia="ko-KR" w:bidi="ar-SA"/>
              </w:rPr>
              <w:t>Attendance</w:t>
            </w:r>
          </w:p>
        </w:tc>
      </w:tr>
      <w:tr w:rsidR="00D617B0" w:rsidTr="00D617B0">
        <w:tc>
          <w:tcPr>
            <w:tcW w:w="1278" w:type="dxa"/>
          </w:tcPr>
          <w:p w:rsidR="00D617B0" w:rsidRDefault="00D617B0" w:rsidP="00D617B0">
            <w:pPr>
              <w:rPr>
                <w:lang w:eastAsia="ko-KR" w:bidi="ar-SA"/>
              </w:rPr>
            </w:pPr>
            <w:r>
              <w:rPr>
                <w:lang w:eastAsia="ko-KR" w:bidi="ar-SA"/>
              </w:rPr>
              <w:t>163</w:t>
            </w:r>
          </w:p>
        </w:tc>
        <w:tc>
          <w:tcPr>
            <w:tcW w:w="1936" w:type="dxa"/>
          </w:tcPr>
          <w:p w:rsidR="00D617B0" w:rsidRPr="0008070E" w:rsidRDefault="00D617B0" w:rsidP="00D617B0">
            <w:pPr>
              <w:rPr>
                <w:lang w:eastAsia="ko-KR" w:bidi="ar-SA"/>
              </w:rPr>
            </w:pPr>
            <w:r w:rsidRPr="0008070E">
              <w:rPr>
                <w:lang w:eastAsia="ko-KR" w:bidi="ar-SA"/>
              </w:rPr>
              <w:t>25</w:t>
            </w:r>
          </w:p>
        </w:tc>
      </w:tr>
      <w:tr w:rsidR="00D617B0" w:rsidTr="00D617B0">
        <w:tc>
          <w:tcPr>
            <w:tcW w:w="1278" w:type="dxa"/>
          </w:tcPr>
          <w:p w:rsidR="00D617B0" w:rsidRDefault="00D617B0" w:rsidP="00D617B0">
            <w:pPr>
              <w:rPr>
                <w:lang w:eastAsia="ko-KR" w:bidi="ar-SA"/>
              </w:rPr>
            </w:pPr>
            <w:r>
              <w:rPr>
                <w:lang w:eastAsia="ko-KR" w:bidi="ar-SA"/>
              </w:rPr>
              <w:t>199</w:t>
            </w:r>
          </w:p>
        </w:tc>
        <w:tc>
          <w:tcPr>
            <w:tcW w:w="1936" w:type="dxa"/>
          </w:tcPr>
          <w:p w:rsidR="00D617B0" w:rsidRPr="0008070E" w:rsidRDefault="00D617B0" w:rsidP="00D617B0">
            <w:pPr>
              <w:rPr>
                <w:lang w:eastAsia="ko-KR" w:bidi="ar-SA"/>
              </w:rPr>
            </w:pPr>
            <w:r w:rsidRPr="0008070E">
              <w:rPr>
                <w:lang w:eastAsia="ko-KR" w:bidi="ar-SA"/>
              </w:rPr>
              <w:t>25</w:t>
            </w:r>
          </w:p>
        </w:tc>
      </w:tr>
      <w:tr w:rsidR="00D617B0" w:rsidTr="00D617B0">
        <w:tc>
          <w:tcPr>
            <w:tcW w:w="1278" w:type="dxa"/>
          </w:tcPr>
          <w:p w:rsidR="00D617B0" w:rsidRDefault="00D617B0" w:rsidP="00D617B0">
            <w:pPr>
              <w:rPr>
                <w:lang w:eastAsia="ko-KR" w:bidi="ar-SA"/>
              </w:rPr>
            </w:pPr>
            <w:r>
              <w:rPr>
                <w:lang w:eastAsia="ko-KR" w:bidi="ar-SA"/>
              </w:rPr>
              <w:t>235</w:t>
            </w:r>
          </w:p>
        </w:tc>
        <w:tc>
          <w:tcPr>
            <w:tcW w:w="1936" w:type="dxa"/>
          </w:tcPr>
          <w:p w:rsidR="00D617B0" w:rsidRPr="0008070E" w:rsidRDefault="00D617B0" w:rsidP="00D617B0">
            <w:pPr>
              <w:rPr>
                <w:lang w:eastAsia="ko-KR" w:bidi="ar-SA"/>
              </w:rPr>
            </w:pPr>
            <w:r w:rsidRPr="0008070E">
              <w:rPr>
                <w:lang w:eastAsia="ko-KR" w:bidi="ar-SA"/>
              </w:rPr>
              <w:t>30</w:t>
            </w:r>
          </w:p>
        </w:tc>
      </w:tr>
      <w:tr w:rsidR="00D617B0" w:rsidTr="00D617B0">
        <w:tc>
          <w:tcPr>
            <w:tcW w:w="1278" w:type="dxa"/>
          </w:tcPr>
          <w:p w:rsidR="00D617B0" w:rsidRDefault="00D617B0" w:rsidP="00D617B0">
            <w:pPr>
              <w:rPr>
                <w:lang w:eastAsia="ko-KR" w:bidi="ar-SA"/>
              </w:rPr>
            </w:pPr>
            <w:r>
              <w:rPr>
                <w:lang w:eastAsia="ko-KR" w:bidi="ar-SA"/>
              </w:rPr>
              <w:t>268</w:t>
            </w:r>
          </w:p>
        </w:tc>
        <w:tc>
          <w:tcPr>
            <w:tcW w:w="1936" w:type="dxa"/>
          </w:tcPr>
          <w:p w:rsidR="00D617B0" w:rsidRPr="0008070E" w:rsidRDefault="00D617B0" w:rsidP="00D617B0">
            <w:pPr>
              <w:rPr>
                <w:lang w:eastAsia="ko-KR" w:bidi="ar-SA"/>
              </w:rPr>
            </w:pPr>
            <w:r w:rsidRPr="0008070E">
              <w:rPr>
                <w:lang w:eastAsia="ko-KR" w:bidi="ar-SA"/>
              </w:rPr>
              <w:t>50+ [overflow]</w:t>
            </w:r>
          </w:p>
        </w:tc>
      </w:tr>
      <w:tr w:rsidR="00D617B0" w:rsidTr="00D617B0">
        <w:tc>
          <w:tcPr>
            <w:tcW w:w="1278" w:type="dxa"/>
          </w:tcPr>
          <w:p w:rsidR="00D617B0" w:rsidRDefault="00D617B0" w:rsidP="00D617B0">
            <w:pPr>
              <w:rPr>
                <w:lang w:eastAsia="ko-KR" w:bidi="ar-SA"/>
              </w:rPr>
            </w:pPr>
            <w:r>
              <w:rPr>
                <w:lang w:eastAsia="ko-KR" w:bidi="ar-SA"/>
              </w:rPr>
              <w:t>302</w:t>
            </w:r>
          </w:p>
        </w:tc>
        <w:tc>
          <w:tcPr>
            <w:tcW w:w="1936" w:type="dxa"/>
          </w:tcPr>
          <w:p w:rsidR="00D617B0" w:rsidRPr="0008070E" w:rsidRDefault="00D617B0" w:rsidP="00D617B0">
            <w:pPr>
              <w:rPr>
                <w:lang w:eastAsia="ko-KR" w:bidi="ar-SA"/>
              </w:rPr>
            </w:pPr>
            <w:r w:rsidRPr="0008070E">
              <w:rPr>
                <w:lang w:eastAsia="ko-KR" w:bidi="ar-SA"/>
              </w:rPr>
              <w:t>25</w:t>
            </w:r>
          </w:p>
        </w:tc>
      </w:tr>
      <w:tr w:rsidR="00D617B0" w:rsidTr="00D617B0">
        <w:tc>
          <w:tcPr>
            <w:tcW w:w="1278" w:type="dxa"/>
          </w:tcPr>
          <w:p w:rsidR="00D617B0" w:rsidRDefault="00D617B0" w:rsidP="00D617B0">
            <w:pPr>
              <w:rPr>
                <w:lang w:eastAsia="ko-KR" w:bidi="ar-SA"/>
              </w:rPr>
            </w:pPr>
            <w:r>
              <w:rPr>
                <w:lang w:eastAsia="ko-KR" w:bidi="ar-SA"/>
              </w:rPr>
              <w:t>333</w:t>
            </w:r>
          </w:p>
        </w:tc>
        <w:tc>
          <w:tcPr>
            <w:tcW w:w="1936" w:type="dxa"/>
          </w:tcPr>
          <w:p w:rsidR="00D617B0" w:rsidRPr="0008070E" w:rsidRDefault="00D617B0" w:rsidP="00D617B0">
            <w:pPr>
              <w:rPr>
                <w:lang w:eastAsia="ko-KR" w:bidi="ar-SA"/>
              </w:rPr>
            </w:pPr>
            <w:r w:rsidRPr="0008070E">
              <w:rPr>
                <w:lang w:eastAsia="ko-KR" w:bidi="ar-SA"/>
              </w:rPr>
              <w:t>30</w:t>
            </w:r>
          </w:p>
        </w:tc>
      </w:tr>
    </w:tbl>
    <w:p w:rsidR="00D617B0" w:rsidRDefault="00D617B0" w:rsidP="00D617B0">
      <w:pPr>
        <w:rPr>
          <w:lang w:eastAsia="ko-KR" w:bidi="ar-SA"/>
        </w:rPr>
      </w:pPr>
    </w:p>
    <w:p w:rsidR="00D617B0" w:rsidRDefault="00D617B0" w:rsidP="00D617B0">
      <w:pPr>
        <w:rPr>
          <w:lang w:eastAsia="ko-KR" w:bidi="ar-SA"/>
        </w:rPr>
      </w:pPr>
      <w:r>
        <w:rPr>
          <w:lang w:eastAsia="ko-KR" w:bidi="ar-SA"/>
        </w:rPr>
        <w:t>The panel discussions were lively and clearly met with a good reception.  The first two sessions were not a formal part of the mini-conference and, although they were well-received, we recommend that</w:t>
      </w:r>
      <w:r w:rsidR="00074F01">
        <w:rPr>
          <w:lang w:eastAsia="ko-KR" w:bidi="ar-SA"/>
        </w:rPr>
        <w:t xml:space="preserve"> on future occasions the MS track should be restricted to those sessions forming part of the mini-conference itself.</w:t>
      </w:r>
      <w:r w:rsidR="005B6FF7">
        <w:rPr>
          <w:lang w:eastAsia="ko-KR" w:bidi="ar-SA"/>
        </w:rPr>
        <w:t xml:space="preserve">  We believe that these numbers are well above the average attendance level for DSI sessions; they are consistent with attendance figures at past MSMESB mini-conferences. </w:t>
      </w:r>
    </w:p>
    <w:p w:rsidR="00074F01" w:rsidRDefault="00074F01" w:rsidP="00D617B0">
      <w:pPr>
        <w:contextualSpacing/>
        <w:rPr>
          <w:lang w:eastAsia="ko-KR" w:bidi="ar-SA"/>
        </w:rPr>
      </w:pPr>
      <w:r>
        <w:rPr>
          <w:lang w:eastAsia="ko-KR" w:bidi="ar-SA"/>
        </w:rPr>
        <w:t>Robert L. Andrews, Co-organizer</w:t>
      </w:r>
    </w:p>
    <w:p w:rsidR="00074F01" w:rsidRDefault="00074F01" w:rsidP="00D617B0">
      <w:pPr>
        <w:contextualSpacing/>
        <w:rPr>
          <w:lang w:eastAsia="ko-KR" w:bidi="ar-SA"/>
        </w:rPr>
      </w:pPr>
      <w:r>
        <w:rPr>
          <w:lang w:eastAsia="ko-KR" w:bidi="ar-SA"/>
        </w:rPr>
        <w:t>John D. McKenzie, Co-organizer</w:t>
      </w:r>
    </w:p>
    <w:p w:rsidR="00074F01" w:rsidRDefault="00074F01" w:rsidP="00D617B0">
      <w:pPr>
        <w:contextualSpacing/>
        <w:rPr>
          <w:lang w:eastAsia="ko-KR" w:bidi="ar-SA"/>
        </w:rPr>
      </w:pPr>
      <w:r>
        <w:rPr>
          <w:lang w:eastAsia="ko-KR" w:bidi="ar-SA"/>
        </w:rPr>
        <w:t>J. Keith Ord, Co-organizer</w:t>
      </w:r>
    </w:p>
    <w:p w:rsidR="00074F01" w:rsidRDefault="00074F01">
      <w:pPr>
        <w:spacing w:line="480" w:lineRule="auto"/>
        <w:rPr>
          <w:lang w:eastAsia="ko-KR" w:bidi="ar-SA"/>
        </w:rPr>
      </w:pPr>
      <w:r>
        <w:rPr>
          <w:lang w:eastAsia="ko-KR" w:bidi="ar-SA"/>
        </w:rPr>
        <w:br w:type="page"/>
      </w:r>
    </w:p>
    <w:p w:rsidR="00074F01" w:rsidRPr="00D617B0" w:rsidRDefault="00074F01" w:rsidP="00D617B0">
      <w:pPr>
        <w:contextualSpacing/>
        <w:rPr>
          <w:lang w:eastAsia="ko-KR" w:bidi="ar-SA"/>
        </w:rPr>
      </w:pPr>
    </w:p>
    <w:p w:rsidR="00246224" w:rsidRDefault="00246224" w:rsidP="00246224">
      <w:pPr>
        <w:pStyle w:val="Heading2"/>
      </w:pPr>
      <w:r>
        <w:t>Appendix: Session Details</w:t>
      </w:r>
    </w:p>
    <w:p w:rsidR="00246224" w:rsidRPr="00884D58" w:rsidRDefault="00246224" w:rsidP="00884D58">
      <w:pPr>
        <w:pStyle w:val="Heading3"/>
      </w:pPr>
      <w:r>
        <w:t>Session 163-MS, Sunday 10:30 - Noon</w:t>
      </w:r>
    </w:p>
    <w:p w:rsidR="00246224" w:rsidRPr="001C0091" w:rsidRDefault="00246224" w:rsidP="00246224">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Webster</w:t>
      </w:r>
      <w:r w:rsidRPr="001C0091">
        <w:rPr>
          <w:rFonts w:asciiTheme="minorHAnsi" w:hAnsiTheme="minorHAnsi" w:cs="Tahoma"/>
          <w:szCs w:val="24"/>
          <w:lang w:bidi="ar-SA"/>
        </w:rPr>
        <w:t xml:space="preserve"> </w:t>
      </w:r>
      <w:r>
        <w:rPr>
          <w:rFonts w:asciiTheme="minorHAnsi" w:hAnsiTheme="minorHAnsi" w:cs="Tahoma"/>
          <w:szCs w:val="24"/>
          <w:lang w:bidi="ar-SA"/>
        </w:rPr>
        <w:t xml:space="preserve">West, </w:t>
      </w:r>
      <w:r w:rsidRPr="001C0091">
        <w:rPr>
          <w:rFonts w:asciiTheme="minorHAnsi" w:hAnsiTheme="minorHAnsi" w:cs="Tahoma"/>
          <w:szCs w:val="24"/>
          <w:lang w:bidi="ar-SA"/>
        </w:rPr>
        <w:t>Texas A&amp;M University</w:t>
      </w:r>
    </w:p>
    <w:p w:rsidR="00246224" w:rsidRPr="001C0091" w:rsidRDefault="00246224" w:rsidP="00246224">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Using StatCrunch to Broaden the Horizons of an Introductory Business</w:t>
      </w:r>
      <w:r>
        <w:rPr>
          <w:rFonts w:asciiTheme="minorHAnsi" w:hAnsiTheme="minorHAnsi" w:cs="Tahoma"/>
          <w:szCs w:val="24"/>
          <w:lang w:bidi="ar-SA"/>
        </w:rPr>
        <w:t xml:space="preserve"> </w:t>
      </w:r>
      <w:r w:rsidR="00585755">
        <w:rPr>
          <w:rFonts w:asciiTheme="minorHAnsi" w:hAnsiTheme="minorHAnsi" w:cs="Tahoma"/>
          <w:szCs w:val="24"/>
          <w:lang w:bidi="ar-SA"/>
        </w:rPr>
        <w:t>Statistics Course</w:t>
      </w:r>
    </w:p>
    <w:p w:rsidR="00246224" w:rsidRPr="001C0091" w:rsidRDefault="00246224" w:rsidP="00246224">
      <w:pPr>
        <w:autoSpaceDE w:val="0"/>
        <w:autoSpaceDN w:val="0"/>
        <w:adjustRightInd w:val="0"/>
        <w:spacing w:after="0" w:line="240" w:lineRule="auto"/>
        <w:rPr>
          <w:rFonts w:asciiTheme="minorHAnsi" w:hAnsiTheme="minorHAnsi" w:cs="Tahoma"/>
          <w:szCs w:val="24"/>
          <w:lang w:bidi="ar-SA"/>
        </w:rPr>
      </w:pPr>
      <w:r w:rsidRPr="00585755">
        <w:rPr>
          <w:rFonts w:asciiTheme="minorHAnsi" w:hAnsiTheme="minorHAnsi" w:cs="Tahoma"/>
          <w:i/>
          <w:szCs w:val="24"/>
          <w:lang w:bidi="ar-SA"/>
        </w:rPr>
        <w:t>Abstract</w:t>
      </w:r>
      <w:r w:rsidRPr="001C0091">
        <w:rPr>
          <w:rFonts w:asciiTheme="minorHAnsi" w:hAnsiTheme="minorHAnsi" w:cs="Tahoma"/>
          <w:szCs w:val="24"/>
          <w:lang w:bidi="ar-SA"/>
        </w:rPr>
        <w:t>:</w:t>
      </w:r>
      <w:r>
        <w:rPr>
          <w:rFonts w:asciiTheme="minorHAnsi" w:hAnsiTheme="minorHAnsi" w:cs="Tahoma"/>
          <w:szCs w:val="24"/>
          <w:lang w:bidi="ar-SA"/>
        </w:rPr>
        <w:t xml:space="preserve"> </w:t>
      </w:r>
      <w:r w:rsidRPr="001C0091">
        <w:rPr>
          <w:rFonts w:asciiTheme="minorHAnsi" w:hAnsiTheme="minorHAnsi" w:cs="Tahoma"/>
          <w:szCs w:val="24"/>
          <w:lang w:bidi="ar-SA"/>
        </w:rPr>
        <w:t>StatCrunch has traditionally been a Web based software package for analyzing data. However, recent updates to the statcrunch.com site have now opened the door for online social data analysis in a way that can have tremendous impacts on statistical education. Examples</w:t>
      </w:r>
      <w:r>
        <w:rPr>
          <w:rFonts w:asciiTheme="minorHAnsi" w:hAnsiTheme="minorHAnsi" w:cs="Tahoma"/>
          <w:szCs w:val="24"/>
          <w:lang w:bidi="ar-SA"/>
        </w:rPr>
        <w:t xml:space="preserve"> </w:t>
      </w:r>
      <w:r w:rsidRPr="001C0091">
        <w:rPr>
          <w:rFonts w:asciiTheme="minorHAnsi" w:hAnsiTheme="minorHAnsi" w:cs="Tahoma"/>
          <w:szCs w:val="24"/>
          <w:lang w:bidi="ar-SA"/>
        </w:rPr>
        <w:t>include the ability to easily collect student data via surveys and the</w:t>
      </w:r>
      <w:r>
        <w:rPr>
          <w:rFonts w:asciiTheme="minorHAnsi" w:hAnsiTheme="minorHAnsi" w:cs="Tahoma"/>
          <w:szCs w:val="24"/>
          <w:lang w:bidi="ar-SA"/>
        </w:rPr>
        <w:t xml:space="preserve"> </w:t>
      </w:r>
      <w:r w:rsidRPr="001C0091">
        <w:rPr>
          <w:rFonts w:asciiTheme="minorHAnsi" w:hAnsiTheme="minorHAnsi" w:cs="Tahoma"/>
          <w:szCs w:val="24"/>
          <w:lang w:bidi="ar-SA"/>
        </w:rPr>
        <w:t xml:space="preserve">ability to construct online reports featuring output from the software. </w:t>
      </w:r>
      <w:r>
        <w:rPr>
          <w:rFonts w:asciiTheme="minorHAnsi" w:hAnsiTheme="minorHAnsi" w:cs="Tahoma"/>
          <w:szCs w:val="24"/>
          <w:lang w:bidi="ar-SA"/>
        </w:rPr>
        <w:t xml:space="preserve"> </w:t>
      </w:r>
      <w:r w:rsidRPr="001C0091">
        <w:rPr>
          <w:rFonts w:asciiTheme="minorHAnsi" w:hAnsiTheme="minorHAnsi" w:cs="Tahoma"/>
          <w:szCs w:val="24"/>
          <w:lang w:bidi="ar-SA"/>
        </w:rPr>
        <w:t>This talk will cover basic usage of the powerful StatCrunch statistical software package as well as methods for optimizing the usage of the</w:t>
      </w:r>
      <w:r>
        <w:rPr>
          <w:rFonts w:asciiTheme="minorHAnsi" w:hAnsiTheme="minorHAnsi" w:cs="Tahoma"/>
          <w:szCs w:val="24"/>
          <w:lang w:bidi="ar-SA"/>
        </w:rPr>
        <w:t xml:space="preserve"> </w:t>
      </w:r>
      <w:r w:rsidRPr="001C0091">
        <w:rPr>
          <w:rFonts w:asciiTheme="minorHAnsi" w:hAnsiTheme="minorHAnsi" w:cs="Tahoma"/>
          <w:szCs w:val="24"/>
          <w:lang w:bidi="ar-SA"/>
        </w:rPr>
        <w:t>statcrunch.com site in your course.</w:t>
      </w:r>
    </w:p>
    <w:p w:rsidR="00246224" w:rsidRDefault="00246224" w:rsidP="00246224">
      <w:pPr>
        <w:pBdr>
          <w:bottom w:val="single" w:sz="12" w:space="1" w:color="auto"/>
        </w:pBdr>
        <w:autoSpaceDE w:val="0"/>
        <w:autoSpaceDN w:val="0"/>
        <w:adjustRightInd w:val="0"/>
        <w:spacing w:after="0" w:line="240" w:lineRule="auto"/>
        <w:rPr>
          <w:rFonts w:asciiTheme="minorHAnsi" w:hAnsiTheme="minorHAnsi" w:cs="Tahoma"/>
          <w:szCs w:val="24"/>
          <w:lang w:bidi="ar-SA"/>
        </w:rPr>
      </w:pPr>
    </w:p>
    <w:p w:rsidR="00246224" w:rsidRPr="00884D58" w:rsidRDefault="00246224" w:rsidP="00884D58">
      <w:pPr>
        <w:pStyle w:val="Heading3"/>
      </w:pPr>
      <w:r>
        <w:t>Session 199-MS, Sunday 1:30 – 3:00 PM</w:t>
      </w:r>
    </w:p>
    <w:p w:rsidR="00246224" w:rsidRDefault="00246224" w:rsidP="00246224">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 xml:space="preserve">Mark </w:t>
      </w:r>
      <w:r w:rsidR="00884D58">
        <w:rPr>
          <w:rFonts w:asciiTheme="minorHAnsi" w:hAnsiTheme="minorHAnsi" w:cs="Tahoma"/>
          <w:szCs w:val="24"/>
          <w:lang w:bidi="ar-SA"/>
        </w:rPr>
        <w:t xml:space="preserve">L. </w:t>
      </w:r>
      <w:r w:rsidRPr="001C0091">
        <w:rPr>
          <w:rFonts w:asciiTheme="minorHAnsi" w:hAnsiTheme="minorHAnsi" w:cs="Tahoma"/>
          <w:szCs w:val="24"/>
          <w:lang w:bidi="ar-SA"/>
        </w:rPr>
        <w:t>Ber</w:t>
      </w:r>
      <w:r>
        <w:rPr>
          <w:rFonts w:asciiTheme="minorHAnsi" w:hAnsiTheme="minorHAnsi" w:cs="Tahoma"/>
          <w:szCs w:val="24"/>
          <w:lang w:bidi="ar-SA"/>
        </w:rPr>
        <w:t xml:space="preserve">enson, </w:t>
      </w:r>
      <w:r w:rsidRPr="001C0091">
        <w:rPr>
          <w:rFonts w:asciiTheme="minorHAnsi" w:hAnsiTheme="minorHAnsi" w:cs="Tahoma"/>
          <w:szCs w:val="24"/>
          <w:lang w:bidi="ar-SA"/>
        </w:rPr>
        <w:t>Montclair State University</w:t>
      </w:r>
    </w:p>
    <w:p w:rsidR="00585755" w:rsidRDefault="00246224" w:rsidP="00246224">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Descriptive and Inferential Assessment of Faculty Compliance in Addressing Mandated B-School Learning Goals</w:t>
      </w:r>
    </w:p>
    <w:p w:rsidR="00585755" w:rsidRPr="001C0091" w:rsidRDefault="00585755" w:rsidP="00246224">
      <w:pPr>
        <w:autoSpaceDE w:val="0"/>
        <w:autoSpaceDN w:val="0"/>
        <w:adjustRightInd w:val="0"/>
        <w:spacing w:after="0" w:line="240" w:lineRule="auto"/>
        <w:rPr>
          <w:rFonts w:asciiTheme="minorHAnsi" w:hAnsiTheme="minorHAnsi" w:cs="Tahoma"/>
          <w:szCs w:val="24"/>
          <w:lang w:bidi="ar-SA"/>
        </w:rPr>
      </w:pPr>
      <w:r w:rsidRPr="00585755">
        <w:rPr>
          <w:rFonts w:asciiTheme="minorHAnsi" w:hAnsiTheme="minorHAnsi" w:cs="Tahoma"/>
          <w:i/>
          <w:szCs w:val="24"/>
          <w:lang w:bidi="ar-SA"/>
        </w:rPr>
        <w:t>Abstract</w:t>
      </w:r>
      <w:r>
        <w:rPr>
          <w:rFonts w:asciiTheme="minorHAnsi" w:hAnsiTheme="minorHAnsi" w:cs="Tahoma"/>
          <w:szCs w:val="24"/>
          <w:lang w:bidi="ar-SA"/>
        </w:rPr>
        <w:t>: In response to AACSB International guidelines for assurance of learning, this study is a descriptive and inferential assessment of faculty-reported compliance in addressing the 24 learning objectives comprising five educational constructs specified in a B0school strategic charter.</w:t>
      </w:r>
    </w:p>
    <w:p w:rsidR="00246224" w:rsidRPr="001C0091" w:rsidRDefault="00246224" w:rsidP="00246224">
      <w:pPr>
        <w:autoSpaceDE w:val="0"/>
        <w:autoSpaceDN w:val="0"/>
        <w:adjustRightInd w:val="0"/>
        <w:spacing w:after="0" w:line="240" w:lineRule="auto"/>
        <w:rPr>
          <w:rFonts w:asciiTheme="minorHAnsi" w:hAnsiTheme="minorHAnsi" w:cs="Tahoma"/>
          <w:szCs w:val="24"/>
          <w:lang w:bidi="ar-SA"/>
        </w:rPr>
      </w:pPr>
    </w:p>
    <w:p w:rsidR="00246224" w:rsidRPr="001C0091" w:rsidRDefault="00585755" w:rsidP="00246224">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 xml:space="preserve">Keith Ord, </w:t>
      </w:r>
      <w:r w:rsidR="00246224" w:rsidRPr="001C0091">
        <w:rPr>
          <w:rFonts w:asciiTheme="minorHAnsi" w:hAnsiTheme="minorHAnsi" w:cs="Tahoma"/>
          <w:szCs w:val="24"/>
          <w:lang w:bidi="ar-SA"/>
        </w:rPr>
        <w:t>Georgetown University</w:t>
      </w:r>
    </w:p>
    <w:p w:rsidR="00246224" w:rsidRPr="001C0091" w:rsidRDefault="00585755" w:rsidP="00246224">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Heads They Win, Tails We Lose</w:t>
      </w:r>
    </w:p>
    <w:p w:rsidR="00246224" w:rsidRDefault="00246224" w:rsidP="00246224">
      <w:pPr>
        <w:pBdr>
          <w:bottom w:val="single" w:sz="12" w:space="1" w:color="auto"/>
        </w:pBdr>
        <w:autoSpaceDE w:val="0"/>
        <w:autoSpaceDN w:val="0"/>
        <w:adjustRightInd w:val="0"/>
        <w:spacing w:after="0" w:line="240" w:lineRule="auto"/>
        <w:rPr>
          <w:rFonts w:asciiTheme="minorHAnsi" w:hAnsiTheme="minorHAnsi" w:cs="Tahoma"/>
          <w:szCs w:val="24"/>
          <w:lang w:bidi="ar-SA"/>
        </w:rPr>
      </w:pPr>
      <w:r w:rsidRPr="00585755">
        <w:rPr>
          <w:rFonts w:asciiTheme="minorHAnsi" w:hAnsiTheme="minorHAnsi" w:cs="Tahoma"/>
          <w:i/>
          <w:szCs w:val="24"/>
          <w:lang w:bidi="ar-SA"/>
        </w:rPr>
        <w:t>Abstract:</w:t>
      </w:r>
      <w:r w:rsidRPr="001C0091">
        <w:rPr>
          <w:rFonts w:asciiTheme="minorHAnsi" w:hAnsiTheme="minorHAnsi" w:cs="Tahoma"/>
          <w:szCs w:val="24"/>
          <w:lang w:bidi="ar-SA"/>
        </w:rPr>
        <w:t xml:space="preserve"> Using only simple probabilistic models, we demonstrate how leveraging</w:t>
      </w:r>
      <w:r>
        <w:rPr>
          <w:rFonts w:asciiTheme="minorHAnsi" w:hAnsiTheme="minorHAnsi" w:cs="Tahoma"/>
          <w:szCs w:val="24"/>
          <w:lang w:bidi="ar-SA"/>
        </w:rPr>
        <w:t xml:space="preserve"> </w:t>
      </w:r>
      <w:r w:rsidR="00585755">
        <w:rPr>
          <w:rFonts w:asciiTheme="minorHAnsi" w:hAnsiTheme="minorHAnsi" w:cs="Tahoma"/>
          <w:szCs w:val="24"/>
          <w:lang w:bidi="ar-SA"/>
        </w:rPr>
        <w:t xml:space="preserve">an </w:t>
      </w:r>
      <w:r w:rsidRPr="001C0091">
        <w:rPr>
          <w:rFonts w:asciiTheme="minorHAnsi" w:hAnsiTheme="minorHAnsi" w:cs="Tahoma"/>
          <w:szCs w:val="24"/>
          <w:lang w:bidi="ar-SA"/>
        </w:rPr>
        <w:t>investment can increase the expected gain but only at the expense of</w:t>
      </w:r>
      <w:r>
        <w:rPr>
          <w:rFonts w:asciiTheme="minorHAnsi" w:hAnsiTheme="minorHAnsi" w:cs="Tahoma"/>
          <w:szCs w:val="24"/>
          <w:lang w:bidi="ar-SA"/>
        </w:rPr>
        <w:t xml:space="preserve"> </w:t>
      </w:r>
      <w:r w:rsidRPr="001C0091">
        <w:rPr>
          <w:rFonts w:asciiTheme="minorHAnsi" w:hAnsiTheme="minorHAnsi" w:cs="Tahoma"/>
          <w:szCs w:val="24"/>
          <w:lang w:bidi="ar-SA"/>
        </w:rPr>
        <w:t>increasing the Value-at-Risk. We then demonstrate how the operation of two</w:t>
      </w:r>
      <w:r>
        <w:rPr>
          <w:rFonts w:asciiTheme="minorHAnsi" w:hAnsiTheme="minorHAnsi" w:cs="Tahoma"/>
          <w:szCs w:val="24"/>
          <w:lang w:bidi="ar-SA"/>
        </w:rPr>
        <w:t xml:space="preserve"> </w:t>
      </w:r>
      <w:r w:rsidRPr="001C0091">
        <w:rPr>
          <w:rFonts w:asciiTheme="minorHAnsi" w:hAnsiTheme="minorHAnsi" w:cs="Tahoma"/>
          <w:szCs w:val="24"/>
          <w:lang w:bidi="ar-SA"/>
        </w:rPr>
        <w:t>funds that bet on opposing market movements can guarantee profits for the</w:t>
      </w:r>
      <w:r>
        <w:rPr>
          <w:rFonts w:asciiTheme="minorHAnsi" w:hAnsiTheme="minorHAnsi" w:cs="Tahoma"/>
          <w:szCs w:val="24"/>
          <w:lang w:bidi="ar-SA"/>
        </w:rPr>
        <w:t xml:space="preserve"> </w:t>
      </w:r>
      <w:r w:rsidRPr="001C0091">
        <w:rPr>
          <w:rFonts w:asciiTheme="minorHAnsi" w:hAnsiTheme="minorHAnsi" w:cs="Tahoma"/>
          <w:szCs w:val="24"/>
          <w:lang w:bidi="ar-SA"/>
        </w:rPr>
        <w:t>operator, given the existence of limited liability laws. The analysis is</w:t>
      </w:r>
      <w:r>
        <w:rPr>
          <w:rFonts w:asciiTheme="minorHAnsi" w:hAnsiTheme="minorHAnsi" w:cs="Tahoma"/>
          <w:szCs w:val="24"/>
          <w:lang w:bidi="ar-SA"/>
        </w:rPr>
        <w:t xml:space="preserve"> </w:t>
      </w:r>
      <w:r w:rsidRPr="001C0091">
        <w:rPr>
          <w:rFonts w:asciiTheme="minorHAnsi" w:hAnsiTheme="minorHAnsi" w:cs="Tahoma"/>
          <w:szCs w:val="24"/>
          <w:lang w:bidi="ar-SA"/>
        </w:rPr>
        <w:t>straightforward and may be used as a class example to liven up the discussion</w:t>
      </w:r>
      <w:r>
        <w:rPr>
          <w:rFonts w:asciiTheme="minorHAnsi" w:hAnsiTheme="minorHAnsi" w:cs="Tahoma"/>
          <w:szCs w:val="24"/>
          <w:lang w:bidi="ar-SA"/>
        </w:rPr>
        <w:t xml:space="preserve"> </w:t>
      </w:r>
      <w:r w:rsidRPr="001C0091">
        <w:rPr>
          <w:rFonts w:asciiTheme="minorHAnsi" w:hAnsiTheme="minorHAnsi" w:cs="Tahoma"/>
          <w:szCs w:val="24"/>
          <w:lang w:bidi="ar-SA"/>
        </w:rPr>
        <w:t>of (normal) distributions.</w:t>
      </w:r>
    </w:p>
    <w:p w:rsidR="00884D58" w:rsidRPr="001C0091" w:rsidRDefault="00884D58" w:rsidP="00884D58">
      <w:pPr>
        <w:pStyle w:val="Heading3"/>
      </w:pPr>
      <w:r>
        <w:t xml:space="preserve">Session </w:t>
      </w:r>
      <w:r w:rsidR="00D617B0">
        <w:t>235</w:t>
      </w:r>
      <w:r>
        <w:t xml:space="preserve">-MS, </w:t>
      </w:r>
      <w:r w:rsidR="00D617B0">
        <w:t>Sun</w:t>
      </w:r>
      <w:r>
        <w:t>day 3:30 – 5:00 PM</w:t>
      </w:r>
    </w:p>
    <w:p w:rsidR="00884D58" w:rsidRPr="001C0091" w:rsidRDefault="00D617B0" w:rsidP="00884D58">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 xml:space="preserve">Chair: Mark L. </w:t>
      </w:r>
      <w:r w:rsidR="00884D58" w:rsidRPr="001C0091">
        <w:rPr>
          <w:rFonts w:asciiTheme="minorHAnsi" w:hAnsiTheme="minorHAnsi" w:cs="Tahoma"/>
          <w:szCs w:val="24"/>
          <w:lang w:bidi="ar-SA"/>
        </w:rPr>
        <w:t>Berenson,</w:t>
      </w:r>
      <w:r>
        <w:rPr>
          <w:rFonts w:asciiTheme="minorHAnsi" w:hAnsiTheme="minorHAnsi" w:cs="Tahoma"/>
          <w:szCs w:val="24"/>
          <w:lang w:bidi="ar-SA"/>
        </w:rPr>
        <w:t xml:space="preserve"> </w:t>
      </w:r>
      <w:r w:rsidR="00884D58" w:rsidRPr="001C0091">
        <w:rPr>
          <w:rFonts w:asciiTheme="minorHAnsi" w:hAnsiTheme="minorHAnsi" w:cs="Tahoma"/>
          <w:szCs w:val="24"/>
          <w:lang w:bidi="ar-SA"/>
        </w:rPr>
        <w:t>Montclair State University</w:t>
      </w:r>
    </w:p>
    <w:p w:rsidR="00884D58" w:rsidRDefault="00884D58" w:rsidP="00884D58">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Assurance of Learning:  Incorporating Sound Statistical</w:t>
      </w:r>
      <w:r>
        <w:rPr>
          <w:rFonts w:asciiTheme="minorHAnsi" w:hAnsiTheme="minorHAnsi" w:cs="Tahoma"/>
          <w:szCs w:val="24"/>
          <w:lang w:bidi="ar-SA"/>
        </w:rPr>
        <w:t xml:space="preserve"> </w:t>
      </w:r>
      <w:r w:rsidRPr="001C0091">
        <w:rPr>
          <w:rFonts w:asciiTheme="minorHAnsi" w:hAnsiTheme="minorHAnsi" w:cs="Tahoma"/>
          <w:szCs w:val="24"/>
          <w:lang w:bidi="ar-SA"/>
        </w:rPr>
        <w:t>Pract</w:t>
      </w:r>
      <w:r w:rsidR="00D617B0">
        <w:rPr>
          <w:rFonts w:asciiTheme="minorHAnsi" w:hAnsiTheme="minorHAnsi" w:cs="Tahoma"/>
          <w:szCs w:val="24"/>
          <w:lang w:bidi="ar-SA"/>
        </w:rPr>
        <w:t>ice into the Assessment Process</w:t>
      </w:r>
    </w:p>
    <w:p w:rsidR="00884D58" w:rsidRPr="001C0091" w:rsidRDefault="00884D58" w:rsidP="00884D58">
      <w:pPr>
        <w:autoSpaceDE w:val="0"/>
        <w:autoSpaceDN w:val="0"/>
        <w:adjustRightInd w:val="0"/>
        <w:spacing w:after="0" w:line="240" w:lineRule="auto"/>
        <w:rPr>
          <w:rFonts w:asciiTheme="minorHAnsi" w:hAnsiTheme="minorHAnsi" w:cs="Tahoma"/>
          <w:szCs w:val="24"/>
          <w:lang w:bidi="ar-SA"/>
        </w:rPr>
      </w:pPr>
      <w:r w:rsidRPr="00D617B0">
        <w:rPr>
          <w:rFonts w:asciiTheme="minorHAnsi" w:hAnsiTheme="minorHAnsi" w:cs="Tahoma"/>
          <w:i/>
          <w:szCs w:val="24"/>
          <w:lang w:bidi="ar-SA"/>
        </w:rPr>
        <w:t>Abstract:</w:t>
      </w:r>
      <w:r w:rsidRPr="001C0091">
        <w:rPr>
          <w:rFonts w:asciiTheme="minorHAnsi" w:hAnsiTheme="minorHAnsi" w:cs="Tahoma"/>
          <w:szCs w:val="24"/>
          <w:lang w:bidi="ar-SA"/>
        </w:rPr>
        <w:t xml:space="preserve"> Business Schools face regular AACSB (re)accreditation visits and</w:t>
      </w:r>
      <w:r>
        <w:rPr>
          <w:rFonts w:asciiTheme="minorHAnsi" w:hAnsiTheme="minorHAnsi" w:cs="Tahoma"/>
          <w:szCs w:val="24"/>
          <w:lang w:bidi="ar-SA"/>
        </w:rPr>
        <w:t xml:space="preserve"> </w:t>
      </w:r>
      <w:r w:rsidRPr="001C0091">
        <w:rPr>
          <w:rFonts w:asciiTheme="minorHAnsi" w:hAnsiTheme="minorHAnsi" w:cs="Tahoma"/>
          <w:szCs w:val="24"/>
          <w:lang w:bidi="ar-SA"/>
        </w:rPr>
        <w:t>universities are spending increasing amounts of time providing documentation</w:t>
      </w:r>
      <w:r>
        <w:rPr>
          <w:rFonts w:asciiTheme="minorHAnsi" w:hAnsiTheme="minorHAnsi" w:cs="Tahoma"/>
          <w:szCs w:val="24"/>
          <w:lang w:bidi="ar-SA"/>
        </w:rPr>
        <w:t xml:space="preserve"> </w:t>
      </w:r>
      <w:r w:rsidRPr="001C0091">
        <w:rPr>
          <w:rFonts w:asciiTheme="minorHAnsi" w:hAnsiTheme="minorHAnsi" w:cs="Tahoma"/>
          <w:szCs w:val="24"/>
          <w:lang w:bidi="ar-SA"/>
        </w:rPr>
        <w:t>for regional accreditation organizations aimed at enabling the effective</w:t>
      </w:r>
      <w:r>
        <w:rPr>
          <w:rFonts w:asciiTheme="minorHAnsi" w:hAnsiTheme="minorHAnsi" w:cs="Tahoma"/>
          <w:szCs w:val="24"/>
          <w:lang w:bidi="ar-SA"/>
        </w:rPr>
        <w:t xml:space="preserve"> </w:t>
      </w:r>
      <w:r w:rsidRPr="001C0091">
        <w:rPr>
          <w:rFonts w:asciiTheme="minorHAnsi" w:hAnsiTheme="minorHAnsi" w:cs="Tahoma"/>
          <w:szCs w:val="24"/>
          <w:lang w:bidi="ar-SA"/>
        </w:rPr>
        <w:t>improvement of curricula and, ultimately, student learning.  The panel will</w:t>
      </w:r>
      <w:r>
        <w:rPr>
          <w:rFonts w:asciiTheme="minorHAnsi" w:hAnsiTheme="minorHAnsi" w:cs="Tahoma"/>
          <w:szCs w:val="24"/>
          <w:lang w:bidi="ar-SA"/>
        </w:rPr>
        <w:t xml:space="preserve"> </w:t>
      </w:r>
      <w:r w:rsidRPr="001C0091">
        <w:rPr>
          <w:rFonts w:asciiTheme="minorHAnsi" w:hAnsiTheme="minorHAnsi" w:cs="Tahoma"/>
          <w:szCs w:val="24"/>
          <w:lang w:bidi="ar-SA"/>
        </w:rPr>
        <w:t>discuss recent and upcoming exercises at different institutions and demonstrate</w:t>
      </w:r>
      <w:r>
        <w:rPr>
          <w:rFonts w:asciiTheme="minorHAnsi" w:hAnsiTheme="minorHAnsi" w:cs="Tahoma"/>
          <w:szCs w:val="24"/>
          <w:lang w:bidi="ar-SA"/>
        </w:rPr>
        <w:t xml:space="preserve"> </w:t>
      </w:r>
      <w:r w:rsidRPr="001C0091">
        <w:rPr>
          <w:rFonts w:asciiTheme="minorHAnsi" w:hAnsiTheme="minorHAnsi" w:cs="Tahoma"/>
          <w:szCs w:val="24"/>
          <w:lang w:bidi="ar-SA"/>
        </w:rPr>
        <w:t>how statisticians have become more involved in the assessment process.</w:t>
      </w:r>
    </w:p>
    <w:p w:rsidR="00884D58" w:rsidRPr="001C0091" w:rsidRDefault="00884D58" w:rsidP="00884D58">
      <w:pPr>
        <w:autoSpaceDE w:val="0"/>
        <w:autoSpaceDN w:val="0"/>
        <w:adjustRightInd w:val="0"/>
        <w:spacing w:after="0" w:line="240" w:lineRule="auto"/>
        <w:rPr>
          <w:rFonts w:asciiTheme="minorHAnsi" w:hAnsiTheme="minorHAnsi" w:cs="Tahoma"/>
          <w:szCs w:val="24"/>
          <w:lang w:bidi="ar-SA"/>
        </w:rPr>
      </w:pPr>
    </w:p>
    <w:p w:rsidR="00884D58" w:rsidRDefault="00884D58" w:rsidP="00884D58">
      <w:pPr>
        <w:pBdr>
          <w:bottom w:val="single" w:sz="12" w:space="1" w:color="auto"/>
        </w:pBd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lastRenderedPageBreak/>
        <w:t>Panel:</w:t>
      </w:r>
      <w:r w:rsidRPr="001C0091">
        <w:rPr>
          <w:rFonts w:asciiTheme="minorHAnsi" w:hAnsiTheme="minorHAnsi" w:cs="Tahoma"/>
          <w:szCs w:val="24"/>
          <w:lang w:bidi="ar-SA"/>
        </w:rPr>
        <w:t xml:space="preserve"> Mark L. Berenson (Montclair State University), Hope M. Baker (Kennesaw</w:t>
      </w:r>
      <w:r>
        <w:rPr>
          <w:rFonts w:asciiTheme="minorHAnsi" w:hAnsiTheme="minorHAnsi" w:cs="Tahoma"/>
          <w:szCs w:val="24"/>
          <w:lang w:bidi="ar-SA"/>
        </w:rPr>
        <w:t xml:space="preserve"> </w:t>
      </w:r>
      <w:r w:rsidRPr="001C0091">
        <w:rPr>
          <w:rFonts w:asciiTheme="minorHAnsi" w:hAnsiTheme="minorHAnsi" w:cs="Tahoma"/>
          <w:szCs w:val="24"/>
          <w:lang w:bidi="ar-SA"/>
        </w:rPr>
        <w:t>State University), Keith Ord (Georgetown University), Barbara A. Price (Georgia</w:t>
      </w:r>
      <w:r>
        <w:rPr>
          <w:rFonts w:asciiTheme="minorHAnsi" w:hAnsiTheme="minorHAnsi" w:cs="Tahoma"/>
          <w:szCs w:val="24"/>
          <w:lang w:bidi="ar-SA"/>
        </w:rPr>
        <w:t xml:space="preserve"> </w:t>
      </w:r>
      <w:r w:rsidRPr="001C0091">
        <w:rPr>
          <w:rFonts w:asciiTheme="minorHAnsi" w:hAnsiTheme="minorHAnsi" w:cs="Tahoma"/>
          <w:szCs w:val="24"/>
          <w:lang w:bidi="ar-SA"/>
        </w:rPr>
        <w:t>Southern University), Norean R. Sharpe (Georgetown University), Ronald E.</w:t>
      </w:r>
      <w:r>
        <w:rPr>
          <w:rFonts w:asciiTheme="minorHAnsi" w:hAnsiTheme="minorHAnsi" w:cs="Tahoma"/>
          <w:szCs w:val="24"/>
          <w:lang w:bidi="ar-SA"/>
        </w:rPr>
        <w:t xml:space="preserve"> </w:t>
      </w:r>
      <w:r w:rsidRPr="001C0091">
        <w:rPr>
          <w:rFonts w:asciiTheme="minorHAnsi" w:hAnsiTheme="minorHAnsi" w:cs="Tahoma"/>
          <w:szCs w:val="24"/>
          <w:lang w:bidi="ar-SA"/>
        </w:rPr>
        <w:t>Shiffle</w:t>
      </w:r>
      <w:r>
        <w:rPr>
          <w:rFonts w:asciiTheme="minorHAnsi" w:hAnsiTheme="minorHAnsi" w:cs="Tahoma"/>
          <w:szCs w:val="24"/>
          <w:lang w:bidi="ar-SA"/>
        </w:rPr>
        <w:t>r (Georgia Southern University)</w:t>
      </w:r>
    </w:p>
    <w:p w:rsidR="00D617B0" w:rsidRPr="001C0091" w:rsidRDefault="00D617B0" w:rsidP="00884D58">
      <w:pPr>
        <w:pBdr>
          <w:bottom w:val="single" w:sz="12" w:space="1" w:color="auto"/>
        </w:pBdr>
        <w:autoSpaceDE w:val="0"/>
        <w:autoSpaceDN w:val="0"/>
        <w:adjustRightInd w:val="0"/>
        <w:spacing w:after="0" w:line="240" w:lineRule="auto"/>
        <w:rPr>
          <w:rFonts w:asciiTheme="minorHAnsi" w:hAnsiTheme="minorHAnsi" w:cs="Tahoma"/>
          <w:szCs w:val="24"/>
          <w:lang w:bidi="ar-SA"/>
        </w:rPr>
      </w:pPr>
    </w:p>
    <w:p w:rsidR="00585755" w:rsidRPr="001C0091" w:rsidRDefault="00585755" w:rsidP="00585755">
      <w:pPr>
        <w:pStyle w:val="Heading3"/>
      </w:pPr>
      <w:r>
        <w:t>Session 268-MS, Monday 10:30 – Noon</w:t>
      </w:r>
    </w:p>
    <w:p w:rsidR="001C0091" w:rsidRPr="001C0091" w:rsidRDefault="00585755" w:rsidP="001C0091">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Chair: Robert L. Andrews,</w:t>
      </w:r>
      <w:r w:rsidR="001C0091" w:rsidRPr="001C0091">
        <w:rPr>
          <w:rFonts w:asciiTheme="minorHAnsi" w:hAnsiTheme="minorHAnsi" w:cs="Tahoma"/>
          <w:szCs w:val="24"/>
          <w:lang w:bidi="ar-SA"/>
        </w:rPr>
        <w:t xml:space="preserve"> Virginia Commonwealth University </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What Statistical Skills are Needed for Business Analytics: A Dialo</w:t>
      </w:r>
      <w:r w:rsidR="00585755">
        <w:rPr>
          <w:rFonts w:asciiTheme="minorHAnsi" w:hAnsiTheme="minorHAnsi" w:cs="Tahoma"/>
          <w:szCs w:val="24"/>
          <w:lang w:bidi="ar-SA"/>
        </w:rPr>
        <w:t xml:space="preserve">gue with the Professionals </w:t>
      </w:r>
    </w:p>
    <w:p w:rsidR="001C0091" w:rsidRDefault="001C0091" w:rsidP="001C0091">
      <w:pPr>
        <w:autoSpaceDE w:val="0"/>
        <w:autoSpaceDN w:val="0"/>
        <w:adjustRightInd w:val="0"/>
        <w:spacing w:after="0" w:line="240" w:lineRule="auto"/>
        <w:rPr>
          <w:rFonts w:asciiTheme="minorHAnsi" w:hAnsiTheme="minorHAnsi" w:cs="Tahoma"/>
          <w:szCs w:val="24"/>
          <w:lang w:bidi="ar-SA"/>
        </w:rPr>
      </w:pPr>
      <w:r w:rsidRPr="00585755">
        <w:rPr>
          <w:rFonts w:asciiTheme="minorHAnsi" w:hAnsiTheme="minorHAnsi" w:cs="Tahoma"/>
          <w:i/>
          <w:szCs w:val="24"/>
          <w:lang w:bidi="ar-SA"/>
        </w:rPr>
        <w:t>Abstract</w:t>
      </w:r>
      <w:r w:rsidRPr="001C0091">
        <w:rPr>
          <w:rFonts w:asciiTheme="minorHAnsi" w:hAnsiTheme="minorHAnsi" w:cs="Tahoma"/>
          <w:szCs w:val="24"/>
          <w:lang w:bidi="ar-SA"/>
        </w:rPr>
        <w:t xml:space="preserve">: How should the emergence of "Analytics" be changing business statistics instruction? Can it move statistics from a service course to business functional area? What are the statistics/analysis skills that graduates need to have in a business world that uses analytics to drive business strategy? How do we need to change our business statistics courses? This session will feature a dialogue with analytics software professionals in an attempt to answer these questions. </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p>
    <w:p w:rsidR="001C0091" w:rsidRDefault="001C0091" w:rsidP="001C0091">
      <w:pPr>
        <w:pBdr>
          <w:bottom w:val="single" w:sz="12" w:space="1" w:color="auto"/>
        </w:pBd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Panel:</w:t>
      </w:r>
      <w:r w:rsidRPr="001C0091">
        <w:rPr>
          <w:rFonts w:asciiTheme="minorHAnsi" w:hAnsiTheme="minorHAnsi" w:cs="Tahoma"/>
          <w:szCs w:val="24"/>
          <w:lang w:bidi="ar-SA"/>
        </w:rPr>
        <w:t xml:space="preserve"> Curt H</w:t>
      </w:r>
      <w:r>
        <w:rPr>
          <w:rFonts w:asciiTheme="minorHAnsi" w:hAnsiTheme="minorHAnsi" w:cs="Tahoma"/>
          <w:szCs w:val="24"/>
          <w:lang w:bidi="ar-SA"/>
        </w:rPr>
        <w:t>inrichs (SAS Institute, Inc)</w:t>
      </w:r>
      <w:r w:rsidRPr="001C0091">
        <w:rPr>
          <w:rFonts w:asciiTheme="minorHAnsi" w:hAnsiTheme="minorHAnsi" w:cs="Tahoma"/>
          <w:szCs w:val="24"/>
          <w:lang w:bidi="ar-SA"/>
        </w:rPr>
        <w:t xml:space="preserve">, </w:t>
      </w:r>
      <w:r w:rsidR="00585755">
        <w:rPr>
          <w:rFonts w:asciiTheme="minorHAnsi" w:hAnsiTheme="minorHAnsi" w:cs="Tahoma"/>
          <w:szCs w:val="24"/>
          <w:lang w:bidi="ar-SA"/>
        </w:rPr>
        <w:t xml:space="preserve">Jerry Oglesby (SAS), </w:t>
      </w:r>
      <w:r w:rsidRPr="001C0091">
        <w:rPr>
          <w:rFonts w:asciiTheme="minorHAnsi" w:hAnsiTheme="minorHAnsi" w:cs="Tahoma"/>
          <w:szCs w:val="24"/>
          <w:lang w:bidi="ar-SA"/>
        </w:rPr>
        <w:t>Jing Shyr (SPSS)</w:t>
      </w:r>
    </w:p>
    <w:p w:rsidR="00884D58" w:rsidRPr="001C0091" w:rsidRDefault="00884D58" w:rsidP="001C0091">
      <w:pPr>
        <w:pBdr>
          <w:bottom w:val="single" w:sz="12" w:space="1" w:color="auto"/>
        </w:pBdr>
        <w:autoSpaceDE w:val="0"/>
        <w:autoSpaceDN w:val="0"/>
        <w:adjustRightInd w:val="0"/>
        <w:spacing w:after="0" w:line="240" w:lineRule="auto"/>
        <w:rPr>
          <w:rFonts w:asciiTheme="minorHAnsi" w:hAnsiTheme="minorHAnsi" w:cs="Tahoma"/>
          <w:szCs w:val="24"/>
          <w:lang w:bidi="ar-SA"/>
        </w:rPr>
      </w:pPr>
    </w:p>
    <w:p w:rsidR="00585755" w:rsidRPr="001C0091" w:rsidRDefault="00585755" w:rsidP="00585755">
      <w:pPr>
        <w:pStyle w:val="Heading3"/>
      </w:pPr>
      <w:r>
        <w:t xml:space="preserve">Session </w:t>
      </w:r>
      <w:r w:rsidR="00884D58">
        <w:t>302</w:t>
      </w:r>
      <w:r>
        <w:t xml:space="preserve">-MS, Monday 1:30 – </w:t>
      </w:r>
      <w:r w:rsidR="00884D58">
        <w:t>3:00 PM</w:t>
      </w:r>
    </w:p>
    <w:p w:rsidR="001C0091" w:rsidRPr="001C0091" w:rsidRDefault="00884D58" w:rsidP="001C0091">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Chair: Keith Ord, Georgetown University</w:t>
      </w:r>
    </w:p>
    <w:p w:rsidR="001C0091" w:rsidRPr="001C0091" w:rsidRDefault="001C0091" w:rsidP="001C0091">
      <w:pPr>
        <w:autoSpaceDE w:val="0"/>
        <w:autoSpaceDN w:val="0"/>
        <w:adjustRightInd w:val="0"/>
        <w:spacing w:after="0" w:line="240" w:lineRule="auto"/>
        <w:contextualSpacing/>
        <w:rPr>
          <w:rFonts w:asciiTheme="minorHAnsi" w:hAnsiTheme="minorHAnsi" w:cs="Tahoma"/>
          <w:szCs w:val="24"/>
          <w:lang w:bidi="ar-SA"/>
        </w:rPr>
      </w:pPr>
      <w:r w:rsidRPr="001C0091">
        <w:rPr>
          <w:rFonts w:asciiTheme="minorHAnsi" w:hAnsiTheme="minorHAnsi" w:cs="Tahoma"/>
          <w:szCs w:val="24"/>
          <w:lang w:bidi="ar-SA"/>
        </w:rPr>
        <w:t>Selecting a Statistics</w:t>
      </w:r>
      <w:r w:rsidR="00884D58">
        <w:rPr>
          <w:rFonts w:asciiTheme="minorHAnsi" w:hAnsiTheme="minorHAnsi" w:cs="Tahoma"/>
          <w:szCs w:val="24"/>
          <w:lang w:bidi="ar-SA"/>
        </w:rPr>
        <w:t xml:space="preserve"> Textbook (and its Supplements)</w:t>
      </w:r>
    </w:p>
    <w:p w:rsidR="001C0091" w:rsidRPr="001C0091" w:rsidRDefault="001C0091" w:rsidP="001C0091">
      <w:pPr>
        <w:autoSpaceDE w:val="0"/>
        <w:autoSpaceDN w:val="0"/>
        <w:adjustRightInd w:val="0"/>
        <w:spacing w:after="0" w:line="240" w:lineRule="auto"/>
        <w:contextualSpacing/>
        <w:rPr>
          <w:rFonts w:asciiTheme="minorHAnsi" w:hAnsiTheme="minorHAnsi" w:cs="Tahoma"/>
          <w:szCs w:val="24"/>
          <w:lang w:bidi="ar-SA"/>
        </w:rPr>
      </w:pPr>
      <w:r w:rsidRPr="00884D58">
        <w:rPr>
          <w:rFonts w:asciiTheme="minorHAnsi" w:hAnsiTheme="minorHAnsi" w:cs="Tahoma"/>
          <w:i/>
          <w:szCs w:val="24"/>
          <w:lang w:bidi="ar-SA"/>
        </w:rPr>
        <w:t>Abstract</w:t>
      </w:r>
      <w:r w:rsidRPr="001C0091">
        <w:rPr>
          <w:rFonts w:asciiTheme="minorHAnsi" w:hAnsiTheme="minorHAnsi" w:cs="Tahoma"/>
          <w:szCs w:val="24"/>
          <w:lang w:bidi="ar-SA"/>
        </w:rPr>
        <w:t>: What criteria do you use when you choose a textbook for your</w:t>
      </w:r>
      <w:r>
        <w:rPr>
          <w:rFonts w:asciiTheme="minorHAnsi" w:hAnsiTheme="minorHAnsi" w:cs="Tahoma"/>
          <w:szCs w:val="24"/>
          <w:lang w:bidi="ar-SA"/>
        </w:rPr>
        <w:t xml:space="preserve"> </w:t>
      </w:r>
      <w:r w:rsidRPr="001C0091">
        <w:rPr>
          <w:rFonts w:asciiTheme="minorHAnsi" w:hAnsiTheme="minorHAnsi" w:cs="Tahoma"/>
          <w:szCs w:val="24"/>
          <w:lang w:bidi="ar-SA"/>
        </w:rPr>
        <w:t>statistics course?  Are the textbook's supplements important reasons for</w:t>
      </w:r>
      <w:r>
        <w:rPr>
          <w:rFonts w:asciiTheme="minorHAnsi" w:hAnsiTheme="minorHAnsi" w:cs="Tahoma"/>
          <w:szCs w:val="24"/>
          <w:lang w:bidi="ar-SA"/>
        </w:rPr>
        <w:t xml:space="preserve"> </w:t>
      </w:r>
      <w:r w:rsidRPr="001C0091">
        <w:rPr>
          <w:rFonts w:asciiTheme="minorHAnsi" w:hAnsiTheme="minorHAnsi" w:cs="Tahoma"/>
          <w:szCs w:val="24"/>
          <w:lang w:bidi="ar-SA"/>
        </w:rPr>
        <w:t>your</w:t>
      </w:r>
      <w:r>
        <w:rPr>
          <w:rFonts w:asciiTheme="minorHAnsi" w:hAnsiTheme="minorHAnsi" w:cs="Tahoma"/>
          <w:szCs w:val="24"/>
          <w:lang w:bidi="ar-SA"/>
        </w:rPr>
        <w:t xml:space="preserve"> </w:t>
      </w:r>
      <w:r w:rsidRPr="001C0091">
        <w:rPr>
          <w:rFonts w:asciiTheme="minorHAnsi" w:hAnsiTheme="minorHAnsi" w:cs="Tahoma"/>
          <w:szCs w:val="24"/>
          <w:lang w:bidi="ar-SA"/>
        </w:rPr>
        <w:t>decision? How do you select a book for a course taught by more than one</w:t>
      </w:r>
      <w:r>
        <w:rPr>
          <w:rFonts w:asciiTheme="minorHAnsi" w:hAnsiTheme="minorHAnsi" w:cs="Tahoma"/>
          <w:szCs w:val="24"/>
          <w:lang w:bidi="ar-SA"/>
        </w:rPr>
        <w:t xml:space="preserve"> </w:t>
      </w:r>
      <w:r w:rsidRPr="001C0091">
        <w:rPr>
          <w:rFonts w:asciiTheme="minorHAnsi" w:hAnsiTheme="minorHAnsi" w:cs="Tahoma"/>
          <w:szCs w:val="24"/>
          <w:lang w:bidi="ar-SA"/>
        </w:rPr>
        <w:t>instructor?  Has any part of your selection process changed?  These and</w:t>
      </w:r>
      <w:r>
        <w:rPr>
          <w:rFonts w:asciiTheme="minorHAnsi" w:hAnsiTheme="minorHAnsi" w:cs="Tahoma"/>
          <w:szCs w:val="24"/>
          <w:lang w:bidi="ar-SA"/>
        </w:rPr>
        <w:t xml:space="preserve"> </w:t>
      </w:r>
      <w:r w:rsidRPr="001C0091">
        <w:rPr>
          <w:rFonts w:asciiTheme="minorHAnsi" w:hAnsiTheme="minorHAnsi" w:cs="Tahoma"/>
          <w:szCs w:val="24"/>
          <w:lang w:bidi="ar-SA"/>
        </w:rPr>
        <w:t>related</w:t>
      </w:r>
      <w:r>
        <w:rPr>
          <w:rFonts w:asciiTheme="minorHAnsi" w:hAnsiTheme="minorHAnsi" w:cs="Tahoma"/>
          <w:szCs w:val="24"/>
          <w:lang w:bidi="ar-SA"/>
        </w:rPr>
        <w:t xml:space="preserve"> </w:t>
      </w:r>
      <w:r w:rsidRPr="001C0091">
        <w:rPr>
          <w:rFonts w:asciiTheme="minorHAnsi" w:hAnsiTheme="minorHAnsi" w:cs="Tahoma"/>
          <w:szCs w:val="24"/>
          <w:lang w:bidi="ar-SA"/>
        </w:rPr>
        <w:t>questions will be addressed by panelists. A survey of session</w:t>
      </w:r>
      <w:r>
        <w:rPr>
          <w:rFonts w:asciiTheme="minorHAnsi" w:hAnsiTheme="minorHAnsi" w:cs="Tahoma"/>
          <w:szCs w:val="24"/>
          <w:lang w:bidi="ar-SA"/>
        </w:rPr>
        <w:t xml:space="preserve"> </w:t>
      </w:r>
      <w:r w:rsidRPr="001C0091">
        <w:rPr>
          <w:rFonts w:asciiTheme="minorHAnsi" w:hAnsiTheme="minorHAnsi" w:cs="Tahoma"/>
          <w:szCs w:val="24"/>
          <w:lang w:bidi="ar-SA"/>
        </w:rPr>
        <w:t>participants will</w:t>
      </w:r>
      <w:r>
        <w:rPr>
          <w:rFonts w:asciiTheme="minorHAnsi" w:hAnsiTheme="minorHAnsi" w:cs="Tahoma"/>
          <w:szCs w:val="24"/>
          <w:lang w:bidi="ar-SA"/>
        </w:rPr>
        <w:t xml:space="preserve"> </w:t>
      </w:r>
      <w:r w:rsidRPr="001C0091">
        <w:rPr>
          <w:rFonts w:asciiTheme="minorHAnsi" w:hAnsiTheme="minorHAnsi" w:cs="Tahoma"/>
          <w:szCs w:val="24"/>
          <w:lang w:bidi="ar-SA"/>
        </w:rPr>
        <w:t xml:space="preserve">contrast current views with the results of survey from the late 1990s. </w:t>
      </w:r>
      <w:r>
        <w:rPr>
          <w:rFonts w:asciiTheme="minorHAnsi" w:hAnsiTheme="minorHAnsi" w:cs="Tahoma"/>
          <w:szCs w:val="24"/>
          <w:lang w:bidi="ar-SA"/>
        </w:rPr>
        <w:t xml:space="preserve"> </w:t>
      </w:r>
      <w:r w:rsidRPr="001C0091">
        <w:rPr>
          <w:rFonts w:asciiTheme="minorHAnsi" w:hAnsiTheme="minorHAnsi" w:cs="Tahoma"/>
          <w:szCs w:val="24"/>
          <w:lang w:bidi="ar-SA"/>
        </w:rPr>
        <w:t>Audience participation is encouraged.</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p>
    <w:p w:rsidR="001C0091" w:rsidRPr="001C0091" w:rsidRDefault="009C5E72" w:rsidP="001C0091">
      <w:pPr>
        <w:pBdr>
          <w:bottom w:val="single" w:sz="12" w:space="1" w:color="auto"/>
        </w:pBd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Panel:</w:t>
      </w:r>
      <w:r w:rsidR="001C0091" w:rsidRPr="001C0091">
        <w:rPr>
          <w:rFonts w:asciiTheme="minorHAnsi" w:hAnsiTheme="minorHAnsi" w:cs="Tahoma"/>
          <w:szCs w:val="24"/>
          <w:lang w:bidi="ar-SA"/>
        </w:rPr>
        <w:t xml:space="preserve"> </w:t>
      </w:r>
      <w:r w:rsidR="00884D58">
        <w:rPr>
          <w:rFonts w:asciiTheme="minorHAnsi" w:hAnsiTheme="minorHAnsi" w:cs="Tahoma"/>
          <w:szCs w:val="24"/>
          <w:lang w:bidi="ar-SA"/>
        </w:rPr>
        <w:t xml:space="preserve">Dick Hercher (McGraw-Hill/Irwin), </w:t>
      </w:r>
      <w:r w:rsidR="001C0091" w:rsidRPr="001C0091">
        <w:rPr>
          <w:rFonts w:asciiTheme="minorHAnsi" w:hAnsiTheme="minorHAnsi" w:cs="Tahoma"/>
          <w:szCs w:val="24"/>
          <w:lang w:bidi="ar-SA"/>
        </w:rPr>
        <w:t>John D. McKenzie, Jr. (Babson College), Keith Ord (Georgetown</w:t>
      </w:r>
      <w:r>
        <w:rPr>
          <w:rFonts w:asciiTheme="minorHAnsi" w:hAnsiTheme="minorHAnsi" w:cs="Tahoma"/>
          <w:szCs w:val="24"/>
          <w:lang w:bidi="ar-SA"/>
        </w:rPr>
        <w:t xml:space="preserve"> </w:t>
      </w:r>
      <w:r w:rsidR="00884D58">
        <w:rPr>
          <w:rFonts w:asciiTheme="minorHAnsi" w:hAnsiTheme="minorHAnsi" w:cs="Tahoma"/>
          <w:szCs w:val="24"/>
          <w:lang w:bidi="ar-SA"/>
        </w:rPr>
        <w:t>University)</w:t>
      </w:r>
    </w:p>
    <w:p w:rsidR="00884D58" w:rsidRPr="001C0091" w:rsidRDefault="00884D58" w:rsidP="00884D58">
      <w:pPr>
        <w:pStyle w:val="Heading3"/>
      </w:pPr>
      <w:r>
        <w:t>Session 333-MS, Monday 3:30 – 5:00 PM</w:t>
      </w:r>
    </w:p>
    <w:p w:rsidR="001C0091" w:rsidRPr="001C0091" w:rsidRDefault="00884D58" w:rsidP="001C0091">
      <w:pPr>
        <w:autoSpaceDE w:val="0"/>
        <w:autoSpaceDN w:val="0"/>
        <w:adjustRightInd w:val="0"/>
        <w:spacing w:after="0" w:line="240" w:lineRule="auto"/>
        <w:rPr>
          <w:rFonts w:asciiTheme="minorHAnsi" w:hAnsiTheme="minorHAnsi" w:cs="Tahoma"/>
          <w:szCs w:val="24"/>
          <w:lang w:bidi="ar-SA"/>
        </w:rPr>
      </w:pPr>
      <w:r>
        <w:rPr>
          <w:rFonts w:asciiTheme="minorHAnsi" w:hAnsiTheme="minorHAnsi"/>
          <w:szCs w:val="24"/>
        </w:rPr>
        <w:t xml:space="preserve">Robert L. </w:t>
      </w:r>
      <w:r w:rsidR="001C0091" w:rsidRPr="001C0091">
        <w:rPr>
          <w:rFonts w:asciiTheme="minorHAnsi" w:hAnsiTheme="minorHAnsi" w:cs="Tahoma"/>
          <w:szCs w:val="24"/>
          <w:lang w:bidi="ar-SA"/>
        </w:rPr>
        <w:t xml:space="preserve">Andrews, Virginia Commonwealth University </w:t>
      </w:r>
    </w:p>
    <w:p w:rsidR="009C5E72" w:rsidRDefault="001C0091" w:rsidP="001C0091">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Teaching Statistics from a Busine</w:t>
      </w:r>
      <w:r w:rsidR="00884D58">
        <w:rPr>
          <w:rFonts w:asciiTheme="minorHAnsi" w:hAnsiTheme="minorHAnsi" w:cs="Tahoma"/>
          <w:szCs w:val="24"/>
          <w:lang w:bidi="ar-SA"/>
        </w:rPr>
        <w:t xml:space="preserve">ss Problem-Solving Perspective </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r w:rsidRPr="00884D58">
        <w:rPr>
          <w:rFonts w:asciiTheme="minorHAnsi" w:hAnsiTheme="minorHAnsi" w:cs="Tahoma"/>
          <w:i/>
          <w:szCs w:val="24"/>
          <w:lang w:bidi="ar-SA"/>
        </w:rPr>
        <w:t>Abstract</w:t>
      </w:r>
      <w:r w:rsidRPr="001C0091">
        <w:rPr>
          <w:rFonts w:asciiTheme="minorHAnsi" w:hAnsiTheme="minorHAnsi" w:cs="Tahoma"/>
          <w:szCs w:val="24"/>
          <w:lang w:bidi="ar-SA"/>
        </w:rPr>
        <w:t xml:space="preserve">: The emergence of data analytics as a strategic tool for businesses can provide new importance for business statistics classes. We must do more than cover traditional statistical theory, concepts and analysis and must show that statistical analysis skills provide value. </w:t>
      </w:r>
    </w:p>
    <w:p w:rsidR="001C0091" w:rsidRDefault="001C0091" w:rsidP="001C0091">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 xml:space="preserve">Session has examples for teaching statistics courses from a more application/problem solving perspective than current 'methodology' oriented courses and discussion of why this should be an improvement for students and instructors. </w:t>
      </w:r>
    </w:p>
    <w:p w:rsidR="00074F01" w:rsidRPr="001C0091" w:rsidRDefault="00074F01" w:rsidP="001C0091">
      <w:pPr>
        <w:autoSpaceDE w:val="0"/>
        <w:autoSpaceDN w:val="0"/>
        <w:adjustRightInd w:val="0"/>
        <w:spacing w:after="0" w:line="240" w:lineRule="auto"/>
        <w:rPr>
          <w:rFonts w:asciiTheme="minorHAnsi" w:hAnsiTheme="minorHAnsi" w:cs="Tahoma"/>
          <w:szCs w:val="24"/>
          <w:lang w:bidi="ar-SA"/>
        </w:rPr>
      </w:pPr>
    </w:p>
    <w:p w:rsidR="00884D58" w:rsidRPr="001C0091" w:rsidRDefault="00884D58" w:rsidP="00884D58">
      <w:pPr>
        <w:autoSpaceDE w:val="0"/>
        <w:autoSpaceDN w:val="0"/>
        <w:adjustRightInd w:val="0"/>
        <w:spacing w:after="0" w:line="240" w:lineRule="auto"/>
        <w:rPr>
          <w:rFonts w:asciiTheme="minorHAnsi" w:hAnsiTheme="minorHAnsi" w:cs="Tahoma"/>
          <w:szCs w:val="24"/>
          <w:lang w:bidi="ar-SA"/>
        </w:rPr>
      </w:pPr>
      <w:r>
        <w:rPr>
          <w:rFonts w:asciiTheme="minorHAnsi" w:hAnsiTheme="minorHAnsi" w:cs="Tahoma"/>
          <w:szCs w:val="24"/>
          <w:lang w:bidi="ar-SA"/>
        </w:rPr>
        <w:t>Panel</w:t>
      </w:r>
      <w:r w:rsidR="001C0091" w:rsidRPr="001C0091">
        <w:rPr>
          <w:rFonts w:asciiTheme="minorHAnsi" w:hAnsiTheme="minorHAnsi" w:cs="Tahoma"/>
          <w:szCs w:val="24"/>
          <w:lang w:bidi="ar-SA"/>
        </w:rPr>
        <w:t xml:space="preserve">: Richard D. De Veaux (Williams College), </w:t>
      </w:r>
      <w:r>
        <w:rPr>
          <w:rFonts w:asciiTheme="minorHAnsi" w:hAnsiTheme="minorHAnsi" w:cs="Tahoma"/>
          <w:szCs w:val="24"/>
          <w:lang w:bidi="ar-SA"/>
        </w:rPr>
        <w:t xml:space="preserve">Shawndra Hill </w:t>
      </w:r>
      <w:r w:rsidRPr="001C0091">
        <w:rPr>
          <w:rFonts w:asciiTheme="minorHAnsi" w:hAnsiTheme="minorHAnsi" w:cs="Tahoma"/>
          <w:szCs w:val="24"/>
          <w:lang w:bidi="ar-SA"/>
        </w:rPr>
        <w:t>(Wharton School, Univ. Penn.)</w:t>
      </w:r>
      <w:r>
        <w:rPr>
          <w:rFonts w:asciiTheme="minorHAnsi" w:hAnsiTheme="minorHAnsi" w:cs="Tahoma"/>
          <w:szCs w:val="24"/>
          <w:lang w:bidi="ar-SA"/>
        </w:rPr>
        <w:t>,</w:t>
      </w:r>
    </w:p>
    <w:p w:rsidR="001C0091" w:rsidRPr="001C0091" w:rsidRDefault="001C0091" w:rsidP="001C0091">
      <w:pPr>
        <w:autoSpaceDE w:val="0"/>
        <w:autoSpaceDN w:val="0"/>
        <w:adjustRightInd w:val="0"/>
        <w:spacing w:after="0" w:line="240" w:lineRule="auto"/>
        <w:rPr>
          <w:rFonts w:asciiTheme="minorHAnsi" w:hAnsiTheme="minorHAnsi" w:cs="Tahoma"/>
          <w:szCs w:val="24"/>
          <w:lang w:bidi="ar-SA"/>
        </w:rPr>
      </w:pPr>
      <w:r w:rsidRPr="001C0091">
        <w:rPr>
          <w:rFonts w:asciiTheme="minorHAnsi" w:hAnsiTheme="minorHAnsi" w:cs="Tahoma"/>
          <w:szCs w:val="24"/>
          <w:lang w:bidi="ar-SA"/>
        </w:rPr>
        <w:t>Robert A. Stine (Wharton School, Univ. Penn.)</w:t>
      </w:r>
    </w:p>
    <w:p w:rsidR="001C0091" w:rsidRPr="001C0091" w:rsidRDefault="001C0091">
      <w:pPr>
        <w:rPr>
          <w:rFonts w:asciiTheme="minorHAnsi" w:hAnsiTheme="minorHAnsi"/>
          <w:szCs w:val="24"/>
        </w:rPr>
      </w:pPr>
    </w:p>
    <w:sectPr w:rsidR="001C0091" w:rsidRPr="001C0091" w:rsidSect="00246224">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2B" w:rsidRDefault="0090572B" w:rsidP="00074F01">
      <w:pPr>
        <w:spacing w:after="0" w:line="240" w:lineRule="auto"/>
      </w:pPr>
      <w:r>
        <w:separator/>
      </w:r>
    </w:p>
  </w:endnote>
  <w:endnote w:type="continuationSeparator" w:id="0">
    <w:p w:rsidR="0090572B" w:rsidRDefault="0090572B" w:rsidP="0007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272956"/>
      <w:docPartObj>
        <w:docPartGallery w:val="Page Numbers (Bottom of Page)"/>
        <w:docPartUnique/>
      </w:docPartObj>
    </w:sdtPr>
    <w:sdtEndPr>
      <w:rPr>
        <w:noProof/>
      </w:rPr>
    </w:sdtEndPr>
    <w:sdtContent>
      <w:p w:rsidR="00074F01" w:rsidRDefault="004E75A6">
        <w:pPr>
          <w:pStyle w:val="Footer"/>
          <w:jc w:val="right"/>
        </w:pPr>
        <w:r>
          <w:fldChar w:fldCharType="begin"/>
        </w:r>
        <w:r w:rsidR="00074F01">
          <w:instrText xml:space="preserve"> PAGE   \* MERGEFORMAT </w:instrText>
        </w:r>
        <w:r>
          <w:fldChar w:fldCharType="separate"/>
        </w:r>
        <w:r w:rsidR="00791DA6">
          <w:rPr>
            <w:noProof/>
          </w:rPr>
          <w:t>1</w:t>
        </w:r>
        <w:r>
          <w:rPr>
            <w:noProof/>
          </w:rPr>
          <w:fldChar w:fldCharType="end"/>
        </w:r>
      </w:p>
    </w:sdtContent>
  </w:sdt>
  <w:p w:rsidR="00074F01" w:rsidRDefault="0007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2B" w:rsidRDefault="0090572B" w:rsidP="00074F01">
      <w:pPr>
        <w:spacing w:after="0" w:line="240" w:lineRule="auto"/>
      </w:pPr>
      <w:r>
        <w:separator/>
      </w:r>
    </w:p>
  </w:footnote>
  <w:footnote w:type="continuationSeparator" w:id="0">
    <w:p w:rsidR="0090572B" w:rsidRDefault="0090572B" w:rsidP="0007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1"/>
    <w:rsid w:val="000531CE"/>
    <w:rsid w:val="00074F01"/>
    <w:rsid w:val="0008070E"/>
    <w:rsid w:val="000F3AC1"/>
    <w:rsid w:val="00150D10"/>
    <w:rsid w:val="001C0091"/>
    <w:rsid w:val="00246224"/>
    <w:rsid w:val="00246B8D"/>
    <w:rsid w:val="002D717C"/>
    <w:rsid w:val="00370CC5"/>
    <w:rsid w:val="00384D30"/>
    <w:rsid w:val="003A7564"/>
    <w:rsid w:val="004706F9"/>
    <w:rsid w:val="004B330C"/>
    <w:rsid w:val="004E75A6"/>
    <w:rsid w:val="00585755"/>
    <w:rsid w:val="005A3FAA"/>
    <w:rsid w:val="005B6FF7"/>
    <w:rsid w:val="006C2135"/>
    <w:rsid w:val="00791DA6"/>
    <w:rsid w:val="00884D58"/>
    <w:rsid w:val="0090572B"/>
    <w:rsid w:val="0092652E"/>
    <w:rsid w:val="00945B6E"/>
    <w:rsid w:val="009C5E72"/>
    <w:rsid w:val="00A061AC"/>
    <w:rsid w:val="00AA5602"/>
    <w:rsid w:val="00B22F2B"/>
    <w:rsid w:val="00BB056A"/>
    <w:rsid w:val="00C73EEA"/>
    <w:rsid w:val="00D617B0"/>
    <w:rsid w:val="00DD2397"/>
    <w:rsid w:val="00F250EA"/>
    <w:rsid w:val="00F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BDBB"/>
  <w15:docId w15:val="{49914A43-D03F-4A8F-B7A1-39E5C60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6E"/>
    <w:pPr>
      <w:spacing w:line="276" w:lineRule="auto"/>
    </w:pPr>
    <w:rPr>
      <w:rFonts w:cs="Times New Roman"/>
      <w:lang w:bidi="en-US"/>
    </w:rPr>
  </w:style>
  <w:style w:type="paragraph" w:styleId="Heading1">
    <w:name w:val="heading 1"/>
    <w:basedOn w:val="Normal"/>
    <w:next w:val="Normal"/>
    <w:link w:val="Heading1Char"/>
    <w:uiPriority w:val="9"/>
    <w:qFormat/>
    <w:rsid w:val="00246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D717C"/>
    <w:pPr>
      <w:keepNext/>
      <w:spacing w:before="240" w:after="60" w:line="240" w:lineRule="auto"/>
      <w:outlineLvl w:val="1"/>
    </w:pPr>
    <w:rPr>
      <w:rFonts w:ascii="Cambria" w:hAnsi="Cambria" w:cstheme="minorBidi"/>
      <w:b/>
      <w:bCs/>
      <w:iCs/>
      <w:sz w:val="28"/>
      <w:szCs w:val="28"/>
      <w:lang w:eastAsia="ko-KR" w:bidi="ar-SA"/>
    </w:rPr>
  </w:style>
  <w:style w:type="paragraph" w:styleId="Heading3">
    <w:name w:val="heading 3"/>
    <w:basedOn w:val="Normal"/>
    <w:next w:val="Normal"/>
    <w:link w:val="Heading3Char"/>
    <w:uiPriority w:val="9"/>
    <w:unhideWhenUsed/>
    <w:qFormat/>
    <w:rsid w:val="002462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17C"/>
    <w:rPr>
      <w:rFonts w:ascii="Cambria" w:hAnsi="Cambria"/>
      <w:b/>
      <w:bCs/>
      <w:iCs/>
      <w:sz w:val="28"/>
      <w:szCs w:val="28"/>
      <w:lang w:eastAsia="ko-KR"/>
    </w:rPr>
  </w:style>
  <w:style w:type="character" w:styleId="Hyperlink">
    <w:name w:val="Hyperlink"/>
    <w:basedOn w:val="DefaultParagraphFont"/>
    <w:uiPriority w:val="99"/>
    <w:unhideWhenUsed/>
    <w:rsid w:val="009C5E72"/>
    <w:rPr>
      <w:color w:val="0000FF" w:themeColor="hyperlink"/>
      <w:u w:val="single"/>
    </w:rPr>
  </w:style>
  <w:style w:type="character" w:customStyle="1" w:styleId="Heading1Char">
    <w:name w:val="Heading 1 Char"/>
    <w:basedOn w:val="DefaultParagraphFont"/>
    <w:link w:val="Heading1"/>
    <w:uiPriority w:val="9"/>
    <w:rsid w:val="00246224"/>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uiPriority w:val="9"/>
    <w:rsid w:val="00246224"/>
    <w:rPr>
      <w:rFonts w:asciiTheme="majorHAnsi" w:eastAsiaTheme="majorEastAsia" w:hAnsiTheme="majorHAnsi" w:cstheme="majorBidi"/>
      <w:b/>
      <w:bCs/>
      <w:color w:val="4F81BD" w:themeColor="accent1"/>
      <w:lang w:bidi="en-US"/>
    </w:rPr>
  </w:style>
  <w:style w:type="table" w:styleId="TableGrid">
    <w:name w:val="Table Grid"/>
    <w:basedOn w:val="TableNormal"/>
    <w:uiPriority w:val="59"/>
    <w:rsid w:val="00D6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01"/>
    <w:rPr>
      <w:rFonts w:cs="Times New Roman"/>
      <w:lang w:bidi="en-US"/>
    </w:rPr>
  </w:style>
  <w:style w:type="paragraph" w:styleId="Footer">
    <w:name w:val="footer"/>
    <w:basedOn w:val="Normal"/>
    <w:link w:val="FooterChar"/>
    <w:uiPriority w:val="99"/>
    <w:unhideWhenUsed/>
    <w:rsid w:val="0007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01"/>
    <w:rPr>
      <w:rFonts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McDonough School of Business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RAndrews</cp:lastModifiedBy>
  <cp:revision>2</cp:revision>
  <dcterms:created xsi:type="dcterms:W3CDTF">2018-04-07T20:38:00Z</dcterms:created>
  <dcterms:modified xsi:type="dcterms:W3CDTF">2018-04-07T20:38:00Z</dcterms:modified>
</cp:coreProperties>
</file>