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C76" w:rsidRPr="00093C76" w:rsidRDefault="00093C76" w:rsidP="00093C76">
      <w:pPr>
        <w:jc w:val="center"/>
        <w:rPr>
          <w:b/>
          <w:sz w:val="32"/>
          <w:szCs w:val="32"/>
        </w:rPr>
      </w:pPr>
      <w:r w:rsidRPr="00093C76">
        <w:rPr>
          <w:b/>
          <w:sz w:val="32"/>
          <w:szCs w:val="32"/>
        </w:rPr>
        <w:t>Discriminant Analysis for 2 Groups</w:t>
      </w:r>
    </w:p>
    <w:p w:rsidR="00626554" w:rsidRPr="00093C76" w:rsidRDefault="00093C76" w:rsidP="00093C76">
      <w:pPr>
        <w:jc w:val="center"/>
        <w:rPr>
          <w:b/>
          <w:sz w:val="32"/>
          <w:szCs w:val="32"/>
        </w:rPr>
      </w:pPr>
      <w:r w:rsidRPr="00093C76">
        <w:rPr>
          <w:b/>
          <w:sz w:val="32"/>
          <w:szCs w:val="32"/>
        </w:rPr>
        <w:t xml:space="preserve">A </w:t>
      </w:r>
      <w:r w:rsidR="00626554" w:rsidRPr="00093C76">
        <w:rPr>
          <w:b/>
          <w:sz w:val="32"/>
          <w:szCs w:val="32"/>
        </w:rPr>
        <w:t>Note on Using Misclassification Costs</w:t>
      </w:r>
    </w:p>
    <w:p w:rsidR="00626554" w:rsidRDefault="00626554">
      <w:pPr>
        <w:jc w:val="right"/>
        <w:rPr>
          <w:sz w:val="28"/>
          <w:szCs w:val="28"/>
        </w:rPr>
      </w:pPr>
      <w:r>
        <w:rPr>
          <w:sz w:val="28"/>
          <w:szCs w:val="28"/>
        </w:rPr>
        <w:t>R.L. Andrews</w:t>
      </w:r>
    </w:p>
    <w:p w:rsidR="00626554" w:rsidRDefault="00626554">
      <w:pPr>
        <w:rPr>
          <w:sz w:val="28"/>
          <w:szCs w:val="28"/>
        </w:rPr>
      </w:pPr>
    </w:p>
    <w:p w:rsidR="0030059A" w:rsidRDefault="0030059A">
      <w:pPr>
        <w:rPr>
          <w:sz w:val="28"/>
          <w:szCs w:val="28"/>
        </w:rPr>
      </w:pPr>
      <w:r>
        <w:rPr>
          <w:sz w:val="28"/>
          <w:szCs w:val="28"/>
        </w:rPr>
        <w:t>Consider</w:t>
      </w:r>
      <w:r w:rsidR="00B23D66">
        <w:rPr>
          <w:sz w:val="28"/>
          <w:szCs w:val="28"/>
        </w:rPr>
        <w:t xml:space="preserve"> a variable with</w:t>
      </w:r>
      <w:r>
        <w:rPr>
          <w:sz w:val="28"/>
          <w:szCs w:val="28"/>
        </w:rPr>
        <w:t xml:space="preserve"> </w:t>
      </w:r>
      <w:r w:rsidR="00B23D66">
        <w:rPr>
          <w:sz w:val="28"/>
          <w:szCs w:val="28"/>
        </w:rPr>
        <w:t xml:space="preserve">two groups labeled 1 and 2. </w:t>
      </w:r>
      <w:r>
        <w:rPr>
          <w:sz w:val="28"/>
          <w:szCs w:val="28"/>
        </w:rPr>
        <w:t xml:space="preserve"> p</w:t>
      </w:r>
      <w:r w:rsidRPr="0030059A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denote</w:t>
      </w:r>
      <w:r w:rsidR="00B23D66">
        <w:rPr>
          <w:sz w:val="28"/>
          <w:szCs w:val="28"/>
        </w:rPr>
        <w:t>s</w:t>
      </w:r>
      <w:r>
        <w:rPr>
          <w:sz w:val="28"/>
          <w:szCs w:val="28"/>
        </w:rPr>
        <w:t xml:space="preserve"> the proportion of the total in group 1 and p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denote</w:t>
      </w:r>
      <w:r w:rsidR="00B23D66">
        <w:rPr>
          <w:sz w:val="28"/>
          <w:szCs w:val="28"/>
        </w:rPr>
        <w:t>s</w:t>
      </w:r>
      <w:r>
        <w:rPr>
          <w:sz w:val="28"/>
          <w:szCs w:val="28"/>
        </w:rPr>
        <w:t xml:space="preserve"> the proportion of the total in group 2.  </w:t>
      </w:r>
      <w:r w:rsidR="00093C76">
        <w:rPr>
          <w:sz w:val="28"/>
          <w:szCs w:val="28"/>
        </w:rPr>
        <w:t>p</w:t>
      </w:r>
      <w:r w:rsidRPr="0030059A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and p</w:t>
      </w:r>
      <w:r w:rsidRPr="0030059A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are the prior probabilities of an item being in the respective groups.  C(2|1) is the cost of misclassification for saying that an item from group 1 is in group 2.  C(1|2) is the cost of misclassification for saying that an item from group 2 is in group 1</w:t>
      </w:r>
    </w:p>
    <w:p w:rsidR="0030059A" w:rsidRDefault="0030059A">
      <w:pPr>
        <w:rPr>
          <w:sz w:val="28"/>
          <w:szCs w:val="28"/>
        </w:rPr>
      </w:pPr>
      <w:r>
        <w:rPr>
          <w:sz w:val="28"/>
          <w:szCs w:val="28"/>
        </w:rPr>
        <w:t xml:space="preserve">Define a constant K such that </w:t>
      </w:r>
      <w:r w:rsidR="00626554">
        <w:rPr>
          <w:sz w:val="28"/>
          <w:szCs w:val="28"/>
        </w:rPr>
        <w:t xml:space="preserve"> </w:t>
      </w:r>
      <w:r w:rsidR="00626554">
        <w:rPr>
          <w:position w:val="-32"/>
          <w:sz w:val="28"/>
          <w:szCs w:val="28"/>
        </w:rPr>
        <w:object w:dxaOrig="124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pt;height:36.85pt" o:ole="">
            <v:imagedata r:id="rId4" o:title=""/>
          </v:shape>
          <o:OLEObject Type="Embed" ProgID="Equation" ShapeID="_x0000_i1025" DrawAspect="Content" ObjectID="_1554713319" r:id="rId5"/>
        </w:object>
      </w:r>
      <w:r w:rsidR="00626554">
        <w:rPr>
          <w:sz w:val="28"/>
          <w:szCs w:val="28"/>
        </w:rPr>
        <w:t xml:space="preserve">.  </w:t>
      </w:r>
    </w:p>
    <w:p w:rsidR="001F409E" w:rsidRDefault="0030059A">
      <w:pPr>
        <w:rPr>
          <w:sz w:val="28"/>
          <w:szCs w:val="28"/>
        </w:rPr>
      </w:pPr>
      <w:r>
        <w:rPr>
          <w:sz w:val="28"/>
          <w:szCs w:val="28"/>
        </w:rPr>
        <w:t xml:space="preserve">SPSS uses equal misclassification costs for the two groups but one can use K to adjust the prior </w:t>
      </w:r>
      <w:r w:rsidR="001F409E">
        <w:rPr>
          <w:sz w:val="28"/>
          <w:szCs w:val="28"/>
        </w:rPr>
        <w:t xml:space="preserve">probabilities to account for </w:t>
      </w:r>
      <w:r w:rsidR="00934AD0">
        <w:rPr>
          <w:sz w:val="28"/>
          <w:szCs w:val="28"/>
        </w:rPr>
        <w:t>unequal</w:t>
      </w:r>
      <w:r w:rsidR="001F409E">
        <w:rPr>
          <w:sz w:val="28"/>
          <w:szCs w:val="28"/>
        </w:rPr>
        <w:t xml:space="preserve"> </w:t>
      </w:r>
      <w:r w:rsidR="00934AD0">
        <w:rPr>
          <w:sz w:val="28"/>
          <w:szCs w:val="28"/>
        </w:rPr>
        <w:t>misclassification</w:t>
      </w:r>
      <w:r w:rsidR="001F409E">
        <w:rPr>
          <w:sz w:val="28"/>
          <w:szCs w:val="28"/>
        </w:rPr>
        <w:t xml:space="preserve"> costs.  </w:t>
      </w:r>
    </w:p>
    <w:p w:rsidR="001F409E" w:rsidRPr="008D0D19" w:rsidRDefault="001F409E">
      <w:pPr>
        <w:rPr>
          <w:sz w:val="16"/>
          <w:szCs w:val="16"/>
        </w:rPr>
      </w:pPr>
    </w:p>
    <w:p w:rsidR="00626554" w:rsidRDefault="00EB03A6">
      <w:pPr>
        <w:rPr>
          <w:sz w:val="28"/>
          <w:szCs w:val="28"/>
        </w:rPr>
      </w:pPr>
      <w:r>
        <w:rPr>
          <w:sz w:val="28"/>
          <w:szCs w:val="28"/>
        </w:rPr>
        <w:t>Using</w:t>
      </w:r>
      <w:r w:rsidR="00626554">
        <w:rPr>
          <w:sz w:val="28"/>
          <w:szCs w:val="28"/>
        </w:rPr>
        <w:t xml:space="preserve"> the adjustment for misclassification costs, the input prior for group 1 </w:t>
      </w:r>
      <w:r>
        <w:rPr>
          <w:sz w:val="28"/>
          <w:szCs w:val="28"/>
        </w:rPr>
        <w:t>becomes</w:t>
      </w:r>
      <w:r w:rsidR="00626554">
        <w:rPr>
          <w:sz w:val="28"/>
          <w:szCs w:val="28"/>
        </w:rPr>
        <w:t xml:space="preserve"> </w:t>
      </w:r>
      <w:r w:rsidR="00626554">
        <w:rPr>
          <w:position w:val="-32"/>
          <w:sz w:val="28"/>
          <w:szCs w:val="28"/>
        </w:rPr>
        <w:object w:dxaOrig="1220" w:dyaOrig="720">
          <v:shape id="_x0000_i1027" type="#_x0000_t75" style="width:61.05pt;height:36.3pt" o:ole="">
            <v:imagedata r:id="rId6" o:title=""/>
          </v:shape>
          <o:OLEObject Type="Embed" ProgID="Equation" ShapeID="_x0000_i1027" DrawAspect="Content" ObjectID="_1554713320" r:id="rId7"/>
        </w:object>
      </w:r>
      <w:r w:rsidR="00626554">
        <w:rPr>
          <w:sz w:val="28"/>
          <w:szCs w:val="28"/>
        </w:rPr>
        <w:t xml:space="preserve"> and the input prior for group 2 </w:t>
      </w:r>
      <w:proofErr w:type="gramStart"/>
      <w:r>
        <w:rPr>
          <w:sz w:val="28"/>
          <w:szCs w:val="28"/>
        </w:rPr>
        <w:t>becomes</w:t>
      </w:r>
      <w:r w:rsidR="00626554">
        <w:rPr>
          <w:sz w:val="28"/>
          <w:szCs w:val="28"/>
        </w:rPr>
        <w:t xml:space="preserve"> </w:t>
      </w:r>
      <w:proofErr w:type="gramEnd"/>
      <w:r w:rsidR="00626554">
        <w:rPr>
          <w:position w:val="-32"/>
          <w:sz w:val="28"/>
          <w:szCs w:val="28"/>
        </w:rPr>
        <w:object w:dxaOrig="1220" w:dyaOrig="720">
          <v:shape id="_x0000_i1028" type="#_x0000_t75" style="width:61.05pt;height:36.3pt" o:ole="">
            <v:imagedata r:id="rId8" o:title=""/>
          </v:shape>
          <o:OLEObject Type="Embed" ProgID="Equation" ShapeID="_x0000_i1028" DrawAspect="Content" ObjectID="_1554713321" r:id="rId9"/>
        </w:object>
      </w:r>
      <w:r w:rsidR="00626554">
        <w:rPr>
          <w:sz w:val="28"/>
          <w:szCs w:val="28"/>
        </w:rPr>
        <w:t xml:space="preserve">.  However, if one prefers to use </w:t>
      </w:r>
      <w:r w:rsidR="00626554">
        <w:rPr>
          <w:position w:val="-12"/>
          <w:sz w:val="28"/>
          <w:szCs w:val="28"/>
        </w:rPr>
        <w:object w:dxaOrig="2080" w:dyaOrig="380">
          <v:shape id="_x0000_i1029" type="#_x0000_t75" style="width:104.25pt;height:19pt" o:ole="">
            <v:imagedata r:id="rId10" o:title=""/>
          </v:shape>
          <o:OLEObject Type="Embed" ProgID="Equation" ShapeID="_x0000_i1029" DrawAspect="Content" ObjectID="_1554713322" r:id="rId11"/>
        </w:object>
      </w:r>
      <w:r w:rsidR="00626554">
        <w:rPr>
          <w:sz w:val="28"/>
          <w:szCs w:val="28"/>
        </w:rPr>
        <w:t xml:space="preserve">rather than K, then the </w:t>
      </w:r>
      <w:r>
        <w:rPr>
          <w:sz w:val="28"/>
          <w:szCs w:val="28"/>
        </w:rPr>
        <w:t xml:space="preserve">adjusted </w:t>
      </w:r>
      <w:r w:rsidR="00626554">
        <w:rPr>
          <w:sz w:val="28"/>
          <w:szCs w:val="28"/>
        </w:rPr>
        <w:t xml:space="preserve">input prior for group 1 is </w:t>
      </w:r>
      <w:r w:rsidR="00626554">
        <w:rPr>
          <w:position w:val="-32"/>
          <w:sz w:val="28"/>
          <w:szCs w:val="28"/>
        </w:rPr>
        <w:object w:dxaOrig="2580" w:dyaOrig="740">
          <v:shape id="_x0000_i1030" type="#_x0000_t75" style="width:129pt;height:36.85pt" o:ole="">
            <v:imagedata r:id="rId12" o:title=""/>
          </v:shape>
          <o:OLEObject Type="Embed" ProgID="Equation" ShapeID="_x0000_i1030" DrawAspect="Content" ObjectID="_1554713323" r:id="rId13"/>
        </w:object>
      </w:r>
      <w:r w:rsidR="00626554">
        <w:rPr>
          <w:sz w:val="28"/>
          <w:szCs w:val="28"/>
        </w:rPr>
        <w:t xml:space="preserve"> and the </w:t>
      </w:r>
      <w:r>
        <w:rPr>
          <w:sz w:val="28"/>
          <w:szCs w:val="28"/>
        </w:rPr>
        <w:t xml:space="preserve">adjusted </w:t>
      </w:r>
      <w:r w:rsidR="00626554">
        <w:rPr>
          <w:sz w:val="28"/>
          <w:szCs w:val="28"/>
        </w:rPr>
        <w:t xml:space="preserve">input prior for group 2 </w:t>
      </w:r>
      <w:proofErr w:type="gramStart"/>
      <w:r w:rsidR="00626554">
        <w:rPr>
          <w:sz w:val="28"/>
          <w:szCs w:val="28"/>
        </w:rPr>
        <w:t xml:space="preserve">is </w:t>
      </w:r>
      <w:proofErr w:type="gramEnd"/>
      <w:r w:rsidR="00626554">
        <w:rPr>
          <w:position w:val="-32"/>
          <w:sz w:val="28"/>
          <w:szCs w:val="28"/>
        </w:rPr>
        <w:object w:dxaOrig="2580" w:dyaOrig="740">
          <v:shape id="_x0000_i1031" type="#_x0000_t75" style="width:129pt;height:36.85pt" o:ole="">
            <v:imagedata r:id="rId14" o:title=""/>
          </v:shape>
          <o:OLEObject Type="Embed" ProgID="Equation" ShapeID="_x0000_i1031" DrawAspect="Content" ObjectID="_1554713324" r:id="rId15"/>
        </w:object>
      </w:r>
      <w:r w:rsidR="00626554">
        <w:rPr>
          <w:sz w:val="28"/>
          <w:szCs w:val="28"/>
        </w:rPr>
        <w:t>.</w:t>
      </w:r>
    </w:p>
    <w:p w:rsidR="001F409E" w:rsidRDefault="001F409E">
      <w:pPr>
        <w:rPr>
          <w:sz w:val="28"/>
          <w:szCs w:val="28"/>
        </w:rPr>
      </w:pPr>
    </w:p>
    <w:p w:rsidR="001F409E" w:rsidRDefault="001F409E">
      <w:pPr>
        <w:rPr>
          <w:sz w:val="28"/>
          <w:szCs w:val="28"/>
        </w:rPr>
      </w:pPr>
      <w:r>
        <w:rPr>
          <w:sz w:val="28"/>
          <w:szCs w:val="28"/>
        </w:rPr>
        <w:t xml:space="preserve">To enter these values in SPSS, </w:t>
      </w:r>
      <w:r w:rsidR="000550A0">
        <w:rPr>
          <w:sz w:val="28"/>
          <w:szCs w:val="28"/>
        </w:rPr>
        <w:t>set up the analysis using the menus</w:t>
      </w:r>
      <w:r w:rsidR="00F74619">
        <w:rPr>
          <w:sz w:val="28"/>
          <w:szCs w:val="28"/>
        </w:rPr>
        <w:t xml:space="preserve"> (see the next page) for Statistics and Classify</w:t>
      </w:r>
      <w:r w:rsidR="000550A0">
        <w:rPr>
          <w:sz w:val="28"/>
          <w:szCs w:val="28"/>
        </w:rPr>
        <w:t xml:space="preserve">.  </w:t>
      </w:r>
    </w:p>
    <w:p w:rsidR="008D0D19" w:rsidRDefault="00EB03A6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9790" cy="25177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1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D19" w:rsidRDefault="00F7461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menu for Classify button provides only two options for specifying prior probabilities as is shown </w:t>
      </w:r>
      <w:r w:rsidR="003021B5">
        <w:rPr>
          <w:sz w:val="28"/>
          <w:szCs w:val="28"/>
        </w:rPr>
        <w:t>i</w:t>
      </w:r>
      <w:r>
        <w:rPr>
          <w:sz w:val="28"/>
          <w:szCs w:val="28"/>
        </w:rPr>
        <w:t xml:space="preserve">n the </w:t>
      </w:r>
      <w:r w:rsidR="003021B5">
        <w:rPr>
          <w:sz w:val="28"/>
          <w:szCs w:val="28"/>
        </w:rPr>
        <w:t>image on the left</w:t>
      </w:r>
      <w:r>
        <w:rPr>
          <w:sz w:val="28"/>
          <w:szCs w:val="28"/>
        </w:rPr>
        <w:t>.</w:t>
      </w:r>
    </w:p>
    <w:p w:rsidR="00F74619" w:rsidRDefault="00EB03A6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3352165</wp:posOffset>
            </wp:positionH>
            <wp:positionV relativeFrom="paragraph">
              <wp:posOffset>10795</wp:posOffset>
            </wp:positionV>
            <wp:extent cx="3013710" cy="235140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10" cy="235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161665" cy="23749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665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619" w:rsidRDefault="00F74619">
      <w:pPr>
        <w:rPr>
          <w:sz w:val="28"/>
          <w:szCs w:val="28"/>
        </w:rPr>
      </w:pPr>
      <w:r>
        <w:rPr>
          <w:sz w:val="28"/>
          <w:szCs w:val="28"/>
        </w:rPr>
        <w:t xml:space="preserve">Clicking on </w:t>
      </w:r>
      <w:r w:rsidRPr="009553FC">
        <w:rPr>
          <w:b/>
          <w:sz w:val="28"/>
          <w:szCs w:val="28"/>
        </w:rPr>
        <w:t>Summary Table</w:t>
      </w:r>
      <w:r>
        <w:rPr>
          <w:sz w:val="28"/>
          <w:szCs w:val="28"/>
        </w:rPr>
        <w:t xml:space="preserve"> gives a summary of classification results </w:t>
      </w:r>
      <w:r w:rsidR="009553FC">
        <w:rPr>
          <w:sz w:val="28"/>
          <w:szCs w:val="28"/>
        </w:rPr>
        <w:t xml:space="preserve">(hit rate results) </w:t>
      </w:r>
      <w:r>
        <w:rPr>
          <w:sz w:val="28"/>
          <w:szCs w:val="28"/>
        </w:rPr>
        <w:t xml:space="preserve">for the data in this set.  </w:t>
      </w:r>
      <w:r w:rsidR="009553FC">
        <w:rPr>
          <w:sz w:val="28"/>
          <w:szCs w:val="28"/>
        </w:rPr>
        <w:t xml:space="preserve">Clicking on </w:t>
      </w:r>
      <w:r w:rsidR="009553FC">
        <w:rPr>
          <w:b/>
          <w:sz w:val="28"/>
          <w:szCs w:val="28"/>
        </w:rPr>
        <w:t>Leave-one-</w:t>
      </w:r>
      <w:r w:rsidR="00934AD0">
        <w:rPr>
          <w:b/>
          <w:sz w:val="28"/>
          <w:szCs w:val="28"/>
        </w:rPr>
        <w:t>out</w:t>
      </w:r>
      <w:r w:rsidR="009553FC">
        <w:rPr>
          <w:b/>
          <w:sz w:val="28"/>
          <w:szCs w:val="28"/>
        </w:rPr>
        <w:t xml:space="preserve"> classification </w:t>
      </w:r>
      <w:r w:rsidR="009553FC">
        <w:rPr>
          <w:sz w:val="28"/>
          <w:szCs w:val="28"/>
        </w:rPr>
        <w:t xml:space="preserve">gives a summary of </w:t>
      </w:r>
      <w:r w:rsidR="009553FC" w:rsidRPr="009553FC">
        <w:rPr>
          <w:b/>
          <w:i/>
          <w:sz w:val="28"/>
          <w:szCs w:val="28"/>
        </w:rPr>
        <w:t>jackknife</w:t>
      </w:r>
      <w:r w:rsidR="009553FC">
        <w:rPr>
          <w:sz w:val="28"/>
          <w:szCs w:val="28"/>
        </w:rPr>
        <w:t xml:space="preserve"> (see page 308 of Stevens</w:t>
      </w:r>
      <w:r w:rsidR="006C31F9">
        <w:rPr>
          <w:sz w:val="28"/>
          <w:szCs w:val="28"/>
        </w:rPr>
        <w:t xml:space="preserve"> 4</w:t>
      </w:r>
      <w:r w:rsidR="006C31F9" w:rsidRPr="006C31F9">
        <w:rPr>
          <w:sz w:val="28"/>
          <w:szCs w:val="28"/>
          <w:vertAlign w:val="superscript"/>
        </w:rPr>
        <w:t>th</w:t>
      </w:r>
      <w:r w:rsidR="006C31F9">
        <w:rPr>
          <w:sz w:val="28"/>
          <w:szCs w:val="28"/>
        </w:rPr>
        <w:t xml:space="preserve"> or 263 of Stevens 5</w:t>
      </w:r>
      <w:r w:rsidR="006C31F9" w:rsidRPr="006C31F9">
        <w:rPr>
          <w:sz w:val="28"/>
          <w:szCs w:val="28"/>
          <w:vertAlign w:val="superscript"/>
        </w:rPr>
        <w:t>th</w:t>
      </w:r>
      <w:r w:rsidR="009553FC">
        <w:rPr>
          <w:sz w:val="28"/>
          <w:szCs w:val="28"/>
        </w:rPr>
        <w:t xml:space="preserve">) </w:t>
      </w:r>
      <w:r w:rsidR="00544159">
        <w:rPr>
          <w:sz w:val="28"/>
          <w:szCs w:val="28"/>
        </w:rPr>
        <w:t xml:space="preserve">or </w:t>
      </w:r>
      <w:r w:rsidR="00544159" w:rsidRPr="00544159">
        <w:rPr>
          <w:b/>
          <w:i/>
          <w:sz w:val="28"/>
          <w:szCs w:val="28"/>
        </w:rPr>
        <w:t>cross-validation</w:t>
      </w:r>
      <w:r w:rsidR="00544159">
        <w:rPr>
          <w:sz w:val="28"/>
          <w:szCs w:val="28"/>
        </w:rPr>
        <w:t xml:space="preserve"> </w:t>
      </w:r>
      <w:r w:rsidR="00EC5495">
        <w:rPr>
          <w:sz w:val="28"/>
          <w:szCs w:val="28"/>
        </w:rPr>
        <w:t>(page 311 of Hair 6</w:t>
      </w:r>
      <w:r w:rsidR="00EC5495" w:rsidRPr="00EC5495">
        <w:rPr>
          <w:sz w:val="28"/>
          <w:szCs w:val="28"/>
          <w:vertAlign w:val="superscript"/>
        </w:rPr>
        <w:t>th</w:t>
      </w:r>
      <w:r w:rsidR="00EC5495">
        <w:rPr>
          <w:sz w:val="28"/>
          <w:szCs w:val="28"/>
        </w:rPr>
        <w:t xml:space="preserve"> or </w:t>
      </w:r>
      <w:r w:rsidR="00544159">
        <w:rPr>
          <w:sz w:val="28"/>
          <w:szCs w:val="28"/>
        </w:rPr>
        <w:t xml:space="preserve">page </w:t>
      </w:r>
      <w:r w:rsidR="006C31F9">
        <w:rPr>
          <w:sz w:val="28"/>
          <w:szCs w:val="28"/>
        </w:rPr>
        <w:t>273</w:t>
      </w:r>
      <w:r w:rsidR="00544159">
        <w:rPr>
          <w:sz w:val="28"/>
          <w:szCs w:val="28"/>
        </w:rPr>
        <w:t xml:space="preserve"> of Hair</w:t>
      </w:r>
      <w:r w:rsidR="006C31F9">
        <w:rPr>
          <w:sz w:val="28"/>
          <w:szCs w:val="28"/>
        </w:rPr>
        <w:t xml:space="preserve"> 7</w:t>
      </w:r>
      <w:r w:rsidR="006C31F9" w:rsidRPr="006C31F9">
        <w:rPr>
          <w:sz w:val="28"/>
          <w:szCs w:val="28"/>
          <w:vertAlign w:val="superscript"/>
        </w:rPr>
        <w:t>th</w:t>
      </w:r>
      <w:r w:rsidR="00544159">
        <w:rPr>
          <w:sz w:val="28"/>
          <w:szCs w:val="28"/>
        </w:rPr>
        <w:t xml:space="preserve">) </w:t>
      </w:r>
      <w:r w:rsidR="009553FC">
        <w:rPr>
          <w:sz w:val="28"/>
          <w:szCs w:val="28"/>
        </w:rPr>
        <w:t xml:space="preserve">classification results for the data in this set.  Clicking on </w:t>
      </w:r>
      <w:r w:rsidR="009553FC">
        <w:rPr>
          <w:b/>
          <w:sz w:val="28"/>
          <w:szCs w:val="28"/>
        </w:rPr>
        <w:t>Fisher’s</w:t>
      </w:r>
      <w:r w:rsidR="009553FC">
        <w:rPr>
          <w:sz w:val="28"/>
          <w:szCs w:val="28"/>
        </w:rPr>
        <w:t xml:space="preserve"> gives coefficients that can be used to classify a data point into one of the categories.</w:t>
      </w:r>
      <w:r w:rsidR="006C31F9">
        <w:rPr>
          <w:sz w:val="28"/>
          <w:szCs w:val="28"/>
        </w:rPr>
        <w:t xml:space="preserve"> (</w:t>
      </w:r>
      <w:r w:rsidR="00D7647D">
        <w:rPr>
          <w:sz w:val="28"/>
          <w:szCs w:val="28"/>
        </w:rPr>
        <w:t>I can’t</w:t>
      </w:r>
      <w:r w:rsidR="006C31F9">
        <w:rPr>
          <w:sz w:val="28"/>
          <w:szCs w:val="28"/>
        </w:rPr>
        <w:t xml:space="preserve"> find this option in JMP.)</w:t>
      </w:r>
    </w:p>
    <w:p w:rsidR="009553FC" w:rsidRDefault="009553FC">
      <w:pPr>
        <w:rPr>
          <w:sz w:val="28"/>
          <w:szCs w:val="28"/>
        </w:rPr>
      </w:pPr>
    </w:p>
    <w:p w:rsidR="007E16FA" w:rsidRDefault="00EB03A6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839470</wp:posOffset>
            </wp:positionV>
            <wp:extent cx="5676900" cy="248729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027" b="57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48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AD0">
        <w:rPr>
          <w:sz w:val="28"/>
          <w:szCs w:val="28"/>
        </w:rPr>
        <w:t xml:space="preserve">Once these are set up, click on the </w:t>
      </w:r>
      <w:r w:rsidR="00934AD0" w:rsidRPr="009553FC">
        <w:rPr>
          <w:b/>
          <w:sz w:val="28"/>
          <w:szCs w:val="28"/>
        </w:rPr>
        <w:t xml:space="preserve">Paste </w:t>
      </w:r>
      <w:r w:rsidR="00934AD0">
        <w:rPr>
          <w:sz w:val="28"/>
          <w:szCs w:val="28"/>
        </w:rPr>
        <w:t xml:space="preserve">button in the menu on the previous page.  </w:t>
      </w:r>
      <w:r w:rsidR="009553FC">
        <w:rPr>
          <w:sz w:val="28"/>
          <w:szCs w:val="28"/>
        </w:rPr>
        <w:t>F</w:t>
      </w:r>
      <w:r w:rsidR="007E16FA">
        <w:rPr>
          <w:sz w:val="28"/>
          <w:szCs w:val="28"/>
        </w:rPr>
        <w:t>or this situation I want to use p1=.</w:t>
      </w:r>
      <w:r w:rsidR="006979AA">
        <w:rPr>
          <w:sz w:val="28"/>
          <w:szCs w:val="28"/>
        </w:rPr>
        <w:t>6</w:t>
      </w:r>
      <w:r w:rsidR="007E16FA">
        <w:rPr>
          <w:sz w:val="28"/>
          <w:szCs w:val="28"/>
        </w:rPr>
        <w:t xml:space="preserve"> and p2=.</w:t>
      </w:r>
      <w:r w:rsidR="006979AA">
        <w:rPr>
          <w:sz w:val="28"/>
          <w:szCs w:val="28"/>
        </w:rPr>
        <w:t>4</w:t>
      </w:r>
      <w:r w:rsidR="007E16FA">
        <w:rPr>
          <w:sz w:val="28"/>
          <w:szCs w:val="28"/>
        </w:rPr>
        <w:t xml:space="preserve">.  I have typed these values in after PRIORS replacing either EQUAL or SIZE.  Now click on Run </w:t>
      </w:r>
      <w:r w:rsidR="00F74619">
        <w:rPr>
          <w:sz w:val="28"/>
          <w:szCs w:val="28"/>
        </w:rPr>
        <w:t xml:space="preserve">and Current </w:t>
      </w:r>
      <w:r w:rsidR="007E16FA">
        <w:rPr>
          <w:sz w:val="28"/>
          <w:szCs w:val="28"/>
        </w:rPr>
        <w:t>to obtain the analysis output</w:t>
      </w:r>
      <w:r w:rsidR="00F74619">
        <w:rPr>
          <w:sz w:val="28"/>
          <w:szCs w:val="28"/>
        </w:rPr>
        <w:t xml:space="preserve"> for this Discriminant Analysis</w:t>
      </w:r>
      <w:r w:rsidR="007E16FA">
        <w:rPr>
          <w:sz w:val="28"/>
          <w:szCs w:val="28"/>
        </w:rPr>
        <w:t>.</w:t>
      </w:r>
    </w:p>
    <w:p w:rsidR="00F74619" w:rsidRPr="00425C45" w:rsidRDefault="00EC5495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25C45">
        <w:rPr>
          <w:sz w:val="28"/>
          <w:szCs w:val="28"/>
        </w:rPr>
        <w:lastRenderedPageBreak/>
        <w:t xml:space="preserve">JMP has fewer options.  I can’t find a way to do the </w:t>
      </w:r>
      <w:r w:rsidR="00425C45">
        <w:rPr>
          <w:b/>
          <w:sz w:val="28"/>
          <w:szCs w:val="28"/>
        </w:rPr>
        <w:t xml:space="preserve">Leave-one-out classification </w:t>
      </w:r>
      <w:r w:rsidR="00425C45" w:rsidRPr="00425C45">
        <w:rPr>
          <w:sz w:val="28"/>
          <w:szCs w:val="28"/>
        </w:rPr>
        <w:t>option for</w:t>
      </w:r>
      <w:r w:rsidR="00425C45">
        <w:rPr>
          <w:b/>
          <w:sz w:val="28"/>
          <w:szCs w:val="28"/>
        </w:rPr>
        <w:t xml:space="preserve"> </w:t>
      </w:r>
      <w:r w:rsidR="00425C45" w:rsidRPr="00425C45">
        <w:rPr>
          <w:sz w:val="28"/>
          <w:szCs w:val="28"/>
        </w:rPr>
        <w:t xml:space="preserve">evaluating a model or </w:t>
      </w:r>
      <w:r w:rsidR="001033BA">
        <w:rPr>
          <w:sz w:val="28"/>
          <w:szCs w:val="28"/>
        </w:rPr>
        <w:t xml:space="preserve">for calculating the linear discriminant functions.  However JMP will provide the squared </w:t>
      </w:r>
      <w:r w:rsidR="001033BA" w:rsidRPr="001033BA">
        <w:rPr>
          <w:sz w:val="28"/>
          <w:szCs w:val="28"/>
        </w:rPr>
        <w:t>Mahalanobis distance</w:t>
      </w:r>
      <w:r w:rsidR="001033BA">
        <w:rPr>
          <w:sz w:val="28"/>
          <w:szCs w:val="28"/>
        </w:rPr>
        <w:t xml:space="preserve"> of each point to the centroid for each group and a point can be classified into the closest group. </w:t>
      </w:r>
    </w:p>
    <w:p w:rsidR="00EC5495" w:rsidRDefault="00EC5495">
      <w:pPr>
        <w:rPr>
          <w:sz w:val="28"/>
          <w:szCs w:val="28"/>
        </w:rPr>
      </w:pPr>
    </w:p>
    <w:p w:rsidR="000550A0" w:rsidRDefault="00EB03A6">
      <w:pPr>
        <w:rPr>
          <w:sz w:val="28"/>
          <w:szCs w:val="28"/>
        </w:rPr>
      </w:pPr>
      <w:bookmarkStart w:id="0" w:name="_GoBack"/>
      <w:r w:rsidRPr="001A1223">
        <w:rPr>
          <w:noProof/>
        </w:rPr>
        <w:drawing>
          <wp:inline distT="0" distB="0" distL="0" distR="0">
            <wp:extent cx="5947410" cy="2099310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D0D19" w:rsidRDefault="001033BA">
      <w:pPr>
        <w:rPr>
          <w:sz w:val="28"/>
          <w:szCs w:val="28"/>
        </w:rPr>
      </w:pPr>
      <w:r>
        <w:rPr>
          <w:sz w:val="28"/>
          <w:szCs w:val="28"/>
        </w:rPr>
        <w:t xml:space="preserve">The prior probabilities can be stipulated in JMP </w:t>
      </w:r>
      <w:r w:rsidR="00472ADF">
        <w:rPr>
          <w:sz w:val="28"/>
          <w:szCs w:val="28"/>
        </w:rPr>
        <w:t xml:space="preserve">by selecting Equal Probabilities, Proportional to </w:t>
      </w:r>
      <w:r w:rsidR="00D7647D">
        <w:rPr>
          <w:sz w:val="28"/>
          <w:szCs w:val="28"/>
        </w:rPr>
        <w:t>Occurrence</w:t>
      </w:r>
      <w:r w:rsidR="00472ADF">
        <w:rPr>
          <w:sz w:val="28"/>
          <w:szCs w:val="28"/>
        </w:rPr>
        <w:t xml:space="preserve"> or Other, </w:t>
      </w:r>
      <w:r>
        <w:rPr>
          <w:sz w:val="28"/>
          <w:szCs w:val="28"/>
        </w:rPr>
        <w:t xml:space="preserve">as shown </w:t>
      </w:r>
      <w:r w:rsidR="00472ADF">
        <w:rPr>
          <w:sz w:val="28"/>
          <w:szCs w:val="28"/>
        </w:rPr>
        <w:t xml:space="preserve">above.  If you select Other then you will get a menu like the one below that will allow you to enter probabilities for each group.  If </w:t>
      </w:r>
      <w:r w:rsidR="00330B58">
        <w:rPr>
          <w:sz w:val="28"/>
          <w:szCs w:val="28"/>
        </w:rPr>
        <w:t xml:space="preserve">the entered probabilities do not total to 1, JMP </w:t>
      </w:r>
      <w:r w:rsidR="00D7647D">
        <w:rPr>
          <w:sz w:val="28"/>
          <w:szCs w:val="28"/>
        </w:rPr>
        <w:t>adjusts</w:t>
      </w:r>
      <w:r w:rsidR="00330B58">
        <w:rPr>
          <w:sz w:val="28"/>
          <w:szCs w:val="28"/>
        </w:rPr>
        <w:t xml:space="preserve"> them so that they are proper probabilities totaling to 1</w:t>
      </w:r>
      <w:r>
        <w:rPr>
          <w:sz w:val="28"/>
          <w:szCs w:val="28"/>
        </w:rPr>
        <w:t>.</w:t>
      </w:r>
    </w:p>
    <w:p w:rsidR="008D0D19" w:rsidRDefault="00EB03A6">
      <w:pPr>
        <w:rPr>
          <w:sz w:val="28"/>
          <w:szCs w:val="28"/>
        </w:rPr>
      </w:pPr>
      <w:r w:rsidRPr="001A1223">
        <w:rPr>
          <w:noProof/>
        </w:rPr>
        <w:drawing>
          <wp:inline distT="0" distB="0" distL="0" distR="0">
            <wp:extent cx="3364865" cy="1762760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865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C45" w:rsidRDefault="00425C45">
      <w:pPr>
        <w:rPr>
          <w:sz w:val="28"/>
          <w:szCs w:val="28"/>
        </w:rPr>
      </w:pPr>
    </w:p>
    <w:p w:rsidR="00425C45" w:rsidRDefault="00425C45">
      <w:pPr>
        <w:rPr>
          <w:sz w:val="28"/>
          <w:szCs w:val="28"/>
        </w:rPr>
      </w:pPr>
    </w:p>
    <w:sectPr w:rsidR="00425C45" w:rsidSect="008D0D1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59A"/>
    <w:rsid w:val="000550A0"/>
    <w:rsid w:val="00093C76"/>
    <w:rsid w:val="001033BA"/>
    <w:rsid w:val="001D3B69"/>
    <w:rsid w:val="001F409E"/>
    <w:rsid w:val="002A3526"/>
    <w:rsid w:val="0030059A"/>
    <w:rsid w:val="003021B5"/>
    <w:rsid w:val="00330B58"/>
    <w:rsid w:val="00425C45"/>
    <w:rsid w:val="00472ADF"/>
    <w:rsid w:val="00544159"/>
    <w:rsid w:val="0062143C"/>
    <w:rsid w:val="00626554"/>
    <w:rsid w:val="00670971"/>
    <w:rsid w:val="006979AA"/>
    <w:rsid w:val="006C31F9"/>
    <w:rsid w:val="007E16FA"/>
    <w:rsid w:val="008D0D19"/>
    <w:rsid w:val="00934AD0"/>
    <w:rsid w:val="00951AEA"/>
    <w:rsid w:val="009553FC"/>
    <w:rsid w:val="00A92D14"/>
    <w:rsid w:val="00AF14CC"/>
    <w:rsid w:val="00B23D66"/>
    <w:rsid w:val="00D7647D"/>
    <w:rsid w:val="00EB03A6"/>
    <w:rsid w:val="00EC5495"/>
    <w:rsid w:val="00F7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41323B"/>
  <w15:chartTrackingRefBased/>
  <w15:docId w15:val="{B8AC1561-381C-4D6D-BEC4-4662C04B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D764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6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9.png"/><Relationship Id="rId3" Type="http://schemas.openxmlformats.org/officeDocument/2006/relationships/webSettings" Target="webSettings.xml"/><Relationship Id="rId21" Type="http://schemas.openxmlformats.org/officeDocument/2006/relationships/image" Target="media/image12.png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0.png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 on Using Misclassification Costs in Discriminant Analysis for 2 Groups</vt:lpstr>
    </vt:vector>
  </TitlesOfParts>
  <Company>Virginia Commonwealth University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on Using Misclassification Costs in Discriminant Analysis for 2 Groups</dc:title>
  <dc:subject/>
  <dc:creator>Wilma Andrews</dc:creator>
  <cp:keywords/>
  <cp:lastModifiedBy>RAndrews</cp:lastModifiedBy>
  <cp:revision>3</cp:revision>
  <cp:lastPrinted>2012-03-28T21:00:00Z</cp:lastPrinted>
  <dcterms:created xsi:type="dcterms:W3CDTF">2017-04-26T15:41:00Z</dcterms:created>
  <dcterms:modified xsi:type="dcterms:W3CDTF">2017-04-26T16:02:00Z</dcterms:modified>
</cp:coreProperties>
</file>