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D4E" w:rsidRDefault="00F179FF">
      <w:pPr>
        <w:pStyle w:val="Title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Disruption of Angiopoietin-1 and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β</w:t>
      </w:r>
      <w:r>
        <w:rPr>
          <w:rFonts w:ascii="Arial" w:eastAsia="Arial" w:hAnsi="Arial" w:cs="Arial"/>
          <w:vertAlign w:val="subscript"/>
        </w:rPr>
        <w:t xml:space="preserve">3 </w:t>
      </w:r>
      <w:r>
        <w:rPr>
          <w:rFonts w:ascii="Arial" w:eastAsia="Arial" w:hAnsi="Arial" w:cs="Arial"/>
        </w:rPr>
        <w:t>Integrin Interaction in Tie1, Tie2, Ang-1 and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β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</w:rPr>
        <w:t xml:space="preserve"> Integrin complexes</w:t>
      </w:r>
    </w:p>
    <w:p w:rsidR="00D61D4E" w:rsidRDefault="00F179FF">
      <w:pPr>
        <w:rPr>
          <w:rFonts w:ascii="Arial" w:eastAsia="Arial" w:hAnsi="Arial" w:cs="Arial"/>
          <w:b/>
          <w:i/>
          <w:color w:val="FF0000"/>
        </w:rPr>
      </w:pPr>
      <w:r>
        <w:rPr>
          <w:rFonts w:ascii="Arial" w:eastAsia="Arial" w:hAnsi="Arial" w:cs="Arial"/>
          <w:b/>
          <w:i/>
          <w:color w:val="FF0000"/>
        </w:rPr>
        <w:t>Color: Red- Jeff’s comments</w:t>
      </w:r>
    </w:p>
    <w:p w:rsidR="00D61D4E" w:rsidRDefault="00F179FF">
      <w:pPr>
        <w:ind w:firstLine="720"/>
        <w:rPr>
          <w:rFonts w:ascii="Arial" w:eastAsia="Arial" w:hAnsi="Arial" w:cs="Arial"/>
          <w:b/>
          <w:i/>
          <w:color w:val="2E75B5"/>
        </w:rPr>
      </w:pPr>
      <w:r>
        <w:rPr>
          <w:rFonts w:ascii="Arial" w:eastAsia="Arial" w:hAnsi="Arial" w:cs="Arial"/>
          <w:b/>
          <w:i/>
          <w:color w:val="2E75B5"/>
        </w:rPr>
        <w:t>Blue- Kyle’s comments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Bold: primary proteins that under investigations, or experiment steps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Italic: </w:t>
      </w:r>
      <w:r>
        <w:rPr>
          <w:rFonts w:ascii="Arial" w:eastAsia="Arial" w:hAnsi="Arial" w:cs="Arial"/>
        </w:rPr>
        <w:t xml:space="preserve">words that have definition or extra information in Glossary section </w:t>
      </w:r>
    </w:p>
    <w:p w:rsidR="00D61D4E" w:rsidRDefault="00F179FF">
      <w:pPr>
        <w:pStyle w:val="Heading1"/>
        <w:rPr>
          <w:rFonts w:ascii="Arial" w:eastAsia="Arial" w:hAnsi="Arial" w:cs="Arial"/>
          <w:b w:val="0"/>
          <w:sz w:val="40"/>
          <w:szCs w:val="40"/>
        </w:rPr>
      </w:pPr>
      <w:r>
        <w:rPr>
          <w:rFonts w:ascii="Arial" w:eastAsia="Arial" w:hAnsi="Arial" w:cs="Arial"/>
          <w:b w:val="0"/>
          <w:sz w:val="40"/>
          <w:szCs w:val="40"/>
        </w:rPr>
        <w:t>Introduction: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Cancer is the second leading cause of death worldwide. Estimation of 9.6 million deaths global</w:t>
      </w:r>
      <w:r>
        <w:rPr>
          <w:rFonts w:ascii="Arial" w:eastAsia="Arial" w:hAnsi="Arial" w:cs="Arial"/>
        </w:rPr>
        <w:t xml:space="preserve">ly, 6 hundred-thousand deaths and 1.7 million new cases diagnosed in the US in 2018 </w:t>
      </w:r>
      <w:r>
        <w:rPr>
          <w:rFonts w:ascii="Arial" w:eastAsia="Arial" w:hAnsi="Arial" w:cs="Arial"/>
          <w:vertAlign w:val="superscript"/>
        </w:rPr>
        <w:t>(34,35)</w:t>
      </w:r>
      <w:r>
        <w:rPr>
          <w:rFonts w:ascii="Arial" w:eastAsia="Arial" w:hAnsi="Arial" w:cs="Arial"/>
        </w:rPr>
        <w:t xml:space="preserve">. At some point in their lives, 38.4% of the population will be diagnosed with cancer. Cancer care expenditures reached $147.3 billion in 2017 </w:t>
      </w:r>
      <w:r>
        <w:rPr>
          <w:rFonts w:ascii="Arial" w:eastAsia="Arial" w:hAnsi="Arial" w:cs="Arial"/>
          <w:vertAlign w:val="superscript"/>
        </w:rPr>
        <w:t>35</w:t>
      </w:r>
      <w:r>
        <w:rPr>
          <w:rFonts w:ascii="Arial" w:eastAsia="Arial" w:hAnsi="Arial" w:cs="Arial"/>
        </w:rPr>
        <w:t xml:space="preserve">.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5715000" cy="3571875"/>
            <wp:effectExtent l="0" t="0" r="0" b="0"/>
            <wp:docPr id="4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Fig.1. Angiogenesis in tumor cells</w:t>
      </w:r>
      <w:r>
        <w:rPr>
          <w:rFonts w:ascii="Arial" w:eastAsia="Arial" w:hAnsi="Arial" w:cs="Arial"/>
        </w:rPr>
        <w:tab/>
      </w:r>
    </w:p>
    <w:p w:rsidR="00D61D4E" w:rsidRDefault="00F179FF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Cancer is a disease when cells in one’s own body has gone wrong. In the early development of cancer, a clump of cancer cells cannot grow larger than a certain size by diffusion. Absorption of nutrients from the environme</w:t>
      </w:r>
      <w:r>
        <w:rPr>
          <w:rFonts w:ascii="Arial" w:eastAsia="Arial" w:hAnsi="Arial" w:cs="Arial"/>
        </w:rPr>
        <w:t xml:space="preserve">nt and waste removing through their surface </w:t>
      </w:r>
      <w:r>
        <w:rPr>
          <w:rFonts w:ascii="Arial" w:eastAsia="Arial" w:hAnsi="Arial" w:cs="Arial"/>
        </w:rPr>
        <w:lastRenderedPageBreak/>
        <w:t xml:space="preserve">area are no longer </w:t>
      </w:r>
      <w:proofErr w:type="gramStart"/>
      <w:r>
        <w:rPr>
          <w:rFonts w:ascii="Arial" w:eastAsia="Arial" w:hAnsi="Arial" w:cs="Arial"/>
        </w:rPr>
        <w:t>sufficient</w:t>
      </w:r>
      <w:proofErr w:type="gramEnd"/>
      <w:r>
        <w:rPr>
          <w:rFonts w:ascii="Arial" w:eastAsia="Arial" w:hAnsi="Arial" w:cs="Arial"/>
        </w:rPr>
        <w:t>. A different mass movement mechanism is required (</w:t>
      </w:r>
      <w:r>
        <w:rPr>
          <w:rFonts w:ascii="Arial" w:eastAsia="Arial" w:hAnsi="Arial" w:cs="Arial"/>
          <w:b/>
        </w:rPr>
        <w:t>Fig.1</w:t>
      </w:r>
      <w:r>
        <w:rPr>
          <w:rFonts w:ascii="Arial" w:eastAsia="Arial" w:hAnsi="Arial" w:cs="Arial"/>
        </w:rPr>
        <w:t>): inducing and maintaining blood and lymph vessels grown from nearby vessels (</w:t>
      </w:r>
      <w:r>
        <w:rPr>
          <w:rFonts w:ascii="Arial" w:eastAsia="Arial" w:hAnsi="Arial" w:cs="Arial"/>
          <w:i/>
        </w:rPr>
        <w:t>angiogenesis</w:t>
      </w:r>
      <w:r>
        <w:rPr>
          <w:rFonts w:ascii="Arial" w:eastAsia="Arial" w:hAnsi="Arial" w:cs="Arial"/>
        </w:rPr>
        <w:t>) and connected to the host circulat</w:t>
      </w:r>
      <w:r>
        <w:rPr>
          <w:rFonts w:ascii="Arial" w:eastAsia="Arial" w:hAnsi="Arial" w:cs="Arial"/>
        </w:rPr>
        <w:t xml:space="preserve">ion system </w:t>
      </w:r>
      <w:r>
        <w:rPr>
          <w:rFonts w:ascii="Arial" w:eastAsia="Arial" w:hAnsi="Arial" w:cs="Arial"/>
          <w:vertAlign w:val="superscript"/>
        </w:rPr>
        <w:t>36</w:t>
      </w:r>
      <w:r>
        <w:rPr>
          <w:rFonts w:ascii="Arial" w:eastAsia="Arial" w:hAnsi="Arial" w:cs="Arial"/>
        </w:rPr>
        <w:t>.  An extensive molecular knowledge of main angiogenesis pathways is desired to control cancer angiogenesis, ultimately to limit the growth of tumor.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0A620E">
        <w:rPr>
          <w:noProof/>
        </w:rPr>
        <w:drawing>
          <wp:inline distT="0" distB="0" distL="0" distR="0">
            <wp:extent cx="5996940" cy="27736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Fig.2. Schematic diagram of main angiogenesis pathways.</w:t>
      </w:r>
      <w:r>
        <w:rPr>
          <w:rFonts w:ascii="Arial" w:eastAsia="Arial" w:hAnsi="Arial" w:cs="Arial"/>
        </w:rPr>
        <w:t xml:space="preserve"> Redrawn from </w:t>
      </w:r>
      <w:r>
        <w:rPr>
          <w:rFonts w:ascii="Arial" w:eastAsia="Arial" w:hAnsi="Arial" w:cs="Arial"/>
          <w:vertAlign w:val="superscript"/>
        </w:rPr>
        <w:t>37</w:t>
      </w:r>
      <w:r>
        <w:rPr>
          <w:rFonts w:ascii="Arial" w:eastAsia="Arial" w:hAnsi="Arial" w:cs="Arial"/>
        </w:rPr>
        <w:t>, with added infor</w:t>
      </w:r>
      <w:r>
        <w:rPr>
          <w:rFonts w:ascii="Arial" w:eastAsia="Arial" w:hAnsi="Arial" w:cs="Arial"/>
        </w:rPr>
        <w:t xml:space="preserve">mation from </w:t>
      </w:r>
      <w:r>
        <w:rPr>
          <w:rFonts w:ascii="Arial" w:eastAsia="Arial" w:hAnsi="Arial" w:cs="Arial"/>
          <w:vertAlign w:val="superscript"/>
        </w:rPr>
        <w:t>(3,39)</w:t>
      </w:r>
      <w:r>
        <w:rPr>
          <w:rFonts w:ascii="Arial" w:eastAsia="Arial" w:hAnsi="Arial" w:cs="Arial"/>
        </w:rPr>
        <w:t>.</w:t>
      </w:r>
      <w:r w:rsidR="004C303C">
        <w:rPr>
          <w:rFonts w:ascii="Arial" w:eastAsia="Arial" w:hAnsi="Arial" w:cs="Arial"/>
        </w:rPr>
        <w:t xml:space="preserve">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Tie</w:t>
      </w:r>
      <w:r>
        <w:rPr>
          <w:rFonts w:ascii="Arial" w:eastAsia="Arial" w:hAnsi="Arial" w:cs="Arial"/>
        </w:rPr>
        <w:t xml:space="preserve"> receptors and their ligands </w:t>
      </w:r>
      <w:r>
        <w:rPr>
          <w:rFonts w:ascii="Arial" w:eastAsia="Arial" w:hAnsi="Arial" w:cs="Arial"/>
          <w:i/>
        </w:rPr>
        <w:t>Angiopoietins</w:t>
      </w:r>
      <w:r>
        <w:rPr>
          <w:rFonts w:ascii="Arial" w:eastAsia="Arial" w:hAnsi="Arial" w:cs="Arial"/>
        </w:rPr>
        <w:t xml:space="preserve"> play a crucial role in regulating tumor-induced angiogenesis (</w:t>
      </w:r>
      <w:r>
        <w:rPr>
          <w:rFonts w:ascii="Arial" w:eastAsia="Arial" w:hAnsi="Arial" w:cs="Arial"/>
          <w:b/>
        </w:rPr>
        <w:t>Fig.2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vertAlign w:val="superscript"/>
        </w:rPr>
        <w:t>32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 xml:space="preserve">The </w:t>
      </w:r>
      <w:r>
        <w:rPr>
          <w:rFonts w:ascii="Arial" w:eastAsia="Arial" w:hAnsi="Arial" w:cs="Arial"/>
          <w:b/>
          <w:i/>
        </w:rPr>
        <w:t>receptor tyrosine kinase</w:t>
      </w:r>
      <w:r>
        <w:rPr>
          <w:rFonts w:ascii="Arial" w:eastAsia="Arial" w:hAnsi="Arial" w:cs="Arial"/>
          <w:b/>
        </w:rPr>
        <w:t xml:space="preserve"> Tie2 (RTK-Tie2) </w:t>
      </w:r>
      <w:r>
        <w:rPr>
          <w:rFonts w:ascii="Arial" w:eastAsia="Arial" w:hAnsi="Arial" w:cs="Arial"/>
        </w:rPr>
        <w:t>is a transmembrane receptor protein. High expression of Tie2 receptor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i/>
        </w:rPr>
        <w:t>endothelial</w:t>
      </w:r>
      <w:r>
        <w:rPr>
          <w:rFonts w:ascii="Arial" w:eastAsia="Arial" w:hAnsi="Arial" w:cs="Arial"/>
        </w:rPr>
        <w:t xml:space="preserve"> cells is crucial for angiogenesis and vessels maintenance </w:t>
      </w:r>
      <w:r>
        <w:rPr>
          <w:rFonts w:ascii="Arial" w:eastAsia="Arial" w:hAnsi="Arial" w:cs="Arial"/>
          <w:vertAlign w:val="superscript"/>
        </w:rPr>
        <w:t>23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Angiopoietin-1</w:t>
      </w:r>
      <w:r>
        <w:rPr>
          <w:rFonts w:ascii="Arial" w:eastAsia="Arial" w:hAnsi="Arial" w:cs="Arial"/>
        </w:rPr>
        <w:t xml:space="preserve"> (out of 4) Tie2 protein ligands (Ang1-4), has been recognized as the primary activating ligand for Tie2, is a constitutive receptor </w:t>
      </w:r>
      <w:r>
        <w:rPr>
          <w:rFonts w:ascii="Arial" w:eastAsia="Arial" w:hAnsi="Arial" w:cs="Arial"/>
          <w:i/>
        </w:rPr>
        <w:t xml:space="preserve">agonist </w:t>
      </w:r>
      <w:r>
        <w:rPr>
          <w:rFonts w:ascii="Arial" w:eastAsia="Arial" w:hAnsi="Arial" w:cs="Arial"/>
          <w:vertAlign w:val="superscript"/>
        </w:rPr>
        <w:t>(23,24)</w:t>
      </w:r>
      <w:r>
        <w:rPr>
          <w:rFonts w:ascii="Arial" w:eastAsia="Arial" w:hAnsi="Arial" w:cs="Arial"/>
        </w:rPr>
        <w:t>. In endothelial c</w:t>
      </w:r>
      <w:r>
        <w:rPr>
          <w:rFonts w:ascii="Arial" w:eastAsia="Arial" w:hAnsi="Arial" w:cs="Arial"/>
        </w:rPr>
        <w:t xml:space="preserve">ells, activation of Tie2 by binding of Ang-1 at the ectodomain causes auto-phosphorylation which subsequently leads to the activation of </w:t>
      </w:r>
      <w:proofErr w:type="gramStart"/>
      <w:r>
        <w:rPr>
          <w:rFonts w:ascii="Arial" w:eastAsia="Arial" w:hAnsi="Arial" w:cs="Arial"/>
        </w:rPr>
        <w:t>a number of</w:t>
      </w:r>
      <w:proofErr w:type="gramEnd"/>
      <w:r>
        <w:rPr>
          <w:rFonts w:ascii="Arial" w:eastAsia="Arial" w:hAnsi="Arial" w:cs="Arial"/>
        </w:rPr>
        <w:t xml:space="preserve"> intracellular signaling pathways; ultimately resulting in endothelial cell migration </w:t>
      </w:r>
      <w:r>
        <w:rPr>
          <w:rFonts w:ascii="Arial" w:eastAsia="Arial" w:hAnsi="Arial" w:cs="Arial"/>
          <w:vertAlign w:val="superscript"/>
        </w:rPr>
        <w:t>(27,28)</w:t>
      </w:r>
      <w:r>
        <w:rPr>
          <w:rFonts w:ascii="Arial" w:eastAsia="Arial" w:hAnsi="Arial" w:cs="Arial"/>
        </w:rPr>
        <w:t>, tube formatio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vertAlign w:val="superscript"/>
        </w:rPr>
        <w:t>30</w:t>
      </w:r>
      <w:r>
        <w:rPr>
          <w:rFonts w:ascii="Arial" w:eastAsia="Arial" w:hAnsi="Arial" w:cs="Arial"/>
        </w:rPr>
        <w:t xml:space="preserve">, sprouting </w:t>
      </w:r>
      <w:r>
        <w:rPr>
          <w:rFonts w:ascii="Arial" w:eastAsia="Arial" w:hAnsi="Arial" w:cs="Arial"/>
          <w:vertAlign w:val="superscript"/>
        </w:rPr>
        <w:t>29</w:t>
      </w:r>
      <w:r>
        <w:rPr>
          <w:rFonts w:ascii="Arial" w:eastAsia="Arial" w:hAnsi="Arial" w:cs="Arial"/>
        </w:rPr>
        <w:t xml:space="preserve"> and cell survival </w:t>
      </w:r>
      <w:r>
        <w:rPr>
          <w:rFonts w:ascii="Arial" w:eastAsia="Arial" w:hAnsi="Arial" w:cs="Arial"/>
          <w:vertAlign w:val="superscript"/>
        </w:rPr>
        <w:t>28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</w:rPr>
        <w:t>Tie1</w:t>
      </w:r>
      <w:r>
        <w:rPr>
          <w:rFonts w:ascii="Arial" w:eastAsia="Arial" w:hAnsi="Arial" w:cs="Arial"/>
        </w:rPr>
        <w:t xml:space="preserve">, is a transmembrane protein and biological homologous to Tie2, however does not directly interact with any angiopoietins </w:t>
      </w:r>
      <w:r>
        <w:rPr>
          <w:rFonts w:ascii="Arial" w:eastAsia="Arial" w:hAnsi="Arial" w:cs="Arial"/>
          <w:vertAlign w:val="superscript"/>
        </w:rPr>
        <w:t>25</w:t>
      </w:r>
      <w:r>
        <w:rPr>
          <w:rFonts w:ascii="Arial" w:eastAsia="Arial" w:hAnsi="Arial" w:cs="Arial"/>
        </w:rPr>
        <w:t xml:space="preserve">. Studies in mice shows that subjects that have a lack of Tie1 likely suffer </w:t>
      </w:r>
      <w:r>
        <w:rPr>
          <w:rFonts w:ascii="Arial" w:eastAsia="Arial" w:hAnsi="Arial" w:cs="Arial"/>
          <w:i/>
        </w:rPr>
        <w:t>pulmonary edema</w:t>
      </w:r>
      <w:r>
        <w:rPr>
          <w:rFonts w:ascii="Arial" w:eastAsia="Arial" w:hAnsi="Arial" w:cs="Arial"/>
        </w:rPr>
        <w:t xml:space="preserve">, vessel integrity defects, localized hemorrhaging, and die </w:t>
      </w:r>
      <w:r>
        <w:rPr>
          <w:rFonts w:ascii="Arial" w:eastAsia="Arial" w:hAnsi="Arial" w:cs="Arial"/>
          <w:i/>
        </w:rPr>
        <w:t>in utero</w:t>
      </w:r>
      <w:r>
        <w:rPr>
          <w:rFonts w:ascii="Arial" w:eastAsia="Arial" w:hAnsi="Arial" w:cs="Arial"/>
        </w:rPr>
        <w:t>. Tie1 is speculated to play a role in vessel integrity. However, exact role of Tie1 in angiogen</w:t>
      </w:r>
      <w:r>
        <w:rPr>
          <w:rFonts w:ascii="Arial" w:eastAsia="Arial" w:hAnsi="Arial" w:cs="Arial"/>
        </w:rPr>
        <w:t xml:space="preserve">esis is still unknown.  </w:t>
      </w:r>
    </w:p>
    <w:p w:rsidR="00D61D4E" w:rsidRDefault="00F179FF">
      <w:pPr>
        <w:ind w:firstLine="720"/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</w:rPr>
        <w:t xml:space="preserve">Studies have shown that there is an association between Tie1 and Tie2 on the cell surface, prior to ligand recognition </w:t>
      </w:r>
      <w:r>
        <w:rPr>
          <w:rFonts w:ascii="Arial" w:eastAsia="Arial" w:hAnsi="Arial" w:cs="Arial"/>
          <w:vertAlign w:val="superscript"/>
        </w:rPr>
        <w:t>4</w:t>
      </w:r>
      <w:r>
        <w:rPr>
          <w:rFonts w:ascii="Arial" w:eastAsia="Arial" w:hAnsi="Arial" w:cs="Arial"/>
        </w:rPr>
        <w:t xml:space="preserve">.  In the presence of Tie1, Tie2 basal activation is drastically decreased (~50% compared to no Tie1) </w:t>
      </w:r>
      <w:r>
        <w:rPr>
          <w:rFonts w:ascii="Arial" w:eastAsia="Arial" w:hAnsi="Arial" w:cs="Arial"/>
          <w:vertAlign w:val="superscript"/>
        </w:rPr>
        <w:t>4</w:t>
      </w:r>
      <w:r>
        <w:rPr>
          <w:rFonts w:ascii="Arial" w:eastAsia="Arial" w:hAnsi="Arial" w:cs="Arial"/>
        </w:rPr>
        <w:t>. Ang1 a</w:t>
      </w:r>
      <w:r>
        <w:rPr>
          <w:rFonts w:ascii="Arial" w:eastAsia="Arial" w:hAnsi="Arial" w:cs="Arial"/>
        </w:rPr>
        <w:t xml:space="preserve">nd Ang2 exhibit different roles when interacting with the Tie1/Tie2 complex. </w:t>
      </w:r>
      <w:r>
        <w:rPr>
          <w:rFonts w:ascii="Arial" w:eastAsia="Arial" w:hAnsi="Arial" w:cs="Arial"/>
          <w:b/>
        </w:rPr>
        <w:t>Ang-2</w:t>
      </w:r>
      <w:r>
        <w:rPr>
          <w:rFonts w:ascii="Arial" w:eastAsia="Arial" w:hAnsi="Arial" w:cs="Arial"/>
        </w:rPr>
        <w:t xml:space="preserve"> when bound to the </w:t>
      </w:r>
      <w:r>
        <w:rPr>
          <w:rFonts w:ascii="Arial" w:eastAsia="Arial" w:hAnsi="Arial" w:cs="Arial"/>
          <w:i/>
        </w:rPr>
        <w:t>heterodimer</w:t>
      </w:r>
      <w:r>
        <w:rPr>
          <w:rFonts w:ascii="Arial" w:eastAsia="Arial" w:hAnsi="Arial" w:cs="Arial"/>
        </w:rPr>
        <w:t xml:space="preserve"> complex exhibits an antagonistic characteristic (</w:t>
      </w:r>
      <w:r>
        <w:rPr>
          <w:rFonts w:ascii="Arial" w:eastAsia="Arial" w:hAnsi="Arial" w:cs="Arial"/>
          <w:b/>
        </w:rPr>
        <w:t>Fig.3.C</w:t>
      </w:r>
      <w:r>
        <w:rPr>
          <w:rFonts w:ascii="Arial" w:eastAsia="Arial" w:hAnsi="Arial" w:cs="Arial"/>
        </w:rPr>
        <w:t xml:space="preserve">), compared to an agonist role without the presence of Tie 1 </w:t>
      </w:r>
      <w:r>
        <w:rPr>
          <w:rFonts w:ascii="Arial" w:eastAsia="Arial" w:hAnsi="Arial" w:cs="Arial"/>
        </w:rPr>
        <w:lastRenderedPageBreak/>
        <w:t>(</w:t>
      </w:r>
      <w:r>
        <w:rPr>
          <w:rFonts w:ascii="Arial" w:eastAsia="Arial" w:hAnsi="Arial" w:cs="Arial"/>
          <w:b/>
        </w:rPr>
        <w:t>Fig.3.A</w:t>
      </w:r>
      <w:r>
        <w:rPr>
          <w:rFonts w:ascii="Arial" w:eastAsia="Arial" w:hAnsi="Arial" w:cs="Arial"/>
        </w:rPr>
        <w:t xml:space="preserve">). The binding of </w:t>
      </w:r>
      <w:r>
        <w:rPr>
          <w:rFonts w:ascii="Arial" w:eastAsia="Arial" w:hAnsi="Arial" w:cs="Arial"/>
        </w:rPr>
        <w:t xml:space="preserve">Ang-1 to Tie2 in the </w:t>
      </w:r>
      <w:r w:rsidR="00757619" w:rsidRPr="00757619">
        <w:rPr>
          <w:rFonts w:ascii="Arial" w:eastAsia="Arial" w:hAnsi="Arial" w:cs="Arial"/>
          <w:iCs/>
        </w:rPr>
        <w:t>heterodimer</w:t>
      </w:r>
      <w:r w:rsidR="00757619" w:rsidRPr="00757619">
        <w:rPr>
          <w:rFonts w:ascii="Arial" w:eastAsia="Arial" w:hAnsi="Arial" w:cs="Arial"/>
          <w:iCs/>
        </w:rPr>
        <w:t xml:space="preserve"> </w:t>
      </w:r>
      <w:r>
        <w:rPr>
          <w:rFonts w:ascii="Arial" w:eastAsia="Arial" w:hAnsi="Arial" w:cs="Arial"/>
        </w:rPr>
        <w:t xml:space="preserve">complex however promotes </w:t>
      </w:r>
      <w:r>
        <w:rPr>
          <w:rFonts w:ascii="Arial" w:eastAsia="Arial" w:hAnsi="Arial" w:cs="Arial"/>
          <w:i/>
        </w:rPr>
        <w:t>heterodimer dissociation</w:t>
      </w:r>
      <w:r>
        <w:rPr>
          <w:rFonts w:ascii="Arial" w:eastAsia="Arial" w:hAnsi="Arial" w:cs="Arial"/>
        </w:rPr>
        <w:t>, forming Tie2 cluster, and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>signaling initiation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b/>
        </w:rPr>
        <w:t>Fig.3.B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vertAlign w:val="superscript"/>
        </w:rPr>
        <w:t>4</w:t>
      </w:r>
      <w:r>
        <w:rPr>
          <w:rFonts w:ascii="Arial" w:eastAsia="Arial" w:hAnsi="Arial" w:cs="Arial"/>
          <w:i/>
        </w:rPr>
        <w:t xml:space="preserve">. 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3812</wp:posOffset>
            </wp:positionH>
            <wp:positionV relativeFrom="paragraph">
              <wp:posOffset>304800</wp:posOffset>
            </wp:positionV>
            <wp:extent cx="5996940" cy="4892040"/>
            <wp:effectExtent l="0" t="0" r="0" b="0"/>
            <wp:wrapTopAndBottom distT="0" distB="0"/>
            <wp:docPr id="3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892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b/>
        </w:rPr>
        <w:t>Fig.3. Model for Angiopoietin-mediated Tie2 signaling</w:t>
      </w:r>
      <w:r>
        <w:rPr>
          <w:rFonts w:ascii="Arial" w:eastAsia="Arial" w:hAnsi="Arial" w:cs="Arial"/>
          <w:b/>
          <w:vertAlign w:val="superscript"/>
        </w:rPr>
        <w:t>4</w:t>
      </w:r>
    </w:p>
    <w:p w:rsidR="00D61D4E" w:rsidRDefault="00F179FF">
      <w:pPr>
        <w:ind w:firstLine="72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>Ang-Tie system certainly is an important drug target to treat tum</w:t>
      </w:r>
      <w:r>
        <w:rPr>
          <w:rFonts w:ascii="Arial" w:eastAsia="Arial" w:hAnsi="Arial" w:cs="Arial"/>
        </w:rPr>
        <w:t xml:space="preserve">or. Drugs that are broad-spectrum inhibitors of RTKs (including Tie2) </w:t>
      </w:r>
      <w:r>
        <w:rPr>
          <w:rFonts w:ascii="Arial" w:eastAsia="Arial" w:hAnsi="Arial" w:cs="Arial"/>
          <w:vertAlign w:val="superscript"/>
        </w:rPr>
        <w:t>(40,42)</w:t>
      </w:r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Cabozantinib</w:t>
      </w:r>
      <w:proofErr w:type="spellEnd"/>
      <w:r>
        <w:rPr>
          <w:rFonts w:ascii="Arial" w:eastAsia="Arial" w:hAnsi="Arial" w:cs="Arial"/>
        </w:rPr>
        <w:t xml:space="preserve">, Lenalidomide, Regorafenib… Inhibiting Angiopoietin 1 &amp; 2 interaction with their receptor Tie2 </w:t>
      </w:r>
      <w:r>
        <w:rPr>
          <w:rFonts w:ascii="Arial" w:eastAsia="Arial" w:hAnsi="Arial" w:cs="Arial"/>
          <w:vertAlign w:val="superscript"/>
        </w:rPr>
        <w:t>41</w:t>
      </w:r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Trebananib</w:t>
      </w:r>
      <w:proofErr w:type="spellEnd"/>
      <w:r>
        <w:rPr>
          <w:rFonts w:ascii="Arial" w:eastAsia="Arial" w:hAnsi="Arial" w:cs="Arial"/>
        </w:rPr>
        <w:t>. Compound treatments target different pathways and int</w:t>
      </w:r>
      <w:r>
        <w:rPr>
          <w:rFonts w:ascii="Arial" w:eastAsia="Arial" w:hAnsi="Arial" w:cs="Arial"/>
        </w:rPr>
        <w:t>eractions. Therefore, it is necessary to study and explore different potential drug targets.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Recent studies have revealed an association between Ang-Tie system and the Integrins. Tie1 and Tie2 are freely but mutually exclusive interact with the </w:t>
      </w:r>
      <w:r>
        <w:rPr>
          <w:rFonts w:ascii="Arial" w:eastAsia="Arial" w:hAnsi="Arial" w:cs="Arial"/>
          <w:b/>
        </w:rPr>
        <w:t>Integrins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α</w:t>
      </w:r>
      <w:r>
        <w:rPr>
          <w:rFonts w:ascii="Arial" w:eastAsia="Arial" w:hAnsi="Arial" w:cs="Arial"/>
          <w:i/>
          <w:vertAlign w:val="subscript"/>
        </w:rPr>
        <w:t>5</w:t>
      </w:r>
      <w:r>
        <w:rPr>
          <w:rFonts w:ascii="Arial" w:eastAsia="Arial" w:hAnsi="Arial" w:cs="Arial"/>
          <w:i/>
        </w:rPr>
        <w:t>β</w:t>
      </w:r>
      <w:r>
        <w:rPr>
          <w:rFonts w:ascii="Arial" w:eastAsia="Arial" w:hAnsi="Arial" w:cs="Arial"/>
          <w:i/>
          <w:vertAlign w:val="subscript"/>
        </w:rPr>
        <w:t>1</w:t>
      </w:r>
      <w:r>
        <w:rPr>
          <w:rFonts w:ascii="Arial" w:eastAsia="Arial" w:hAnsi="Arial" w:cs="Arial"/>
        </w:rPr>
        <w:t xml:space="preserve"> and </w:t>
      </w:r>
      <w:r>
        <w:rPr>
          <w:rFonts w:ascii="Arial" w:eastAsia="Arial" w:hAnsi="Arial" w:cs="Arial"/>
          <w:b/>
          <w:i/>
        </w:rPr>
        <w:t>α</w:t>
      </w:r>
      <w:r>
        <w:rPr>
          <w:rFonts w:ascii="Arial" w:eastAsia="Arial" w:hAnsi="Arial" w:cs="Arial"/>
          <w:b/>
          <w:i/>
          <w:vertAlign w:val="subscript"/>
        </w:rPr>
        <w:t>V</w:t>
      </w:r>
      <w:r>
        <w:rPr>
          <w:rFonts w:ascii="Arial" w:eastAsia="Arial" w:hAnsi="Arial" w:cs="Arial"/>
          <w:b/>
          <w:i/>
        </w:rPr>
        <w:t>β</w:t>
      </w:r>
      <w:r>
        <w:rPr>
          <w:rFonts w:ascii="Arial" w:eastAsia="Arial" w:hAnsi="Arial" w:cs="Arial"/>
          <w:b/>
          <w:i/>
          <w:vertAlign w:val="subscript"/>
        </w:rPr>
        <w:t>3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</w:rPr>
        <w:t>through their ectodomains (i.e. they are competing for binding with integrin</w:t>
      </w:r>
      <w:r w:rsidR="00757619">
        <w:rPr>
          <w:rFonts w:ascii="Arial" w:eastAsia="Arial" w:hAnsi="Arial" w:cs="Arial"/>
        </w:rPr>
        <w:t xml:space="preserve"> (</w:t>
      </w:r>
      <w:r w:rsidR="00757619">
        <w:rPr>
          <w:rFonts w:ascii="Arial" w:eastAsia="Arial" w:hAnsi="Arial" w:cs="Arial"/>
          <w:b/>
        </w:rPr>
        <w:t>Fig.</w:t>
      </w:r>
      <w:r w:rsidR="00757619">
        <w:rPr>
          <w:rFonts w:ascii="Arial" w:eastAsia="Arial" w:hAnsi="Arial" w:cs="Arial"/>
          <w:b/>
        </w:rPr>
        <w:t>5</w:t>
      </w:r>
      <w:r w:rsidR="00757619">
        <w:rPr>
          <w:rFonts w:ascii="Arial" w:eastAsia="Arial" w:hAnsi="Arial" w:cs="Arial"/>
          <w:b/>
        </w:rPr>
        <w:t>.</w:t>
      </w:r>
      <w:r w:rsidR="00757619">
        <w:rPr>
          <w:rFonts w:ascii="Arial" w:eastAsia="Arial" w:hAnsi="Arial" w:cs="Arial"/>
          <w:b/>
        </w:rPr>
        <w:t>row</w:t>
      </w:r>
      <w:proofErr w:type="gramStart"/>
      <w:r w:rsidR="00757619">
        <w:rPr>
          <w:rFonts w:ascii="Arial" w:eastAsia="Arial" w:hAnsi="Arial" w:cs="Arial"/>
          <w:b/>
        </w:rPr>
        <w:t>5</w:t>
      </w:r>
      <w:r w:rsidR="004C303C">
        <w:rPr>
          <w:rFonts w:ascii="Arial" w:eastAsia="Arial" w:hAnsi="Arial" w:cs="Arial"/>
          <w:b/>
        </w:rPr>
        <w:t>.column</w:t>
      </w:r>
      <w:proofErr w:type="gramEnd"/>
      <w:r w:rsidR="004C303C">
        <w:rPr>
          <w:rFonts w:ascii="Arial" w:eastAsia="Arial" w:hAnsi="Arial" w:cs="Arial"/>
          <w:b/>
        </w:rPr>
        <w:t xml:space="preserve"> 1 and 2</w:t>
      </w:r>
      <w:r w:rsidR="00757619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vertAlign w:val="superscript"/>
        </w:rPr>
        <w:t>3</w:t>
      </w:r>
      <w:r>
        <w:rPr>
          <w:rFonts w:ascii="Arial" w:eastAsia="Arial" w:hAnsi="Arial" w:cs="Arial"/>
        </w:rPr>
        <w:t xml:space="preserve">. The Integrins are membrane protein, that link actin inside the cell to the matrix protein outside of the cell </w:t>
      </w:r>
      <w:r>
        <w:rPr>
          <w:rFonts w:ascii="Arial" w:eastAsia="Arial" w:hAnsi="Arial" w:cs="Arial"/>
          <w:vertAlign w:val="superscript"/>
        </w:rPr>
        <w:t>52</w:t>
      </w:r>
      <w:r>
        <w:rPr>
          <w:rFonts w:ascii="Arial" w:eastAsia="Arial" w:hAnsi="Arial" w:cs="Arial"/>
        </w:rPr>
        <w:t xml:space="preserve">.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2874381" cy="1764475"/>
            <wp:effectExtent l="0" t="0" r="0" b="0"/>
            <wp:docPr id="5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381" cy="176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</w:rPr>
        <w:drawing>
          <wp:inline distT="0" distB="0" distL="0" distR="0">
            <wp:extent cx="2880620" cy="1686001"/>
            <wp:effectExtent l="0" t="0" r="0" b="0"/>
            <wp:docPr id="4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620" cy="1686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Fig.</w:t>
      </w:r>
      <w:r w:rsidR="00757619"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</w:rPr>
        <w:t>.</w:t>
      </w:r>
      <w:r w:rsidR="00757619">
        <w:rPr>
          <w:rFonts w:ascii="Arial" w:eastAsia="Arial" w:hAnsi="Arial" w:cs="Arial"/>
          <w:b/>
        </w:rPr>
        <w:t>1.</w:t>
      </w:r>
      <w:r>
        <w:rPr>
          <w:rFonts w:ascii="Arial" w:eastAsia="Arial" w:hAnsi="Arial" w:cs="Arial"/>
          <w:b/>
        </w:rPr>
        <w:t xml:space="preserve"> Integrins functions and different con</w:t>
      </w:r>
      <w:r>
        <w:rPr>
          <w:rFonts w:ascii="Arial" w:eastAsia="Arial" w:hAnsi="Arial" w:cs="Arial"/>
          <w:b/>
        </w:rPr>
        <w:t>formations</w:t>
      </w:r>
    </w:p>
    <w:p w:rsidR="00D61D4E" w:rsidRDefault="00F179FF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Integrin-Tie recognition may help split up the Tie1/Tie2 complex </w:t>
      </w:r>
      <w:r>
        <w:rPr>
          <w:rFonts w:ascii="Arial" w:eastAsia="Arial" w:hAnsi="Arial" w:cs="Arial"/>
          <w:vertAlign w:val="superscript"/>
        </w:rPr>
        <w:t>3</w:t>
      </w:r>
      <w:r>
        <w:rPr>
          <w:rFonts w:ascii="Arial" w:eastAsia="Arial" w:hAnsi="Arial" w:cs="Arial"/>
        </w:rPr>
        <w:t>. Tie-integrin recognition is direct and independent of the presence of Ang ligands, only the Tie2 ligand Ang-1 receptor binding domain can interact with α</w:t>
      </w:r>
      <w:r>
        <w:rPr>
          <w:rFonts w:ascii="Arial" w:eastAsia="Arial" w:hAnsi="Arial" w:cs="Arial"/>
          <w:vertAlign w:val="subscript"/>
        </w:rPr>
        <w:t>5</w:t>
      </w:r>
      <w:r>
        <w:rPr>
          <w:rFonts w:ascii="Arial" w:eastAsia="Arial" w:hAnsi="Arial" w:cs="Arial"/>
        </w:rPr>
        <w:t>β</w:t>
      </w:r>
      <w:r>
        <w:rPr>
          <w:rFonts w:ascii="Arial" w:eastAsia="Arial" w:hAnsi="Arial" w:cs="Arial"/>
          <w:vertAlign w:val="subscript"/>
        </w:rPr>
        <w:t xml:space="preserve">1 </w:t>
      </w:r>
      <w:r>
        <w:rPr>
          <w:rFonts w:ascii="Arial" w:eastAsia="Arial" w:hAnsi="Arial" w:cs="Arial"/>
        </w:rPr>
        <w:t>and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β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  <w:vertAlign w:val="superscript"/>
        </w:rPr>
        <w:t>3</w:t>
      </w:r>
      <w:r>
        <w:rPr>
          <w:rFonts w:ascii="Arial" w:eastAsia="Arial" w:hAnsi="Arial" w:cs="Arial"/>
        </w:rPr>
        <w:t>. Associati</w:t>
      </w:r>
      <w:r>
        <w:rPr>
          <w:rFonts w:ascii="Arial" w:eastAsia="Arial" w:hAnsi="Arial" w:cs="Arial"/>
        </w:rPr>
        <w:t>on of Tie2-integrin complex is dramatically enhanced in the presence of the extracellular component and integrin ligand fibronectin. Furthermore, Ang1-RBD-Fc (receptor-binding domain-fragment crystallizable) is shown to be also capable to independently bin</w:t>
      </w:r>
      <w:r>
        <w:rPr>
          <w:rFonts w:ascii="Arial" w:eastAsia="Arial" w:hAnsi="Arial" w:cs="Arial"/>
        </w:rPr>
        <w:t xml:space="preserve">d to integrin proteins </w:t>
      </w:r>
      <w:r w:rsidR="004C303C">
        <w:rPr>
          <w:rFonts w:ascii="Arial" w:eastAsia="Arial" w:hAnsi="Arial" w:cs="Arial"/>
        </w:rPr>
        <w:t>(</w:t>
      </w:r>
      <w:r w:rsidR="004C303C">
        <w:rPr>
          <w:rFonts w:ascii="Arial" w:eastAsia="Arial" w:hAnsi="Arial" w:cs="Arial"/>
          <w:b/>
        </w:rPr>
        <w:t xml:space="preserve">Fig.5.row </w:t>
      </w:r>
      <w:proofErr w:type="gramStart"/>
      <w:r w:rsidR="004C303C">
        <w:rPr>
          <w:rFonts w:ascii="Arial" w:eastAsia="Arial" w:hAnsi="Arial" w:cs="Arial"/>
          <w:b/>
        </w:rPr>
        <w:t>5</w:t>
      </w:r>
      <w:r w:rsidR="004C303C">
        <w:rPr>
          <w:rFonts w:ascii="Arial" w:eastAsia="Arial" w:hAnsi="Arial" w:cs="Arial"/>
          <w:b/>
        </w:rPr>
        <w:t>.colum</w:t>
      </w:r>
      <w:proofErr w:type="gramEnd"/>
      <w:r w:rsidR="004C303C">
        <w:rPr>
          <w:rFonts w:ascii="Arial" w:eastAsia="Arial" w:hAnsi="Arial" w:cs="Arial"/>
          <w:b/>
        </w:rPr>
        <w:t xml:space="preserve"> 3</w:t>
      </w:r>
      <w:r w:rsidR="004C303C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 xml:space="preserve">regardless of Tie2 presence </w:t>
      </w:r>
      <w:r>
        <w:rPr>
          <w:rFonts w:ascii="Arial" w:eastAsia="Arial" w:hAnsi="Arial" w:cs="Arial"/>
          <w:vertAlign w:val="superscript"/>
        </w:rPr>
        <w:t>3</w:t>
      </w:r>
      <w:r>
        <w:rPr>
          <w:rFonts w:ascii="Arial" w:eastAsia="Arial" w:hAnsi="Arial" w:cs="Arial"/>
        </w:rPr>
        <w:t xml:space="preserve">. Association with Integrin </w:t>
      </w:r>
      <w:r w:rsidR="00BF2BB1">
        <w:rPr>
          <w:rFonts w:ascii="Arial" w:eastAsia="Arial" w:hAnsi="Arial" w:cs="Arial"/>
        </w:rPr>
        <w:t xml:space="preserve">raise </w:t>
      </w:r>
      <w:r>
        <w:rPr>
          <w:rFonts w:ascii="Arial" w:eastAsia="Arial" w:hAnsi="Arial" w:cs="Arial"/>
        </w:rPr>
        <w:t>Tie</w:t>
      </w:r>
      <w:r>
        <w:rPr>
          <w:rFonts w:ascii="Arial" w:eastAsia="Arial" w:hAnsi="Arial" w:cs="Arial"/>
        </w:rPr>
        <w:t xml:space="preserve">2 sensitivity to </w:t>
      </w:r>
      <w:r>
        <w:rPr>
          <w:rFonts w:ascii="Arial" w:eastAsia="Arial" w:hAnsi="Arial" w:cs="Arial"/>
        </w:rPr>
        <w:t>of Ang1</w:t>
      </w:r>
      <w:r>
        <w:rPr>
          <w:rFonts w:ascii="Arial" w:eastAsia="Arial" w:hAnsi="Arial" w:cs="Arial"/>
          <w:vertAlign w:val="superscript"/>
        </w:rPr>
        <w:t>3</w:t>
      </w:r>
      <w:r w:rsidR="00757619">
        <w:rPr>
          <w:rFonts w:ascii="Arial" w:eastAsia="Arial" w:hAnsi="Arial" w:cs="Arial"/>
          <w:vertAlign w:val="superscript"/>
        </w:rPr>
        <w:t xml:space="preserve"> (</w:t>
      </w:r>
      <w:r w:rsidR="00757619">
        <w:rPr>
          <w:rFonts w:ascii="Arial" w:eastAsia="Arial" w:hAnsi="Arial" w:cs="Arial"/>
          <w:b/>
        </w:rPr>
        <w:t>Fig.</w:t>
      </w:r>
      <w:r w:rsidR="00757619">
        <w:rPr>
          <w:rFonts w:ascii="Arial" w:eastAsia="Arial" w:hAnsi="Arial" w:cs="Arial"/>
          <w:b/>
        </w:rPr>
        <w:t>5</w:t>
      </w:r>
      <w:r w:rsidR="00757619">
        <w:rPr>
          <w:rFonts w:ascii="Arial" w:eastAsia="Arial" w:hAnsi="Arial" w:cs="Arial"/>
          <w:b/>
        </w:rPr>
        <w:t>.</w:t>
      </w:r>
      <w:r w:rsidR="00757619">
        <w:rPr>
          <w:rFonts w:ascii="Arial" w:eastAsia="Arial" w:hAnsi="Arial" w:cs="Arial"/>
          <w:b/>
        </w:rPr>
        <w:t>row 6</w:t>
      </w:r>
      <w:r w:rsidR="00757619" w:rsidRPr="00757619">
        <w:rPr>
          <w:rFonts w:ascii="Arial" w:eastAsia="Arial" w:hAnsi="Arial" w:cs="Arial"/>
          <w:bCs/>
        </w:rPr>
        <w:t>)</w:t>
      </w:r>
      <w:r>
        <w:rPr>
          <w:rFonts w:ascii="Arial" w:eastAsia="Arial" w:hAnsi="Arial" w:cs="Arial"/>
        </w:rPr>
        <w:t xml:space="preserve">.  </w:t>
      </w:r>
    </w:p>
    <w:p w:rsidR="00D61D4E" w:rsidRDefault="00F179FF">
      <w:pPr>
        <w:ind w:firstLine="720"/>
        <w:rPr>
          <w:rFonts w:ascii="Arial" w:eastAsia="Arial" w:hAnsi="Arial" w:cs="Arial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</w:rPr>
        <w:t>Studies have also suggested a function for angiopoietin ligands that are dependent on integrin but independent of Tie2</w:t>
      </w:r>
      <w:r>
        <w:rPr>
          <w:rFonts w:ascii="Arial" w:eastAsia="Arial" w:hAnsi="Arial" w:cs="Arial"/>
          <w:vertAlign w:val="superscript"/>
        </w:rPr>
        <w:t>(17-1</w:t>
      </w:r>
      <w:r>
        <w:rPr>
          <w:rFonts w:ascii="Arial" w:eastAsia="Arial" w:hAnsi="Arial" w:cs="Arial"/>
          <w:vertAlign w:val="superscript"/>
        </w:rPr>
        <w:t>9)</w:t>
      </w:r>
      <w:r>
        <w:rPr>
          <w:rFonts w:ascii="Arial" w:eastAsia="Arial" w:hAnsi="Arial" w:cs="Arial"/>
        </w:rPr>
        <w:t xml:space="preserve">.  Angiopoietins induced effects also have been described in </w:t>
      </w:r>
      <w:r>
        <w:rPr>
          <w:rFonts w:ascii="Arial" w:eastAsia="Arial" w:hAnsi="Arial" w:cs="Arial"/>
          <w:i/>
        </w:rPr>
        <w:t>cardiomyocytes</w:t>
      </w:r>
      <w:r>
        <w:rPr>
          <w:rFonts w:ascii="Arial" w:eastAsia="Arial" w:hAnsi="Arial" w:cs="Arial"/>
        </w:rPr>
        <w:t xml:space="preserve">, breast cancer cells, and neurons that Tie2 is not expressed </w:t>
      </w:r>
      <w:r>
        <w:rPr>
          <w:rFonts w:ascii="Arial" w:eastAsia="Arial" w:hAnsi="Arial" w:cs="Arial"/>
          <w:vertAlign w:val="superscript"/>
        </w:rPr>
        <w:t>(43-47)</w:t>
      </w:r>
      <w:r>
        <w:rPr>
          <w:rFonts w:ascii="Arial" w:eastAsia="Arial" w:hAnsi="Arial" w:cs="Arial"/>
        </w:rPr>
        <w:t>.</w:t>
      </w:r>
    </w:p>
    <w:p w:rsidR="00D61D4E" w:rsidRDefault="00F179FF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proposal explores the potential of disrupting Integrin (α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β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</w:rPr>
        <w:t>) and Ang-1 association in altering and potentially (speculatively) lowerin</w:t>
      </w:r>
      <w:r>
        <w:rPr>
          <w:rFonts w:ascii="Arial" w:eastAsia="Arial" w:hAnsi="Arial" w:cs="Arial"/>
        </w:rPr>
        <w:t xml:space="preserve">g Tie2 autophosphorylation. </w:t>
      </w:r>
    </w:p>
    <w:p w:rsidR="00D61D4E" w:rsidRDefault="00F179FF">
      <w:pPr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-1268</wp:posOffset>
            </wp:positionH>
            <wp:positionV relativeFrom="paragraph">
              <wp:posOffset>197485</wp:posOffset>
            </wp:positionV>
            <wp:extent cx="5994400" cy="3169920"/>
            <wp:effectExtent l="0" t="0" r="0" b="0"/>
            <wp:wrapTopAndBottom distT="0" distB="0"/>
            <wp:docPr id="5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16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Fig.4. Model for associations of Tie1, Tie2, and Ang-1 with αVβ3 integrin. 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(A)</w:t>
      </w:r>
      <w:r>
        <w:rPr>
          <w:rFonts w:ascii="Arial" w:eastAsia="Arial" w:hAnsi="Arial" w:cs="Arial"/>
        </w:rPr>
        <w:t xml:space="preserve"> Tie2 does not affect ability of Ang-1 to bind to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</w:rPr>
        <w:t xml:space="preserve"> 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(A, B)</w:t>
      </w:r>
      <w:r>
        <w:rPr>
          <w:rFonts w:ascii="Arial" w:eastAsia="Arial" w:hAnsi="Arial" w:cs="Arial"/>
        </w:rPr>
        <w:t xml:space="preserve"> Ang ligands do not affect Tie/integrin interactions, Tie1 and Tie2 compete for binding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(C) </w:t>
      </w:r>
      <w:r>
        <w:rPr>
          <w:rFonts w:ascii="Arial" w:eastAsia="Arial" w:hAnsi="Arial" w:cs="Arial"/>
        </w:rPr>
        <w:t>Ang1 can bind to the integrin proteins with or without the presence of Tie2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(D) &amp; (E)</w:t>
      </w:r>
      <w:r>
        <w:rPr>
          <w:rFonts w:ascii="Arial" w:eastAsia="Arial" w:hAnsi="Arial" w:cs="Arial"/>
        </w:rPr>
        <w:t xml:space="preserve"> Tie2 - integrin </w:t>
      </w:r>
      <w:r>
        <w:rPr>
          <w:rFonts w:ascii="Arial" w:eastAsia="Arial" w:hAnsi="Arial" w:cs="Arial"/>
        </w:rPr>
        <w:t>association promote activation of Tie2 to lower concentrations of Ang-1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>
            <wp:extent cx="5994400" cy="5994400"/>
            <wp:effectExtent l="0" t="0" r="0" b="0"/>
            <wp:docPr id="5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Fig.5. Summary </w:t>
      </w:r>
    </w:p>
    <w:p w:rsidR="00D61D4E" w:rsidRDefault="00F179FF">
      <w:pPr>
        <w:pStyle w:val="Heading1"/>
        <w:rPr>
          <w:rFonts w:ascii="Arial" w:eastAsia="Arial" w:hAnsi="Arial" w:cs="Arial"/>
          <w:b w:val="0"/>
          <w:sz w:val="40"/>
          <w:szCs w:val="40"/>
        </w:rPr>
      </w:pPr>
      <w:r>
        <w:rPr>
          <w:rFonts w:ascii="Arial" w:eastAsia="Arial" w:hAnsi="Arial" w:cs="Arial"/>
          <w:b w:val="0"/>
          <w:sz w:val="40"/>
          <w:szCs w:val="40"/>
        </w:rPr>
        <w:lastRenderedPageBreak/>
        <w:t>The Experiment:</w:t>
      </w:r>
    </w:p>
    <w:p w:rsidR="00D61D4E" w:rsidRDefault="00F179FF">
      <w:pPr>
        <w:pStyle w:val="Heading2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Overview:</w:t>
      </w:r>
    </w:p>
    <w:p w:rsidR="00D61D4E" w:rsidRDefault="000A620E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96940" cy="27736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Fig.7. Schematic diagram of experiment </w:t>
      </w:r>
    </w:p>
    <w:p w:rsidR="00D61D4E" w:rsidRDefault="00F179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Making </w:t>
      </w:r>
      <w:r>
        <w:rPr>
          <w:rFonts w:ascii="Arial" w:eastAsia="Arial" w:hAnsi="Arial" w:cs="Arial"/>
          <w:i/>
          <w:color w:val="000000"/>
        </w:rPr>
        <w:t>antibody</w:t>
      </w:r>
      <w:r>
        <w:rPr>
          <w:rFonts w:ascii="Arial" w:eastAsia="Arial" w:hAnsi="Arial" w:cs="Arial"/>
          <w:color w:val="000000"/>
        </w:rPr>
        <w:t xml:space="preserve"> for Ang-1</w:t>
      </w:r>
    </w:p>
    <w:p w:rsidR="00D61D4E" w:rsidRDefault="00F179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Test to the interactions between Tie2 – Ang-1 and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>- Ang-1 with antibodies:</w:t>
      </w:r>
    </w:p>
    <w:p w:rsidR="00D61D4E" w:rsidRDefault="00F179F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Confirming Antibody – Ang1 Binding</w:t>
      </w:r>
    </w:p>
    <w:p w:rsidR="00D61D4E" w:rsidRDefault="00F179F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Association between Tie2 – Ang-1 and αVß3 - Ang-1 with presence of antibodies.</w:t>
      </w:r>
    </w:p>
    <w:p w:rsidR="00D61D4E" w:rsidRDefault="00F179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Select a specific antibody that blocks ONLY the association be</w:t>
      </w:r>
      <w:r>
        <w:rPr>
          <w:rFonts w:ascii="Arial" w:eastAsia="Arial" w:hAnsi="Arial" w:cs="Arial"/>
          <w:color w:val="000000"/>
        </w:rPr>
        <w:t>tween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>and Ang-1,</w:t>
      </w:r>
    </w:p>
    <w:p w:rsidR="00D61D4E" w:rsidRDefault="00F179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Test the influences of selected antibody on Ang-1 activity, and Tie2 activity.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1906</wp:posOffset>
            </wp:positionH>
            <wp:positionV relativeFrom="paragraph">
              <wp:posOffset>299085</wp:posOffset>
            </wp:positionV>
            <wp:extent cx="5998845" cy="2680970"/>
            <wp:effectExtent l="0" t="0" r="0" b="0"/>
            <wp:wrapSquare wrapText="bothSides" distT="0" distB="0" distL="114300" distR="114300"/>
            <wp:docPr id="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68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Fig.8. Model of disruption of Angiopoietin-1 and αvβ3 integrin interaction by antibodies</w:t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D61D4E" w:rsidRDefault="00F179FF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Step I: Making antibodies for Ang-1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91860" cy="5354955"/>
            <wp:effectExtent l="0" t="0" r="0" b="0"/>
            <wp:docPr id="5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5354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Fig.9. Making Antibodies: general steps </w:t>
      </w:r>
      <w:r>
        <w:rPr>
          <w:rFonts w:ascii="Arial" w:eastAsia="Arial" w:hAnsi="Arial" w:cs="Arial"/>
          <w:b/>
          <w:vertAlign w:val="superscript"/>
        </w:rPr>
        <w:t>48-49</w:t>
      </w:r>
      <w:r>
        <w:rPr>
          <w:rFonts w:ascii="Arial" w:eastAsia="Arial" w:hAnsi="Arial" w:cs="Arial"/>
          <w:b/>
        </w:rPr>
        <w:t>.</w:t>
      </w:r>
    </w:p>
    <w:p w:rsidR="00D61D4E" w:rsidRDefault="00F179FF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1.Mouse is injected with Angiopoietin-1, mouse spleen produces plasma cell that product and secrete antibodies against Ang-1.</w:t>
      </w:r>
    </w:p>
    <w:p w:rsidR="00D61D4E" w:rsidRDefault="00F179FF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Select Myeloma cells (cancerous plasma cells) that can’t produce antibodies</w:t>
      </w:r>
      <w:r w:rsidR="00F77128">
        <w:rPr>
          <w:rFonts w:ascii="Arial" w:eastAsia="Arial" w:hAnsi="Arial" w:cs="Arial"/>
        </w:rPr>
        <w:t xml:space="preserve"> [</w:t>
      </w:r>
      <w:hyperlink r:id="rId18" w:history="1">
        <w:r w:rsidR="00F77128" w:rsidRPr="00F77128">
          <w:rPr>
            <w:rStyle w:val="Hyperlink"/>
            <w:rFonts w:ascii="Arial" w:eastAsia="Arial" w:hAnsi="Arial" w:cs="Arial"/>
          </w:rPr>
          <w:t>See more</w:t>
        </w:r>
      </w:hyperlink>
      <w:r w:rsidR="00F77128">
        <w:rPr>
          <w:rFonts w:ascii="Arial" w:eastAsia="Arial" w:hAnsi="Arial" w:cs="Arial"/>
        </w:rPr>
        <w:t>, 4.1</w:t>
      </w:r>
      <w:r w:rsidR="00F77128" w:rsidRPr="00F77128">
        <w:t xml:space="preserve"> </w:t>
      </w:r>
      <w:r w:rsidR="00F77128" w:rsidRPr="00F77128">
        <w:rPr>
          <w:rFonts w:ascii="Arial" w:eastAsia="Arial" w:hAnsi="Arial" w:cs="Arial"/>
        </w:rPr>
        <w:t>Preparation of Myeloma Cells</w:t>
      </w:r>
      <w:r w:rsidR="00F77128">
        <w:rPr>
          <w:rFonts w:ascii="Arial" w:eastAsia="Arial" w:hAnsi="Arial" w:cs="Arial"/>
        </w:rPr>
        <w:t>]</w:t>
      </w:r>
    </w:p>
    <w:p w:rsidR="00D61D4E" w:rsidRDefault="00F179FF">
      <w:pPr>
        <w:spacing w:after="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Plasma cells from the spleen are isolated and mi</w:t>
      </w:r>
      <w:r>
        <w:rPr>
          <w:rFonts w:ascii="Arial" w:eastAsia="Arial" w:hAnsi="Arial" w:cs="Arial"/>
        </w:rPr>
        <w:t xml:space="preserve">xed with Myeloma cells to induce cell fusion, resulting in </w:t>
      </w:r>
      <w:r>
        <w:rPr>
          <w:rFonts w:ascii="Arial" w:eastAsia="Arial" w:hAnsi="Arial" w:cs="Arial"/>
          <w:i/>
        </w:rPr>
        <w:t xml:space="preserve">Hybridomas </w:t>
      </w:r>
      <w:bookmarkStart w:id="2" w:name="_GoBack"/>
      <w:bookmarkEnd w:id="2"/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4. Hybridomas are grown in </w:t>
      </w:r>
      <w:r>
        <w:rPr>
          <w:rFonts w:ascii="Arial" w:eastAsia="Arial" w:hAnsi="Arial" w:cs="Arial"/>
          <w:i/>
        </w:rPr>
        <w:t>HAT medium</w:t>
      </w:r>
      <w:r>
        <w:rPr>
          <w:rFonts w:ascii="Arial" w:eastAsia="Arial" w:hAnsi="Arial" w:cs="Arial"/>
        </w:rPr>
        <w:t>. Cells that successfully fused (once they are fused successfully, they are alive, producing and secreting antibodies) are selected and unfused cell</w:t>
      </w:r>
      <w:r>
        <w:rPr>
          <w:rFonts w:ascii="Arial" w:eastAsia="Arial" w:hAnsi="Arial" w:cs="Arial"/>
        </w:rPr>
        <w:t xml:space="preserve">s are discarded.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Hybridomas that survived are then transferred to 96-well plates with HAT medium one cell in each well. Each plate acts as a </w:t>
      </w:r>
      <w:r>
        <w:rPr>
          <w:rFonts w:ascii="Arial" w:eastAsia="Arial" w:hAnsi="Arial" w:cs="Arial"/>
          <w:i/>
        </w:rPr>
        <w:t>monoclonal</w:t>
      </w:r>
      <w:r>
        <w:rPr>
          <w:rFonts w:ascii="Arial" w:eastAsia="Arial" w:hAnsi="Arial" w:cs="Arial"/>
        </w:rPr>
        <w:t xml:space="preserve"> culture, each hybridoma in a well (inherit the longevity of Myeloma cells) replicates, produces and </w:t>
      </w:r>
      <w:r>
        <w:rPr>
          <w:rFonts w:ascii="Arial" w:eastAsia="Arial" w:hAnsi="Arial" w:cs="Arial"/>
        </w:rPr>
        <w:t xml:space="preserve">secretes monoclonal antibodies. THESE PLATES WILL SERVE AS THE ORIGINAL TEMPLATES.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Making copies of the original templates, the copy’s supernatants (which contain secreted antibodies) will be used for the rest of the experiment instead of the originals</w:t>
      </w:r>
      <w:r>
        <w:rPr>
          <w:rFonts w:ascii="Arial" w:eastAsia="Arial" w:hAnsi="Arial" w:cs="Arial"/>
        </w:rPr>
        <w:t xml:space="preserve"> to conserve and prevent contamination in the original sources.</w:t>
      </w:r>
    </w:p>
    <w:p w:rsidR="00D61D4E" w:rsidRDefault="00F179FF">
      <w:pPr>
        <w:rPr>
          <w:rFonts w:ascii="Arial" w:eastAsia="Arial" w:hAnsi="Arial" w:cs="Arial"/>
          <w:b/>
          <w:i/>
          <w:color w:val="FF0000"/>
          <w:sz w:val="24"/>
          <w:szCs w:val="24"/>
        </w:rPr>
      </w:pPr>
      <w:r>
        <w:rPr>
          <w:rFonts w:ascii="Arial" w:eastAsia="Arial" w:hAnsi="Arial" w:cs="Arial"/>
          <w:b/>
          <w:i/>
          <w:color w:val="FF0000"/>
          <w:sz w:val="24"/>
          <w:szCs w:val="24"/>
        </w:rPr>
        <w:t>[If the cells are stuck to the wells, then you should be able to use copies of these plates for Steps II through IV, much simpler.]</w:t>
      </w:r>
    </w:p>
    <w:p w:rsidR="00D61D4E" w:rsidRDefault="00F179FF">
      <w:pPr>
        <w:rPr>
          <w:rFonts w:ascii="Arial" w:eastAsia="Arial" w:hAnsi="Arial" w:cs="Arial"/>
          <w:b/>
          <w:i/>
          <w:color w:val="4472C4"/>
          <w:sz w:val="24"/>
          <w:szCs w:val="24"/>
        </w:rPr>
      </w:pPr>
      <w:r>
        <w:rPr>
          <w:rFonts w:ascii="Arial" w:eastAsia="Arial" w:hAnsi="Arial" w:cs="Arial"/>
          <w:b/>
          <w:i/>
          <w:color w:val="4472C4"/>
          <w:sz w:val="24"/>
          <w:szCs w:val="24"/>
        </w:rPr>
        <w:t xml:space="preserve">I do not know if the cell will be stuck to the wells, to be </w:t>
      </w:r>
      <w:r>
        <w:rPr>
          <w:rFonts w:ascii="Arial" w:eastAsia="Arial" w:hAnsi="Arial" w:cs="Arial"/>
          <w:b/>
          <w:i/>
          <w:color w:val="4472C4"/>
          <w:sz w:val="24"/>
          <w:szCs w:val="24"/>
        </w:rPr>
        <w:t>safe I will follow the ELISA protocol to prepare the ELISA plates instead.</w:t>
      </w:r>
    </w:p>
    <w:p w:rsidR="00D61D4E" w:rsidRDefault="00F179FF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Step II: Confirming Antibody – Ang1 Binding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-34463</wp:posOffset>
            </wp:positionH>
            <wp:positionV relativeFrom="paragraph">
              <wp:posOffset>447040</wp:posOffset>
            </wp:positionV>
            <wp:extent cx="2968625" cy="6275705"/>
            <wp:effectExtent l="0" t="0" r="0" b="0"/>
            <wp:wrapSquare wrapText="bothSides" distT="0" distB="0" distL="114300" distR="114300"/>
            <wp:docPr id="4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627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rPr>
          <w:rFonts w:ascii="Arial" w:eastAsia="Arial" w:hAnsi="Arial" w:cs="Arial"/>
          <w:b/>
        </w:rPr>
      </w:pPr>
      <w:bookmarkStart w:id="3" w:name="_heading=h.gjdgxs" w:colFirst="0" w:colLast="0"/>
      <w:bookmarkEnd w:id="3"/>
      <w:r>
        <w:rPr>
          <w:rFonts w:ascii="Arial" w:eastAsia="Arial" w:hAnsi="Arial" w:cs="Arial"/>
          <w:b/>
        </w:rPr>
        <w:t>Fig.10.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Confirming Antibody – Ang1 Binding 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 xml:space="preserve">Indirect </w:t>
      </w:r>
      <w:r>
        <w:rPr>
          <w:rFonts w:ascii="Arial" w:eastAsia="Arial" w:hAnsi="Arial" w:cs="Arial"/>
          <w:b/>
          <w:i/>
        </w:rPr>
        <w:t>ELISA</w:t>
      </w:r>
    </w:p>
    <w:p w:rsidR="00D61D4E" w:rsidRDefault="00F179FF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Coating antigen to microplate:</w:t>
      </w:r>
      <w:r>
        <w:rPr>
          <w:rFonts w:ascii="Arial" w:eastAsia="Arial" w:hAnsi="Arial" w:cs="Arial"/>
          <w:color w:val="000000"/>
        </w:rPr>
        <w:t xml:space="preserve">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ELISA fresh microplates (plates with protein-binding sites on the surface) are set up in the same arrangement as the original templates (96-well plates) from Step I to facilitate uniformity.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Angiopoietin-1 is added to coat the fresh plates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[following gene</w:t>
      </w:r>
      <w:r>
        <w:rPr>
          <w:rFonts w:ascii="Arial" w:eastAsia="Arial" w:hAnsi="Arial" w:cs="Arial"/>
          <w:color w:val="000000"/>
        </w:rPr>
        <w:t xml:space="preserve">ral protocol: </w:t>
      </w:r>
      <w:hyperlink r:id="rId20">
        <w:r>
          <w:rPr>
            <w:rFonts w:ascii="Arial" w:eastAsia="Arial" w:hAnsi="Arial" w:cs="Arial"/>
            <w:color w:val="0000FF"/>
            <w:u w:val="single"/>
          </w:rPr>
          <w:t>Indirect-ELISA</w:t>
        </w:r>
      </w:hyperlink>
      <w:r>
        <w:rPr>
          <w:rFonts w:ascii="Arial" w:eastAsia="Arial" w:hAnsi="Arial" w:cs="Arial"/>
          <w:color w:val="000000"/>
        </w:rPr>
        <w:t>]</w:t>
      </w:r>
    </w:p>
    <w:p w:rsidR="00D61D4E" w:rsidRDefault="00F179FF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Blocking</w:t>
      </w:r>
      <w:r>
        <w:rPr>
          <w:rFonts w:ascii="Arial" w:eastAsia="Arial" w:hAnsi="Arial" w:cs="Arial"/>
          <w:color w:val="000000"/>
        </w:rPr>
        <w:t>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Blocking buffer and 5% non-fat dry milk (available in the ELISA kit) is added to cover the rest of the protein-binding sites on the plates’ surfaces; the coverage by blocking agents prevent any additional proteins in the following steps to adhere to the pl</w:t>
      </w:r>
      <w:r>
        <w:rPr>
          <w:rFonts w:ascii="Arial" w:eastAsia="Arial" w:hAnsi="Arial" w:cs="Arial"/>
          <w:color w:val="000000"/>
        </w:rPr>
        <w:t>ate surface.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[following general protocol: </w:t>
      </w:r>
      <w:hyperlink r:id="rId21">
        <w:r>
          <w:rPr>
            <w:rFonts w:ascii="Arial" w:eastAsia="Arial" w:hAnsi="Arial" w:cs="Arial"/>
            <w:color w:val="0000FF"/>
            <w:u w:val="single"/>
          </w:rPr>
          <w:t>Indirect-ELISA</w:t>
        </w:r>
      </w:hyperlink>
      <w:r>
        <w:rPr>
          <w:rFonts w:ascii="Arial" w:eastAsia="Arial" w:hAnsi="Arial" w:cs="Arial"/>
          <w:color w:val="000000"/>
        </w:rPr>
        <w:t>]</w:t>
      </w:r>
    </w:p>
    <w:p w:rsidR="00D61D4E" w:rsidRDefault="00F179FF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Adding primary antibody</w:t>
      </w:r>
      <w:r>
        <w:rPr>
          <w:rFonts w:ascii="Arial" w:eastAsia="Arial" w:hAnsi="Arial" w:cs="Arial"/>
          <w:color w:val="000000"/>
        </w:rPr>
        <w:t xml:space="preserve">: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supernatants from each well from the copy in </w:t>
      </w:r>
      <w:r>
        <w:rPr>
          <w:rFonts w:ascii="Arial" w:eastAsia="Arial" w:hAnsi="Arial" w:cs="Arial"/>
          <w:b/>
          <w:color w:val="000000"/>
        </w:rPr>
        <w:t xml:space="preserve">Step I.6 </w:t>
      </w:r>
      <w:r>
        <w:rPr>
          <w:rFonts w:ascii="Arial" w:eastAsia="Arial" w:hAnsi="Arial" w:cs="Arial"/>
          <w:color w:val="000000"/>
        </w:rPr>
        <w:t>(each contains monoclonal antibody) are</w:t>
      </w:r>
      <w:r>
        <w:rPr>
          <w:rFonts w:ascii="Arial" w:eastAsia="Arial" w:hAnsi="Arial" w:cs="Arial"/>
          <w:color w:val="000000"/>
        </w:rPr>
        <w:t xml:space="preserve"> individually pipetted into </w:t>
      </w:r>
      <w:r>
        <w:rPr>
          <w:rFonts w:ascii="Arial" w:eastAsia="Arial" w:hAnsi="Arial" w:cs="Arial"/>
          <w:b/>
          <w:color w:val="000000"/>
        </w:rPr>
        <w:t>Step II.2</w:t>
      </w:r>
      <w:r>
        <w:rPr>
          <w:rFonts w:ascii="Arial" w:eastAsia="Arial" w:hAnsi="Arial" w:cs="Arial"/>
          <w:color w:val="000000"/>
        </w:rPr>
        <w:t xml:space="preserve"> Ang-1 coated plates in the following fashion: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Step I.6.</w:t>
      </w:r>
      <w:r>
        <w:rPr>
          <w:rFonts w:ascii="Arial" w:eastAsia="Arial" w:hAnsi="Arial" w:cs="Arial"/>
          <w:color w:val="000000"/>
        </w:rPr>
        <w:t xml:space="preserve"> Well#1 supernatant to </w:t>
      </w:r>
      <w:r>
        <w:rPr>
          <w:rFonts w:ascii="Arial" w:eastAsia="Arial" w:hAnsi="Arial" w:cs="Arial"/>
          <w:b/>
          <w:color w:val="000000"/>
        </w:rPr>
        <w:t>Step II</w:t>
      </w:r>
      <w:r>
        <w:rPr>
          <w:rFonts w:ascii="Arial" w:eastAsia="Arial" w:hAnsi="Arial" w:cs="Arial"/>
          <w:color w:val="000000"/>
        </w:rPr>
        <w:t xml:space="preserve">. Well #1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Step I.6.</w:t>
      </w:r>
      <w:r>
        <w:rPr>
          <w:rFonts w:ascii="Arial" w:eastAsia="Arial" w:hAnsi="Arial" w:cs="Arial"/>
          <w:color w:val="000000"/>
        </w:rPr>
        <w:t xml:space="preserve"> Well#2 supernatant to </w:t>
      </w:r>
      <w:r>
        <w:rPr>
          <w:rFonts w:ascii="Arial" w:eastAsia="Arial" w:hAnsi="Arial" w:cs="Arial"/>
          <w:b/>
          <w:color w:val="000000"/>
        </w:rPr>
        <w:t>Step II</w:t>
      </w:r>
      <w:r>
        <w:rPr>
          <w:rFonts w:ascii="Arial" w:eastAsia="Arial" w:hAnsi="Arial" w:cs="Arial"/>
          <w:color w:val="000000"/>
        </w:rPr>
        <w:t xml:space="preserve">. Well #2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And so-forth</w:t>
      </w:r>
    </w:p>
    <w:p w:rsidR="00D61D4E" w:rsidRDefault="00F179FF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Wash</w:t>
      </w:r>
      <w:r>
        <w:rPr>
          <w:rFonts w:ascii="Arial" w:eastAsia="Arial" w:hAnsi="Arial" w:cs="Arial"/>
          <w:color w:val="000000"/>
        </w:rPr>
        <w:t>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Using </w:t>
      </w:r>
      <w:r>
        <w:rPr>
          <w:rFonts w:ascii="Arial" w:eastAsia="Arial" w:hAnsi="Arial" w:cs="Arial"/>
          <w:i/>
          <w:color w:val="000000"/>
        </w:rPr>
        <w:t>Phosphate-buffered saline (PBS)</w:t>
      </w:r>
      <w:r>
        <w:rPr>
          <w:rFonts w:ascii="Arial" w:eastAsia="Arial" w:hAnsi="Arial" w:cs="Arial"/>
          <w:color w:val="000000"/>
        </w:rPr>
        <w:t xml:space="preserve"> buffer to wash away antibodies that don’t bind well to Ang-1 that anchored on the plates.</w:t>
      </w:r>
    </w:p>
    <w:p w:rsidR="00D61D4E" w:rsidRDefault="00F179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Adding secondary antibody</w:t>
      </w:r>
      <w:r>
        <w:rPr>
          <w:rFonts w:ascii="Arial" w:eastAsia="Arial" w:hAnsi="Arial" w:cs="Arial"/>
          <w:color w:val="000000"/>
        </w:rPr>
        <w:t>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Secondary antibody with fluorescent tag (store-bought with green-fluorescent Alexa Fluor® 488 dye molecule: </w:t>
      </w:r>
      <w:hyperlink r:id="rId22">
        <w:r>
          <w:rPr>
            <w:rFonts w:ascii="Arial" w:eastAsia="Arial" w:hAnsi="Arial" w:cs="Arial"/>
            <w:color w:val="0000FF"/>
            <w:u w:val="single"/>
          </w:rPr>
          <w:t>See more</w:t>
        </w:r>
      </w:hyperlink>
      <w:r>
        <w:rPr>
          <w:rFonts w:ascii="Arial" w:eastAsia="Arial" w:hAnsi="Arial" w:cs="Arial"/>
          <w:color w:val="000000"/>
        </w:rPr>
        <w:t>) is added to all Step II microplates. The secondary anti</w:t>
      </w:r>
      <w:r>
        <w:rPr>
          <w:rFonts w:ascii="Arial" w:eastAsia="Arial" w:hAnsi="Arial" w:cs="Arial"/>
          <w:color w:val="000000"/>
        </w:rPr>
        <w:t xml:space="preserve">body binds to </w:t>
      </w:r>
      <w:r>
        <w:rPr>
          <w:rFonts w:ascii="Arial" w:eastAsia="Arial" w:hAnsi="Arial" w:cs="Arial"/>
          <w:i/>
          <w:color w:val="000000"/>
        </w:rPr>
        <w:t xml:space="preserve">Fc region </w:t>
      </w:r>
      <w:r>
        <w:rPr>
          <w:rFonts w:ascii="Arial" w:eastAsia="Arial" w:hAnsi="Arial" w:cs="Arial"/>
          <w:color w:val="000000"/>
        </w:rPr>
        <w:t>of primary antibody.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</w:t>
      </w:r>
      <w:hyperlink r:id="rId23">
        <w:r>
          <w:rPr>
            <w:rFonts w:ascii="Arial" w:eastAsia="Arial" w:hAnsi="Arial" w:cs="Arial"/>
            <w:color w:val="0000FF"/>
            <w:u w:val="single"/>
          </w:rPr>
          <w:t>see more</w:t>
        </w:r>
      </w:hyperlink>
      <w:r>
        <w:rPr>
          <w:rFonts w:ascii="Arial" w:eastAsia="Arial" w:hAnsi="Arial" w:cs="Arial"/>
        </w:rPr>
        <w:t>]</w:t>
      </w:r>
    </w:p>
    <w:p w:rsidR="00D61D4E" w:rsidRDefault="00F179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Wash</w:t>
      </w:r>
      <w:r>
        <w:rPr>
          <w:rFonts w:ascii="Arial" w:eastAsia="Arial" w:hAnsi="Arial" w:cs="Arial"/>
          <w:color w:val="000000"/>
        </w:rPr>
        <w:t>: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Using PBS to wash all the wells, unbound secondary antibody, this step may be repeated.</w:t>
      </w:r>
    </w:p>
    <w:p w:rsidR="00D61D4E" w:rsidRDefault="00F179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Visualization:</w:t>
      </w:r>
    </w:p>
    <w:p w:rsidR="00D61D4E" w:rsidRDefault="00F179FF">
      <w:pPr>
        <w:ind w:left="360"/>
        <w:rPr>
          <w:rFonts w:ascii="Arial" w:eastAsia="Arial" w:hAnsi="Arial" w:cs="Arial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</w:rPr>
        <w:lastRenderedPageBreak/>
        <w:t xml:space="preserve">High energy light (UV) is used to read the ELISA plates. Plates emitting strong fluorescent light indicate the binding of primary antibody to Ang-1 (left panel in red), are selected. The copy plates in </w:t>
      </w:r>
      <w:r>
        <w:rPr>
          <w:rFonts w:ascii="Arial" w:eastAsia="Arial" w:hAnsi="Arial" w:cs="Arial"/>
          <w:b/>
        </w:rPr>
        <w:t>Step I.6</w:t>
      </w:r>
      <w:r>
        <w:rPr>
          <w:rFonts w:ascii="Arial" w:eastAsia="Arial" w:hAnsi="Arial" w:cs="Arial"/>
        </w:rPr>
        <w:t xml:space="preserve"> will be marked “Step II: selected” accordingl</w:t>
      </w:r>
      <w:r>
        <w:rPr>
          <w:rFonts w:ascii="Arial" w:eastAsia="Arial" w:hAnsi="Arial" w:cs="Arial"/>
        </w:rPr>
        <w:t>y to the selected plates: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example: if ELISA well #1 emit a strong fluorescent, </w:t>
      </w:r>
      <w:r>
        <w:rPr>
          <w:rFonts w:ascii="Arial" w:eastAsia="Arial" w:hAnsi="Arial" w:cs="Arial"/>
          <w:b/>
        </w:rPr>
        <w:t xml:space="preserve">Step I.6 </w:t>
      </w:r>
      <w:r>
        <w:rPr>
          <w:rFonts w:ascii="Arial" w:eastAsia="Arial" w:hAnsi="Arial" w:cs="Arial"/>
        </w:rPr>
        <w:t>well #1 is marked “Step II: selected”.</w:t>
      </w:r>
    </w:p>
    <w:p w:rsidR="00D61D4E" w:rsidRDefault="00F179FF">
      <w:pPr>
        <w:pStyle w:val="Heading2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In vitro: Association between Tie2 – Ang-1 and α</w:t>
      </w:r>
      <w:r>
        <w:rPr>
          <w:rFonts w:ascii="Arial" w:eastAsia="Arial" w:hAnsi="Arial" w:cs="Arial"/>
          <w:b w:val="0"/>
          <w:vertAlign w:val="subscript"/>
        </w:rPr>
        <w:t>V</w:t>
      </w:r>
      <w:r>
        <w:rPr>
          <w:rFonts w:ascii="Arial" w:eastAsia="Arial" w:hAnsi="Arial" w:cs="Arial"/>
          <w:b w:val="0"/>
        </w:rPr>
        <w:t>ß</w:t>
      </w:r>
      <w:r>
        <w:rPr>
          <w:rFonts w:ascii="Arial" w:eastAsia="Arial" w:hAnsi="Arial" w:cs="Arial"/>
          <w:b w:val="0"/>
          <w:vertAlign w:val="subscript"/>
        </w:rPr>
        <w:t xml:space="preserve">3 </w:t>
      </w:r>
      <w:r>
        <w:rPr>
          <w:rFonts w:ascii="Arial" w:eastAsia="Arial" w:hAnsi="Arial" w:cs="Arial"/>
          <w:b w:val="0"/>
        </w:rPr>
        <w:t>- Ang-1 with presence of antibodies.</w:t>
      </w:r>
    </w:p>
    <w:p w:rsidR="00D61D4E" w:rsidRDefault="00F179FF">
      <w:pPr>
        <w:pStyle w:val="Heading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Step III: Tie2 – Ang-1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Fig.11. In vitro: Confirming Antibody – Ang1 Binding with Tie2 by modified ELISA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33020</wp:posOffset>
            </wp:positionV>
            <wp:extent cx="2628900" cy="4895850"/>
            <wp:effectExtent l="0" t="0" r="0" b="0"/>
            <wp:wrapSquare wrapText="bothSides" distT="0" distB="0" distL="114300" distR="114300"/>
            <wp:docPr id="5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8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 </w:t>
      </w:r>
      <w:r>
        <w:rPr>
          <w:rFonts w:ascii="Arial" w:eastAsia="Arial" w:hAnsi="Arial" w:cs="Arial"/>
          <w:b/>
          <w:color w:val="000000"/>
        </w:rPr>
        <w:t>Coating antibody to microplate:</w:t>
      </w:r>
      <w:r>
        <w:rPr>
          <w:rFonts w:ascii="Arial" w:eastAsia="Arial" w:hAnsi="Arial" w:cs="Arial"/>
          <w:color w:val="000000"/>
        </w:rPr>
        <w:t xml:space="preserve">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ELISA fresh microplates (plates with protein-binding sites on the surface) are set up in the same arrangement as the original templates (96-well plates) from Step I to facilitate uniformity.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Selected wells’ supernatants from </w:t>
      </w:r>
      <w:r>
        <w:rPr>
          <w:rFonts w:ascii="Arial" w:eastAsia="Arial" w:hAnsi="Arial" w:cs="Arial"/>
          <w:b/>
          <w:color w:val="000000"/>
        </w:rPr>
        <w:t>step II.7</w:t>
      </w:r>
      <w:r>
        <w:rPr>
          <w:rFonts w:ascii="Arial" w:eastAsia="Arial" w:hAnsi="Arial" w:cs="Arial"/>
          <w:color w:val="000000"/>
        </w:rPr>
        <w:t xml:space="preserve"> is added to coat the</w:t>
      </w:r>
      <w:r>
        <w:rPr>
          <w:rFonts w:ascii="Arial" w:eastAsia="Arial" w:hAnsi="Arial" w:cs="Arial"/>
          <w:color w:val="000000"/>
        </w:rPr>
        <w:t xml:space="preserve"> fresh plates.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NOTE: Step III and IV started with the same set up. This step is repeated to prepare for Step IV.1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For example: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Step I.6 </w:t>
      </w:r>
      <w:r>
        <w:rPr>
          <w:rFonts w:ascii="Arial" w:eastAsia="Arial" w:hAnsi="Arial" w:cs="Arial"/>
        </w:rPr>
        <w:t xml:space="preserve">marked “Step II: selected” well #1 supernatant is used to coat </w:t>
      </w:r>
      <w:r>
        <w:rPr>
          <w:rFonts w:ascii="Arial" w:eastAsia="Arial" w:hAnsi="Arial" w:cs="Arial"/>
          <w:b/>
        </w:rPr>
        <w:t>Step III.1</w:t>
      </w:r>
      <w:r>
        <w:rPr>
          <w:rFonts w:ascii="Arial" w:eastAsia="Arial" w:hAnsi="Arial" w:cs="Arial"/>
        </w:rPr>
        <w:t xml:space="preserve"> fresh well#1 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Well #2 and #3 are not marked t</w:t>
      </w:r>
      <w:r>
        <w:rPr>
          <w:rFonts w:ascii="Arial" w:eastAsia="Arial" w:hAnsi="Arial" w:cs="Arial"/>
        </w:rPr>
        <w:t xml:space="preserve">herefore skipped 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Step I.6 </w:t>
      </w:r>
      <w:r>
        <w:rPr>
          <w:rFonts w:ascii="Arial" w:eastAsia="Arial" w:hAnsi="Arial" w:cs="Arial"/>
        </w:rPr>
        <w:t xml:space="preserve">marked “Step II: selected” well #4 supernatant is used to coat </w:t>
      </w:r>
      <w:r>
        <w:rPr>
          <w:rFonts w:ascii="Arial" w:eastAsia="Arial" w:hAnsi="Arial" w:cs="Arial"/>
          <w:b/>
        </w:rPr>
        <w:t>Step III.1</w:t>
      </w:r>
      <w:r>
        <w:rPr>
          <w:rFonts w:ascii="Arial" w:eastAsia="Arial" w:hAnsi="Arial" w:cs="Arial"/>
        </w:rPr>
        <w:t xml:space="preserve"> fresh well#4… and so forth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[following general protocol: </w:t>
      </w:r>
      <w:hyperlink r:id="rId25">
        <w:r>
          <w:rPr>
            <w:rFonts w:ascii="Arial" w:eastAsia="Arial" w:hAnsi="Arial" w:cs="Arial"/>
            <w:color w:val="0000FF"/>
            <w:u w:val="single"/>
          </w:rPr>
          <w:t>Sandwich-ELISA</w:t>
        </w:r>
      </w:hyperlink>
      <w:r>
        <w:rPr>
          <w:rFonts w:ascii="Arial" w:eastAsia="Arial" w:hAnsi="Arial" w:cs="Arial"/>
          <w:color w:val="000000"/>
        </w:rPr>
        <w:t>]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b/>
        </w:rPr>
        <w:t>Adding of Ang-1: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Ang-1 is added to all the coated wells in </w:t>
      </w:r>
      <w:r>
        <w:rPr>
          <w:rFonts w:ascii="Arial" w:eastAsia="Arial" w:hAnsi="Arial" w:cs="Arial"/>
          <w:b/>
        </w:rPr>
        <w:t>step III.1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b/>
        </w:rPr>
        <w:t>Adding Ectodomain Fluorescent-tagged Tie2: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Ectodomain Fluorescent-tagged Tie2  [using </w:t>
      </w:r>
      <w:hyperlink r:id="rId26">
        <w:r>
          <w:rPr>
            <w:rFonts w:ascii="Arial" w:eastAsia="Arial" w:hAnsi="Arial" w:cs="Arial"/>
            <w:color w:val="0000FF"/>
            <w:u w:val="single"/>
          </w:rPr>
          <w:t>Protein Labeling Kits</w:t>
        </w:r>
      </w:hyperlink>
      <w:r>
        <w:rPr>
          <w:rFonts w:ascii="Arial" w:eastAsia="Arial" w:hAnsi="Arial" w:cs="Arial"/>
        </w:rPr>
        <w:t xml:space="preserve"> store-bought with green-fluorescent Alexa Fluor® 488 dye molecule] to all the wells 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b/>
        </w:rPr>
        <w:t>step III.2</w:t>
      </w:r>
      <w:r>
        <w:rPr>
          <w:rFonts w:ascii="Arial" w:eastAsia="Arial" w:hAnsi="Arial" w:cs="Arial"/>
        </w:rPr>
        <w:t>. Left panel depicts antibody that bind Ang-1 in a way that the receptor binding domain of Ang-1 is still available for the binding of Tie2.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b/>
        </w:rPr>
        <w:t>Wash</w:t>
      </w:r>
      <w:r>
        <w:rPr>
          <w:rFonts w:ascii="Arial" w:eastAsia="Arial" w:hAnsi="Arial" w:cs="Arial"/>
        </w:rPr>
        <w:t>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Using PBS to wash all the plates, unbound Tie2 is washed away.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lastRenderedPageBreak/>
        <w:t xml:space="preserve">5. </w:t>
      </w:r>
      <w:r>
        <w:rPr>
          <w:rFonts w:ascii="Arial" w:eastAsia="Arial" w:hAnsi="Arial" w:cs="Arial"/>
          <w:b/>
        </w:rPr>
        <w:t>Visualization: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High energy light (UV) is used to read the ELISA plates. Plates emitting strong fluorescent light indicate the binding of Fluorescent-tagged Tie2 to Ang-1 (left panel in red), are selected. The copy plates in </w:t>
      </w:r>
      <w:r>
        <w:rPr>
          <w:rFonts w:ascii="Arial" w:eastAsia="Arial" w:hAnsi="Arial" w:cs="Arial"/>
          <w:b/>
        </w:rPr>
        <w:t>Step I.6</w:t>
      </w:r>
      <w:r>
        <w:rPr>
          <w:rFonts w:ascii="Arial" w:eastAsia="Arial" w:hAnsi="Arial" w:cs="Arial"/>
        </w:rPr>
        <w:t xml:space="preserve"> will be marked “Step III: selected” ac</w:t>
      </w:r>
      <w:r>
        <w:rPr>
          <w:rFonts w:ascii="Arial" w:eastAsia="Arial" w:hAnsi="Arial" w:cs="Arial"/>
        </w:rPr>
        <w:t>cordingly to the selected plates: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example: if ELISA well #4 emits a strong fluorescence, </w:t>
      </w:r>
      <w:r>
        <w:rPr>
          <w:rFonts w:ascii="Arial" w:eastAsia="Arial" w:hAnsi="Arial" w:cs="Arial"/>
          <w:b/>
        </w:rPr>
        <w:t xml:space="preserve">Step I.6 </w:t>
      </w:r>
      <w:r>
        <w:rPr>
          <w:rFonts w:ascii="Arial" w:eastAsia="Arial" w:hAnsi="Arial" w:cs="Arial"/>
        </w:rPr>
        <w:t>well #4 is marked “Step III: selected”.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pStyle w:val="Heading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Step IV: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</w:rPr>
        <w:t xml:space="preserve"> – Ang-1</w:t>
      </w:r>
    </w:p>
    <w:p w:rsidR="00D61D4E" w:rsidRDefault="00F179FF">
      <w:pPr>
        <w:rPr>
          <w:rFonts w:ascii="Arial" w:eastAsia="Arial" w:hAnsi="Arial" w:cs="Arial"/>
          <w:sz w:val="48"/>
          <w:szCs w:val="48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  <w:b/>
        </w:rPr>
        <w:t>Fig.12. In vitro: Confirming Antibody – Ang1 Non-Binding with αVß3 integrin by modified ELISA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-4444</wp:posOffset>
            </wp:positionV>
            <wp:extent cx="2771775" cy="4752975"/>
            <wp:effectExtent l="0" t="0" r="0" b="0"/>
            <wp:wrapSquare wrapText="bothSides" distT="0" distB="0" distL="114300" distR="114300"/>
            <wp:docPr id="4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75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ind w:left="288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 </w:t>
      </w:r>
      <w:r>
        <w:rPr>
          <w:rFonts w:ascii="Arial" w:eastAsia="Arial" w:hAnsi="Arial" w:cs="Arial"/>
          <w:b/>
          <w:color w:val="000000"/>
        </w:rPr>
        <w:t>Coating antibody to microplate:</w:t>
      </w:r>
      <w:r>
        <w:rPr>
          <w:rFonts w:ascii="Arial" w:eastAsia="Arial" w:hAnsi="Arial" w:cs="Arial"/>
          <w:color w:val="000000"/>
        </w:rPr>
        <w:t xml:space="preserve"> </w:t>
      </w:r>
    </w:p>
    <w:p w:rsidR="00D61D4E" w:rsidRDefault="00F179F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Copy plates are prepared in step III.1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b/>
        </w:rPr>
        <w:t>Adding of Ang-1: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Ang-1 is added to all the coated wells in </w:t>
      </w:r>
      <w:r>
        <w:rPr>
          <w:rFonts w:ascii="Arial" w:eastAsia="Arial" w:hAnsi="Arial" w:cs="Arial"/>
          <w:b/>
        </w:rPr>
        <w:t>step IV.1</w:t>
      </w:r>
    </w:p>
    <w:p w:rsidR="00D61D4E" w:rsidRDefault="00F179FF">
      <w:pPr>
        <w:rPr>
          <w:rFonts w:ascii="Arial" w:eastAsia="Arial" w:hAnsi="Arial" w:cs="Arial"/>
          <w:b/>
        </w:rPr>
      </w:pPr>
      <w:bookmarkStart w:id="6" w:name="_heading=h.3dy6vkm" w:colFirst="0" w:colLast="0"/>
      <w:bookmarkEnd w:id="6"/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b/>
        </w:rPr>
        <w:t xml:space="preserve"> Adding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Ectodomain Fluorescent-tagged Integrin α</w:t>
      </w:r>
      <w:r>
        <w:rPr>
          <w:rFonts w:ascii="Arial" w:eastAsia="Arial" w:hAnsi="Arial" w:cs="Arial"/>
          <w:b/>
          <w:vertAlign w:val="subscript"/>
        </w:rPr>
        <w:t>V</w:t>
      </w:r>
      <w:r>
        <w:rPr>
          <w:rFonts w:ascii="Arial" w:eastAsia="Arial" w:hAnsi="Arial" w:cs="Arial"/>
          <w:b/>
        </w:rPr>
        <w:t>ß</w:t>
      </w:r>
      <w:r>
        <w:rPr>
          <w:rFonts w:ascii="Arial" w:eastAsia="Arial" w:hAnsi="Arial" w:cs="Arial"/>
          <w:b/>
          <w:vertAlign w:val="subscript"/>
        </w:rPr>
        <w:t>3</w:t>
      </w:r>
      <w:r>
        <w:rPr>
          <w:rFonts w:ascii="Arial" w:eastAsia="Arial" w:hAnsi="Arial" w:cs="Arial"/>
          <w:b/>
        </w:rPr>
        <w:t>:</w:t>
      </w:r>
    </w:p>
    <w:p w:rsidR="00D61D4E" w:rsidRDefault="00F179FF">
      <w:pPr>
        <w:rPr>
          <w:rFonts w:ascii="Arial" w:eastAsia="Arial" w:hAnsi="Arial" w:cs="Arial"/>
        </w:rPr>
      </w:pPr>
      <w:bookmarkStart w:id="7" w:name="_heading=h.1t3h5sf" w:colFirst="0" w:colLast="0"/>
      <w:bookmarkEnd w:id="7"/>
      <w:r>
        <w:rPr>
          <w:rFonts w:ascii="Arial" w:eastAsia="Arial" w:hAnsi="Arial" w:cs="Arial"/>
        </w:rPr>
        <w:t>Ectodomain Fluorescent-tagged Integrin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</w:rPr>
        <w:t xml:space="preserve">  [using </w:t>
      </w:r>
      <w:hyperlink r:id="rId28">
        <w:r>
          <w:rPr>
            <w:rFonts w:ascii="Arial" w:eastAsia="Arial" w:hAnsi="Arial" w:cs="Arial"/>
            <w:color w:val="0000FF"/>
            <w:u w:val="single"/>
          </w:rPr>
          <w:t>Protein Labeling Kits</w:t>
        </w:r>
      </w:hyperlink>
      <w:r>
        <w:rPr>
          <w:rFonts w:ascii="Arial" w:eastAsia="Arial" w:hAnsi="Arial" w:cs="Arial"/>
        </w:rPr>
        <w:t xml:space="preserve"> store-bought with green-fluorescent Alexa Fluor® 488 dye molecule] to all the wells in </w:t>
      </w:r>
      <w:r>
        <w:rPr>
          <w:rFonts w:ascii="Arial" w:eastAsia="Arial" w:hAnsi="Arial" w:cs="Arial"/>
          <w:b/>
        </w:rPr>
        <w:t>step IV.2</w:t>
      </w:r>
      <w:r>
        <w:rPr>
          <w:rFonts w:ascii="Arial" w:eastAsia="Arial" w:hAnsi="Arial" w:cs="Arial"/>
        </w:rPr>
        <w:t>. Left panel depict antibody that bind Ang-1 in a way that the receptor binding domain of Ang-1 is still available for the binding of Int</w:t>
      </w:r>
      <w:r>
        <w:rPr>
          <w:rFonts w:ascii="Arial" w:eastAsia="Arial" w:hAnsi="Arial" w:cs="Arial"/>
        </w:rPr>
        <w:t>egrin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</w:rPr>
        <w:t>. However, in Step IV, the desirable result is depicted in the right panel: antibody that bind Ang-1 in a way that the receptor binding domain of Ang-1 is NOT available for the binding of Integrin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>3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b/>
        </w:rPr>
        <w:t>Wash</w:t>
      </w:r>
      <w:r>
        <w:rPr>
          <w:rFonts w:ascii="Arial" w:eastAsia="Arial" w:hAnsi="Arial" w:cs="Arial"/>
        </w:rPr>
        <w:t>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Using PBS to wash all the plates, u</w:t>
      </w:r>
      <w:r>
        <w:rPr>
          <w:rFonts w:ascii="Arial" w:eastAsia="Arial" w:hAnsi="Arial" w:cs="Arial"/>
        </w:rPr>
        <w:t>nbound Integrin is washed away.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b/>
        </w:rPr>
        <w:t>Visualization: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High energy light (UV) is used to read the ELISA plates. Plates emitting strong fluorescent light indicate the binding of Fluorescent-tagged Integrin to Ang-1 (left panel), are skipped.   Plates that emit </w:t>
      </w:r>
      <w:r>
        <w:rPr>
          <w:rFonts w:ascii="Arial" w:eastAsia="Arial" w:hAnsi="Arial" w:cs="Arial"/>
        </w:rPr>
        <w:t xml:space="preserve">weak to no fluorescent light, which indicate the disruption of Fluorescent-tagged Integrin to </w:t>
      </w:r>
      <w:r>
        <w:rPr>
          <w:rFonts w:ascii="Arial" w:eastAsia="Arial" w:hAnsi="Arial" w:cs="Arial"/>
        </w:rPr>
        <w:lastRenderedPageBreak/>
        <w:t xml:space="preserve">Ang-1 (right panel), are selected. The copy plates in </w:t>
      </w:r>
      <w:r>
        <w:rPr>
          <w:rFonts w:ascii="Arial" w:eastAsia="Arial" w:hAnsi="Arial" w:cs="Arial"/>
          <w:b/>
        </w:rPr>
        <w:t>Step I.6</w:t>
      </w:r>
      <w:r>
        <w:rPr>
          <w:rFonts w:ascii="Arial" w:eastAsia="Arial" w:hAnsi="Arial" w:cs="Arial"/>
        </w:rPr>
        <w:t xml:space="preserve"> will be marked “Step IV: selected” accordingly to the selected plates: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 example: if ELISA well #</w:t>
      </w:r>
      <w:r>
        <w:rPr>
          <w:rFonts w:ascii="Arial" w:eastAsia="Arial" w:hAnsi="Arial" w:cs="Arial"/>
        </w:rPr>
        <w:t xml:space="preserve">4 does not emit fluorescent, </w:t>
      </w:r>
      <w:r>
        <w:rPr>
          <w:rFonts w:ascii="Arial" w:eastAsia="Arial" w:hAnsi="Arial" w:cs="Arial"/>
          <w:b/>
        </w:rPr>
        <w:t xml:space="preserve">Step I.6 </w:t>
      </w:r>
      <w:r>
        <w:rPr>
          <w:rFonts w:ascii="Arial" w:eastAsia="Arial" w:hAnsi="Arial" w:cs="Arial"/>
        </w:rPr>
        <w:t>well #4 is marked “Step IV: selected”.</w:t>
      </w:r>
    </w:p>
    <w:p w:rsidR="00D61D4E" w:rsidRDefault="00F179FF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Step III-IV: results comparison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Since the results of both </w:t>
      </w:r>
      <w:r>
        <w:rPr>
          <w:rFonts w:ascii="Arial" w:eastAsia="Arial" w:hAnsi="Arial" w:cs="Arial"/>
          <w:b/>
        </w:rPr>
        <w:t>step III</w:t>
      </w:r>
      <w:r>
        <w:rPr>
          <w:rFonts w:ascii="Arial" w:eastAsia="Arial" w:hAnsi="Arial" w:cs="Arial"/>
        </w:rPr>
        <w:t xml:space="preserve"> and </w:t>
      </w:r>
      <w:r>
        <w:rPr>
          <w:rFonts w:ascii="Arial" w:eastAsia="Arial" w:hAnsi="Arial" w:cs="Arial"/>
          <w:b/>
        </w:rPr>
        <w:t xml:space="preserve">step IV </w:t>
      </w:r>
      <w:r>
        <w:rPr>
          <w:rFonts w:ascii="Arial" w:eastAsia="Arial" w:hAnsi="Arial" w:cs="Arial"/>
        </w:rPr>
        <w:t xml:space="preserve">are documented in the copy made in </w:t>
      </w:r>
      <w:r>
        <w:rPr>
          <w:rFonts w:ascii="Arial" w:eastAsia="Arial" w:hAnsi="Arial" w:cs="Arial"/>
          <w:b/>
        </w:rPr>
        <w:t>step I.6</w:t>
      </w:r>
      <w:r>
        <w:rPr>
          <w:rFonts w:ascii="Arial" w:eastAsia="Arial" w:hAnsi="Arial" w:cs="Arial"/>
        </w:rPr>
        <w:t>, this step is about selecting wells that are both select</w:t>
      </w:r>
      <w:r>
        <w:rPr>
          <w:rFonts w:ascii="Arial" w:eastAsia="Arial" w:hAnsi="Arial" w:cs="Arial"/>
        </w:rPr>
        <w:t xml:space="preserve">ed by step III and step IV (i.e. samples that are marked “Step III: selected” and “Step IV: selected”). The wells that are qualified for both steps will be marked “III-IV: selected” and their monoclonal antibody will be used in </w:t>
      </w:r>
      <w:r>
        <w:rPr>
          <w:rFonts w:ascii="Arial" w:eastAsia="Arial" w:hAnsi="Arial" w:cs="Arial"/>
          <w:b/>
        </w:rPr>
        <w:t xml:space="preserve">step V, VI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b/>
        </w:rPr>
        <w:t xml:space="preserve"> VII</w:t>
      </w:r>
      <w:r>
        <w:rPr>
          <w:rFonts w:ascii="Arial" w:eastAsia="Arial" w:hAnsi="Arial" w:cs="Arial"/>
        </w:rPr>
        <w:t xml:space="preserve">. </w:t>
      </w:r>
    </w:p>
    <w:p w:rsidR="00D61D4E" w:rsidRDefault="00F179FF">
      <w:pPr>
        <w:pStyle w:val="Heading2"/>
        <w:rPr>
          <w:rFonts w:ascii="Arial" w:eastAsia="Arial" w:hAnsi="Arial" w:cs="Arial"/>
          <w:b w:val="0"/>
        </w:rPr>
      </w:pPr>
      <w:bookmarkStart w:id="8" w:name="_heading=h.4d34og8" w:colFirst="0" w:colLast="0"/>
      <w:bookmarkEnd w:id="8"/>
      <w:r>
        <w:rPr>
          <w:rFonts w:ascii="Arial" w:eastAsia="Arial" w:hAnsi="Arial" w:cs="Arial"/>
          <w:b w:val="0"/>
        </w:rPr>
        <w:t>(Option</w:t>
      </w:r>
      <w:r>
        <w:rPr>
          <w:rFonts w:ascii="Arial" w:eastAsia="Arial" w:hAnsi="Arial" w:cs="Arial"/>
          <w:b w:val="0"/>
        </w:rPr>
        <w:t>al) In vivo: Association between Tie2 – Ang-1 and α</w:t>
      </w:r>
      <w:r>
        <w:rPr>
          <w:rFonts w:ascii="Arial" w:eastAsia="Arial" w:hAnsi="Arial" w:cs="Arial"/>
          <w:b w:val="0"/>
          <w:vertAlign w:val="subscript"/>
        </w:rPr>
        <w:t>V</w:t>
      </w:r>
      <w:r>
        <w:rPr>
          <w:rFonts w:ascii="Arial" w:eastAsia="Arial" w:hAnsi="Arial" w:cs="Arial"/>
          <w:b w:val="0"/>
        </w:rPr>
        <w:t>ß</w:t>
      </w:r>
      <w:r>
        <w:rPr>
          <w:rFonts w:ascii="Arial" w:eastAsia="Arial" w:hAnsi="Arial" w:cs="Arial"/>
          <w:b w:val="0"/>
          <w:vertAlign w:val="subscript"/>
        </w:rPr>
        <w:t xml:space="preserve">3 </w:t>
      </w:r>
      <w:r>
        <w:rPr>
          <w:rFonts w:ascii="Arial" w:eastAsia="Arial" w:hAnsi="Arial" w:cs="Arial"/>
          <w:b w:val="0"/>
        </w:rPr>
        <w:t>- Ang-1 with presence of antibodies.</w:t>
      </w:r>
    </w:p>
    <w:p w:rsidR="00D61D4E" w:rsidRDefault="00F179FF">
      <w:pPr>
        <w:pStyle w:val="Heading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Step V: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</w:rPr>
        <w:t>Tie2 – Ang-1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Goal: to ensure the activation of Tie2 by Ang-1 is not impaired by the antibody.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-6926</wp:posOffset>
            </wp:positionH>
            <wp:positionV relativeFrom="paragraph">
              <wp:posOffset>221846</wp:posOffset>
            </wp:positionV>
            <wp:extent cx="4622165" cy="3041015"/>
            <wp:effectExtent l="0" t="0" r="0" b="0"/>
            <wp:wrapSquare wrapText="bothSides" distT="0" distB="0" distL="114300" distR="114300"/>
            <wp:docPr id="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3041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Using cell without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 xml:space="preserve">3 </w:t>
      </w:r>
      <w:r>
        <w:rPr>
          <w:rFonts w:ascii="Arial" w:eastAsia="Arial" w:hAnsi="Arial" w:cs="Arial"/>
        </w:rPr>
        <w:t>expression to test Tie2 activation without integrin’s interference. Only knockout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 xml:space="preserve"> is enough to bringdown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 xml:space="preserve">3 </w:t>
      </w:r>
      <w:r>
        <w:rPr>
          <w:rFonts w:ascii="Arial" w:eastAsia="Arial" w:hAnsi="Arial" w:cs="Arial"/>
        </w:rPr>
        <w:t>complex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Knockout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 xml:space="preserve"> can be ordered th</w:t>
      </w:r>
      <w:r>
        <w:rPr>
          <w:rFonts w:ascii="Arial" w:eastAsia="Arial" w:hAnsi="Arial" w:cs="Arial"/>
        </w:rPr>
        <w:t xml:space="preserve">rough a couple companies [similar products: </w:t>
      </w:r>
      <w:hyperlink r:id="rId30">
        <w:r>
          <w:rPr>
            <w:rFonts w:ascii="Arial" w:eastAsia="Arial" w:hAnsi="Arial" w:cs="Arial"/>
            <w:color w:val="0000FF"/>
            <w:u w:val="single"/>
          </w:rPr>
          <w:t>See more</w:t>
        </w:r>
      </w:hyperlink>
      <w:r>
        <w:rPr>
          <w:rFonts w:ascii="Arial" w:eastAsia="Arial" w:hAnsi="Arial" w:cs="Arial"/>
        </w:rPr>
        <w:t>]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Fig.13. In vivo: Confirming Antibody – Ang1 Binding with Tie2 in α</w:t>
      </w:r>
      <w:r>
        <w:rPr>
          <w:rFonts w:ascii="Arial" w:eastAsia="Arial" w:hAnsi="Arial" w:cs="Arial"/>
          <w:b/>
          <w:vertAlign w:val="subscript"/>
        </w:rPr>
        <w:t>V</w:t>
      </w:r>
      <w:r>
        <w:rPr>
          <w:rFonts w:ascii="Arial" w:eastAsia="Arial" w:hAnsi="Arial" w:cs="Arial"/>
          <w:b/>
        </w:rPr>
        <w:t xml:space="preserve"> knock off cells</w:t>
      </w:r>
    </w:p>
    <w:p w:rsidR="00D61D4E" w:rsidRDefault="00F179FF">
      <w:pPr>
        <w:rPr>
          <w:rFonts w:ascii="Arial" w:eastAsia="Arial" w:hAnsi="Arial" w:cs="Arial"/>
        </w:rPr>
      </w:pPr>
      <w:bookmarkStart w:id="9" w:name="_heading=h.2s8eyo1" w:colFirst="0" w:colLast="0"/>
      <w:bookmarkEnd w:id="9"/>
      <w:r>
        <w:rPr>
          <w:rFonts w:ascii="Arial" w:eastAsia="Arial" w:hAnsi="Arial" w:cs="Arial"/>
        </w:rPr>
        <w:t>In 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 xml:space="preserve"> knock out cells Subject: Ang-1 is added with </w:t>
      </w:r>
      <w:r>
        <w:rPr>
          <w:rFonts w:ascii="Arial" w:eastAsia="Arial" w:hAnsi="Arial" w:cs="Arial"/>
        </w:rPr>
        <w:t xml:space="preserve">the presence of </w:t>
      </w:r>
      <w:r>
        <w:rPr>
          <w:rFonts w:ascii="Arial" w:eastAsia="Arial" w:hAnsi="Arial" w:cs="Arial"/>
          <w:sz w:val="24"/>
          <w:szCs w:val="24"/>
        </w:rPr>
        <w:t xml:space="preserve">one of the </w:t>
      </w:r>
      <w:r>
        <w:rPr>
          <w:rFonts w:ascii="Arial" w:eastAsia="Arial" w:hAnsi="Arial" w:cs="Arial"/>
        </w:rPr>
        <w:t>antibod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</w:rPr>
        <w:t xml:space="preserve"> selected from </w:t>
      </w:r>
      <w:r>
        <w:rPr>
          <w:rFonts w:ascii="Arial" w:eastAsia="Arial" w:hAnsi="Arial" w:cs="Arial"/>
          <w:b/>
        </w:rPr>
        <w:t>step</w:t>
      </w:r>
      <w:r>
        <w:rPr>
          <w:rFonts w:ascii="Arial" w:eastAsia="Arial" w:hAnsi="Arial" w:cs="Arial"/>
          <w:b/>
          <w:sz w:val="24"/>
          <w:szCs w:val="24"/>
        </w:rPr>
        <w:t>s III-IV.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Control: Ang-1 is added without the presence of antibody.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Phosphorylation of Tie2 in both samples are measured using Western Blotting with Anti-</w:t>
      </w:r>
      <w:proofErr w:type="spellStart"/>
      <w:r>
        <w:rPr>
          <w:rFonts w:ascii="Arial" w:eastAsia="Arial" w:hAnsi="Arial" w:cs="Arial"/>
        </w:rPr>
        <w:t>phosphotyrosine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immunoprecipitates</w:t>
      </w:r>
      <w:proofErr w:type="spellEnd"/>
      <w:r>
        <w:rPr>
          <w:rFonts w:ascii="Arial" w:eastAsia="Arial" w:hAnsi="Arial" w:cs="Arial"/>
        </w:rPr>
        <w:t xml:space="preserve"> (described in step VII). Antibodies that give the same reading with control, meaning they don’t affect Tie2 phosphorylation activity, a</w:t>
      </w:r>
      <w:r>
        <w:rPr>
          <w:rFonts w:ascii="Arial" w:eastAsia="Arial" w:hAnsi="Arial" w:cs="Arial"/>
        </w:rPr>
        <w:t>re selected.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pStyle w:val="Heading3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</w:rPr>
        <w:t>Step VI:</w:t>
      </w:r>
      <w:r>
        <w:rPr>
          <w:rFonts w:ascii="Arial" w:eastAsia="Arial" w:hAnsi="Arial" w:cs="Arial"/>
          <w:b w:val="0"/>
        </w:rPr>
        <w:t xml:space="preserve"> </w:t>
      </w:r>
      <w:r>
        <w:rPr>
          <w:rFonts w:ascii="Arial" w:eastAsia="Arial" w:hAnsi="Arial" w:cs="Arial"/>
        </w:rPr>
        <w:t>α</w:t>
      </w:r>
      <w:r>
        <w:rPr>
          <w:rFonts w:ascii="Arial" w:eastAsia="Arial" w:hAnsi="Arial" w:cs="Arial"/>
          <w:vertAlign w:val="subscript"/>
        </w:rPr>
        <w:t>V</w:t>
      </w:r>
      <w:r>
        <w:rPr>
          <w:rFonts w:ascii="Arial" w:eastAsia="Arial" w:hAnsi="Arial" w:cs="Arial"/>
        </w:rPr>
        <w:t>ß</w:t>
      </w:r>
      <w:r>
        <w:rPr>
          <w:rFonts w:ascii="Arial" w:eastAsia="Arial" w:hAnsi="Arial" w:cs="Arial"/>
          <w:vertAlign w:val="subscript"/>
        </w:rPr>
        <w:t>3</w:t>
      </w:r>
      <w:r>
        <w:rPr>
          <w:rFonts w:ascii="Arial" w:eastAsia="Arial" w:hAnsi="Arial" w:cs="Arial"/>
        </w:rPr>
        <w:t xml:space="preserve"> – Ang-1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Fig.14. In vitro: Confirming Antibody – Ang1 Binding with αVß3 integrin in HEK293 cell line (lack of tie receptors)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-2539</wp:posOffset>
            </wp:positionV>
            <wp:extent cx="4112024" cy="2689860"/>
            <wp:effectExtent l="0" t="0" r="0" b="0"/>
            <wp:wrapSquare wrapText="bothSides" distT="0" distB="0" distL="114300" distR="11430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024" cy="268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HEK293 cells: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Subject: fluorescent-tagged Ang-1 [using </w:t>
      </w:r>
      <w:hyperlink r:id="rId32">
        <w:r>
          <w:rPr>
            <w:rFonts w:ascii="Arial" w:eastAsia="Arial" w:hAnsi="Arial" w:cs="Arial"/>
            <w:color w:val="0000FF"/>
            <w:u w:val="single"/>
          </w:rPr>
          <w:t>Protein Labeling Kits</w:t>
        </w:r>
      </w:hyperlink>
      <w:r>
        <w:rPr>
          <w:rFonts w:ascii="Arial" w:eastAsia="Arial" w:hAnsi="Arial" w:cs="Arial"/>
        </w:rPr>
        <w:t xml:space="preserve"> store-bought with green-fluorescent Alexa Fluor® 488 dye molecule] is added with the presence of antibody selected from </w:t>
      </w:r>
      <w:r>
        <w:rPr>
          <w:rFonts w:ascii="Arial" w:eastAsia="Arial" w:hAnsi="Arial" w:cs="Arial"/>
          <w:b/>
        </w:rPr>
        <w:t>step</w:t>
      </w:r>
      <w:r>
        <w:rPr>
          <w:rFonts w:ascii="Arial" w:eastAsia="Arial" w:hAnsi="Arial" w:cs="Arial"/>
          <w:b/>
          <w:sz w:val="24"/>
          <w:szCs w:val="24"/>
        </w:rPr>
        <w:t>s I</w:t>
      </w:r>
      <w:r>
        <w:rPr>
          <w:rFonts w:ascii="Arial" w:eastAsia="Arial" w:hAnsi="Arial" w:cs="Arial"/>
          <w:b/>
          <w:sz w:val="24"/>
          <w:szCs w:val="24"/>
        </w:rPr>
        <w:t>II-IV.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Control: fluorescent-tagged Ang-1 is added without the presence of antibody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Washing the samples and using microscope to observe the fluorescent on the cell surface, antibodies that do not attach to integrin are selected (no fluorescent is observed </w:t>
      </w:r>
      <w:r>
        <w:rPr>
          <w:rFonts w:ascii="Arial" w:eastAsia="Arial" w:hAnsi="Arial" w:cs="Arial"/>
        </w:rPr>
        <w:t>in the cell).</w:t>
      </w:r>
    </w:p>
    <w:p w:rsidR="00D61D4E" w:rsidRDefault="00F179FF">
      <w:pPr>
        <w:pStyle w:val="Heading2"/>
        <w:rPr>
          <w:rFonts w:ascii="Arial" w:eastAsia="Arial" w:hAnsi="Arial" w:cs="Arial"/>
        </w:rPr>
      </w:pPr>
      <w:r>
        <w:t>Step V-VI:</w:t>
      </w:r>
      <w:r>
        <w:rPr>
          <w:rFonts w:ascii="Arial" w:eastAsia="Arial" w:hAnsi="Arial" w:cs="Arial"/>
        </w:rPr>
        <w:t xml:space="preserve"> results comparison</w:t>
      </w:r>
    </w:p>
    <w:p w:rsidR="00D61D4E" w:rsidRDefault="00F179FF">
      <w:r>
        <w:t>Antibodies that were selected from both Step V and Step VI will qualify:</w:t>
      </w:r>
    </w:p>
    <w:p w:rsidR="00D61D4E" w:rsidRDefault="00F179FF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40"/>
      </w:pPr>
      <w:r>
        <w:rPr>
          <w:color w:val="000000"/>
        </w:rPr>
        <w:t>Bind to Ang-1 but don’t affect activation of Tie2</w:t>
      </w:r>
    </w:p>
    <w:p w:rsidR="00D61D4E" w:rsidRDefault="00F179FF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ind w:left="540"/>
      </w:pPr>
      <w:r>
        <w:rPr>
          <w:color w:val="000000"/>
        </w:rPr>
        <w:t>Unable to bind to Integrin α</w:t>
      </w:r>
      <w:r>
        <w:rPr>
          <w:color w:val="000000"/>
          <w:vertAlign w:val="subscript"/>
        </w:rPr>
        <w:t>V</w:t>
      </w:r>
      <w:r>
        <w:rPr>
          <w:color w:val="000000"/>
        </w:rPr>
        <w:t>ß</w:t>
      </w:r>
      <w:r>
        <w:rPr>
          <w:color w:val="000000"/>
          <w:vertAlign w:val="subscript"/>
        </w:rPr>
        <w:t>3</w:t>
      </w:r>
    </w:p>
    <w:p w:rsidR="00D61D4E" w:rsidRDefault="00F179FF">
      <w:r>
        <w:t xml:space="preserve">And they are ready to go to </w:t>
      </w:r>
      <w:r>
        <w:rPr>
          <w:b/>
        </w:rPr>
        <w:t>step VII</w:t>
      </w:r>
    </w:p>
    <w:p w:rsidR="00D61D4E" w:rsidRDefault="00F179FF">
      <w:pPr>
        <w:pStyle w:val="Heading2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lastRenderedPageBreak/>
        <w:t>Step VII: Measure Tie2 activity in presence of Ang-1 antibody and Integrin α</w:t>
      </w:r>
      <w:r>
        <w:rPr>
          <w:rFonts w:ascii="Arial" w:eastAsia="Arial" w:hAnsi="Arial" w:cs="Arial"/>
          <w:b w:val="0"/>
          <w:vertAlign w:val="subscript"/>
        </w:rPr>
        <w:t>V</w:t>
      </w:r>
      <w:r>
        <w:rPr>
          <w:rFonts w:ascii="Arial" w:eastAsia="Arial" w:hAnsi="Arial" w:cs="Arial"/>
          <w:b w:val="0"/>
        </w:rPr>
        <w:t>ß</w:t>
      </w:r>
      <w:r>
        <w:rPr>
          <w:rFonts w:ascii="Arial" w:eastAsia="Arial" w:hAnsi="Arial" w:cs="Arial"/>
          <w:b w:val="0"/>
          <w:vertAlign w:val="subscript"/>
        </w:rPr>
        <w:t>3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6000750" cy="4383405"/>
            <wp:effectExtent l="0" t="0" r="0" b="0"/>
            <wp:docPr id="5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383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  <w:b/>
          <w:vertAlign w:val="superscript"/>
        </w:rPr>
      </w:pPr>
      <w:r>
        <w:rPr>
          <w:rFonts w:ascii="Arial" w:eastAsia="Arial" w:hAnsi="Arial" w:cs="Arial"/>
          <w:b/>
        </w:rPr>
        <w:t>Fig.15. Western Blotting with Anti-</w:t>
      </w:r>
      <w:proofErr w:type="spellStart"/>
      <w:r>
        <w:rPr>
          <w:rFonts w:ascii="Arial" w:eastAsia="Arial" w:hAnsi="Arial" w:cs="Arial"/>
          <w:b/>
        </w:rPr>
        <w:t>phosphotyrosine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immunoprecipitates</w:t>
      </w:r>
      <w:proofErr w:type="spellEnd"/>
      <w:r>
        <w:rPr>
          <w:rFonts w:ascii="Arial" w:eastAsia="Arial" w:hAnsi="Arial" w:cs="Arial"/>
          <w:b/>
        </w:rPr>
        <w:t xml:space="preserve"> as primary antibody</w:t>
      </w:r>
      <w:r>
        <w:rPr>
          <w:rFonts w:ascii="Arial" w:eastAsia="Arial" w:hAnsi="Arial" w:cs="Arial"/>
          <w:b/>
          <w:vertAlign w:val="superscript"/>
        </w:rPr>
        <w:t>51</w:t>
      </w:r>
    </w:p>
    <w:p w:rsidR="00D61D4E" w:rsidRDefault="00F179F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Protein samples prepared and separation: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Each well column </w:t>
      </w:r>
      <w:proofErr w:type="gramStart"/>
      <w:r>
        <w:rPr>
          <w:rFonts w:ascii="Arial" w:eastAsia="Arial" w:hAnsi="Arial" w:cs="Arial"/>
          <w:color w:val="000000"/>
        </w:rPr>
        <w:t>are</w:t>
      </w:r>
      <w:proofErr w:type="gramEnd"/>
      <w:r>
        <w:rPr>
          <w:rFonts w:ascii="Arial" w:eastAsia="Arial" w:hAnsi="Arial" w:cs="Arial"/>
          <w:color w:val="000000"/>
        </w:rPr>
        <w:t xml:space="preserve"> loaded with the following compositions: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Reference columns:</w:t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Column 1: Tie2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  <w:vertAlign w:val="subscript"/>
        </w:rPr>
      </w:pPr>
      <w:r>
        <w:rPr>
          <w:rFonts w:ascii="Arial" w:eastAsia="Arial" w:hAnsi="Arial" w:cs="Arial"/>
          <w:color w:val="000000"/>
        </w:rPr>
        <w:t>Column 2: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>3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Column 3: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>+</w:t>
      </w:r>
      <w:r>
        <w:rPr>
          <w:rFonts w:ascii="Arial" w:eastAsia="Arial" w:hAnsi="Arial" w:cs="Arial"/>
          <w:color w:val="000000"/>
          <w:vertAlign w:val="subscript"/>
        </w:rPr>
        <w:t xml:space="preserve"> </w:t>
      </w:r>
      <w:r>
        <w:rPr>
          <w:rFonts w:ascii="Arial" w:eastAsia="Arial" w:hAnsi="Arial" w:cs="Arial"/>
          <w:color w:val="000000"/>
        </w:rPr>
        <w:t xml:space="preserve">Tie2 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Column 4: Ang-1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Column 5: Ang-1 +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>3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Column 6: Ang-1 + Tie2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Column 7: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>+Tie2 with Ang-1</w:t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Test column:</w:t>
      </w:r>
    </w:p>
    <w:p w:rsidR="00D61D4E" w:rsidRDefault="00F179FF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Column 8: Integrin+Tie2 with Ang-1 and the antibody selected from </w:t>
      </w:r>
      <w:r>
        <w:rPr>
          <w:rFonts w:ascii="Arial" w:eastAsia="Arial" w:hAnsi="Arial" w:cs="Arial"/>
          <w:b/>
        </w:rPr>
        <w:t>step</w:t>
      </w:r>
      <w:r>
        <w:t xml:space="preserve"> </w:t>
      </w:r>
      <w:r>
        <w:rPr>
          <w:rFonts w:ascii="Arial" w:eastAsia="Arial" w:hAnsi="Arial" w:cs="Arial"/>
          <w:b/>
        </w:rPr>
        <w:t xml:space="preserve">V-VI </w:t>
      </w:r>
      <w:r>
        <w:rPr>
          <w:rFonts w:ascii="Arial" w:eastAsia="Arial" w:hAnsi="Arial" w:cs="Arial"/>
        </w:rPr>
        <w:t xml:space="preserve">(or </w:t>
      </w:r>
      <w:r>
        <w:rPr>
          <w:rFonts w:ascii="Arial" w:eastAsia="Arial" w:hAnsi="Arial" w:cs="Arial"/>
          <w:b/>
        </w:rPr>
        <w:t>step III-</w:t>
      </w:r>
      <w:proofErr w:type="gramStart"/>
      <w:r>
        <w:rPr>
          <w:rFonts w:ascii="Arial" w:eastAsia="Arial" w:hAnsi="Arial" w:cs="Arial"/>
          <w:b/>
        </w:rPr>
        <w:t xml:space="preserve">IV </w:t>
      </w:r>
      <w:r>
        <w:rPr>
          <w:rFonts w:ascii="Arial" w:eastAsia="Arial" w:hAnsi="Arial" w:cs="Arial"/>
        </w:rPr>
        <w:t>)</w:t>
      </w:r>
      <w:proofErr w:type="gramEnd"/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Using gel electrophoresis to separate protein by weight. Charged protein transported through the gel by an electric field.</w:t>
      </w:r>
    </w:p>
    <w:p w:rsidR="00D61D4E" w:rsidRDefault="00F179F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Transfer to membrane: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Once separated, all the proteins are transferred to a membrane (by another electric field) which supports protein detection</w:t>
      </w:r>
    </w:p>
    <w:p w:rsidR="00D61D4E" w:rsidRDefault="00F179F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Blocking: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Adding blocking agent to the membrane to prevent the antibody from sticking to the membrane </w:t>
      </w:r>
    </w:p>
    <w:p w:rsidR="00D61D4E" w:rsidRDefault="00F179F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Additio</w:t>
      </w:r>
      <w:r>
        <w:rPr>
          <w:rFonts w:ascii="Arial" w:eastAsia="Arial" w:hAnsi="Arial" w:cs="Arial"/>
          <w:b/>
          <w:color w:val="000000"/>
        </w:rPr>
        <w:t>n of primary antibody: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00</w:t>
      </w:r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Ptyr</w:t>
      </w:r>
      <w:proofErr w:type="spellEnd"/>
      <w:r>
        <w:rPr>
          <w:rFonts w:ascii="Arial" w:eastAsia="Arial" w:hAnsi="Arial" w:cs="Arial"/>
          <w:color w:val="000000"/>
        </w:rPr>
        <w:t xml:space="preserve">) (store-bought: </w:t>
      </w:r>
      <w:hyperlink r:id="rId34">
        <w:r>
          <w:rPr>
            <w:rFonts w:ascii="Arial" w:eastAsia="Arial" w:hAnsi="Arial" w:cs="Arial"/>
            <w:color w:val="0000FF"/>
            <w:u w:val="single"/>
          </w:rPr>
          <w:t>See more</w:t>
        </w:r>
      </w:hyperlink>
      <w:r>
        <w:rPr>
          <w:rFonts w:ascii="Arial" w:eastAsia="Arial" w:hAnsi="Arial" w:cs="Arial"/>
          <w:color w:val="000000"/>
        </w:rPr>
        <w:t>) is added as the primary antibody. Anti-</w:t>
      </w:r>
      <w:proofErr w:type="spellStart"/>
      <w:r>
        <w:rPr>
          <w:rFonts w:ascii="Arial" w:eastAsia="Arial" w:hAnsi="Arial" w:cs="Arial"/>
          <w:color w:val="000000"/>
        </w:rPr>
        <w:t>phosphotyrosine</w:t>
      </w:r>
      <w:proofErr w:type="spellEnd"/>
      <w:r>
        <w:rPr>
          <w:rFonts w:ascii="Arial" w:eastAsia="Arial" w:hAnsi="Arial" w:cs="Arial"/>
          <w:color w:val="000000"/>
        </w:rPr>
        <w:t xml:space="preserve"> antibody recognizes tyrosine phosphorylated proteins (Tie2 </w:t>
      </w:r>
      <w:r>
        <w:rPr>
          <w:rFonts w:ascii="Arial" w:eastAsia="Arial" w:hAnsi="Arial" w:cs="Arial"/>
          <w:color w:val="000000"/>
        </w:rPr>
        <w:t xml:space="preserve">autophosphorylation in this experiment </w:t>
      </w:r>
      <w:r>
        <w:rPr>
          <w:rFonts w:ascii="Arial" w:eastAsia="Arial" w:hAnsi="Arial" w:cs="Arial"/>
          <w:color w:val="000000"/>
          <w:vertAlign w:val="superscript"/>
        </w:rPr>
        <w:t>53</w:t>
      </w:r>
      <w:r>
        <w:rPr>
          <w:rFonts w:ascii="Arial" w:eastAsia="Arial" w:hAnsi="Arial" w:cs="Arial"/>
          <w:color w:val="000000"/>
        </w:rPr>
        <w:t xml:space="preserve">. Then the membrane is washed off excess unbound primary antibodies by PBS buffer. </w:t>
      </w:r>
    </w:p>
    <w:p w:rsidR="00D61D4E" w:rsidRDefault="00F179F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Addition of secondary antibody: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Secondary antibody tagged with fluorescent tag (store-bought with green-fluorescent Alexa Fluor® 488 dye molecule: </w:t>
      </w:r>
      <w:hyperlink r:id="rId35">
        <w:r>
          <w:rPr>
            <w:rFonts w:ascii="Arial" w:eastAsia="Arial" w:hAnsi="Arial" w:cs="Arial"/>
            <w:color w:val="0000FF"/>
            <w:u w:val="single"/>
          </w:rPr>
          <w:t>See more</w:t>
        </w:r>
      </w:hyperlink>
      <w:r>
        <w:rPr>
          <w:rFonts w:ascii="Arial" w:eastAsia="Arial" w:hAnsi="Arial" w:cs="Arial"/>
          <w:color w:val="000000"/>
        </w:rPr>
        <w:t>) is added, then washed off any excess. This secon</w:t>
      </w:r>
      <w:r>
        <w:rPr>
          <w:rFonts w:ascii="Arial" w:eastAsia="Arial" w:hAnsi="Arial" w:cs="Arial"/>
          <w:color w:val="000000"/>
        </w:rPr>
        <w:t xml:space="preserve">dary antibody is specific to the primary antibody (like binding to the Fc region of the primary antibody) </w:t>
      </w:r>
    </w:p>
    <w:p w:rsidR="00D61D4E" w:rsidRDefault="00F179F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Visualization: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ind w:left="36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Expose the membrane to UV light to get the reading </w:t>
      </w:r>
    </w:p>
    <w:p w:rsidR="00D61D4E" w:rsidRDefault="00F179FF">
      <w:pPr>
        <w:pStyle w:val="Heading1"/>
        <w:rPr>
          <w:rFonts w:ascii="Arial" w:eastAsia="Arial" w:hAnsi="Arial" w:cs="Arial"/>
          <w:b w:val="0"/>
          <w:sz w:val="40"/>
          <w:szCs w:val="40"/>
        </w:rPr>
      </w:pPr>
      <w:r>
        <w:rPr>
          <w:rFonts w:ascii="Arial" w:eastAsia="Arial" w:hAnsi="Arial" w:cs="Arial"/>
          <w:b w:val="0"/>
          <w:sz w:val="40"/>
          <w:szCs w:val="40"/>
        </w:rPr>
        <w:t>Discussion:</w:t>
      </w:r>
    </w:p>
    <w:p w:rsidR="00D61D4E" w:rsidRDefault="00F179FF">
      <w:pPr>
        <w:pStyle w:val="Heading2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Predictions:</w:t>
      </w:r>
    </w:p>
    <w:p w:rsidR="00D61D4E" w:rsidRDefault="00F179FF">
      <w:r>
        <w:rPr>
          <w:noProof/>
        </w:rPr>
        <w:drawing>
          <wp:inline distT="0" distB="0" distL="0" distR="0">
            <wp:extent cx="6002655" cy="1456055"/>
            <wp:effectExtent l="0" t="0" r="0" b="0"/>
            <wp:docPr id="5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145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Arial" w:eastAsia="Arial" w:hAnsi="Arial" w:cs="Arial"/>
          <w:color w:val="000000"/>
        </w:rPr>
      </w:pP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Fig.16.  Predictions of Tie2 activities with/without presence of antibody that disrupts Integrin αVß3 -Ang1 association by Western blotting.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Prediction I: Higher level of Tie2 autophosphorylation </w:t>
      </w:r>
    </w:p>
    <w:p w:rsidR="00D61D4E" w:rsidRDefault="00F179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Speculation:</w:t>
      </w:r>
    </w:p>
    <w:p w:rsidR="00D61D4E" w:rsidRDefault="00F179F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Could be a result from more Ang-1 molecules available, since they don’t have to bind to Integrin, and the association of Ang-1 to Integrin doesn’t affect Tie2 clustering, and/or Tie2 more sensitive to Ang-1; i.e. Integrin by itself (without binding to Ang</w:t>
      </w:r>
      <w:r>
        <w:rPr>
          <w:rFonts w:ascii="Arial" w:eastAsia="Arial" w:hAnsi="Arial" w:cs="Arial"/>
          <w:color w:val="000000"/>
        </w:rPr>
        <w:t>-1) can facilitate Tie2 clustering and/or Tie2 higher sensitivity to Ang-1.</w:t>
      </w:r>
    </w:p>
    <w:p w:rsidR="00D61D4E" w:rsidRDefault="00F179F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Disrupting the Ang-1/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>3</w:t>
      </w:r>
      <w:r>
        <w:rPr>
          <w:rFonts w:ascii="Arial" w:eastAsia="Arial" w:hAnsi="Arial" w:cs="Arial"/>
          <w:color w:val="000000"/>
        </w:rPr>
        <w:t xml:space="preserve"> can’t be used as an inhibitory method to Tie2 activation.</w:t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Prediction II: Same level of Tie2 autophosphorylation  </w:t>
      </w:r>
    </w:p>
    <w:p w:rsidR="00D61D4E" w:rsidRDefault="00F179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Speculation:</w:t>
      </w:r>
    </w:p>
    <w:p w:rsidR="00D61D4E" w:rsidRDefault="00F179F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Could be a result from mo</w:t>
      </w:r>
      <w:r>
        <w:rPr>
          <w:rFonts w:ascii="Arial" w:eastAsia="Arial" w:hAnsi="Arial" w:cs="Arial"/>
          <w:color w:val="000000"/>
        </w:rPr>
        <w:t>re Ang-1 molecules available, since they don’t have to bind to Integrin. However, the association of Ang-1 to Integrin slightly lower Tie2 clustering, and/or Tie2 more sensitive to Ang-1; i.e. Integrin by itself (without binding to Ang-1) can facilitate Ti</w:t>
      </w:r>
      <w:r>
        <w:rPr>
          <w:rFonts w:ascii="Arial" w:eastAsia="Arial" w:hAnsi="Arial" w:cs="Arial"/>
          <w:color w:val="000000"/>
        </w:rPr>
        <w:t>e2 clustering and/or Tie2 higher sensitivity to Ang-1 but not effective, results in the same level of Tie2 autophosphorylation.</w:t>
      </w:r>
    </w:p>
    <w:p w:rsidR="00D61D4E" w:rsidRDefault="00F179F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Disrupting the Ang-1/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>3</w:t>
      </w:r>
      <w:r>
        <w:rPr>
          <w:rFonts w:ascii="Arial" w:eastAsia="Arial" w:hAnsi="Arial" w:cs="Arial"/>
          <w:color w:val="000000"/>
        </w:rPr>
        <w:t xml:space="preserve"> can’t be used as an inhibitory method to Tie2 activation.</w:t>
      </w:r>
    </w:p>
    <w:p w:rsidR="00D61D4E" w:rsidRDefault="00F179F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Prediction III: Lower level of Tie2 autophosphorylation  </w:t>
      </w:r>
    </w:p>
    <w:p w:rsidR="00D61D4E" w:rsidRDefault="00F179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Speculation:</w:t>
      </w:r>
    </w:p>
    <w:p w:rsidR="00D61D4E" w:rsidRDefault="00F179F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Despite of higher level of Ang-1 molecules available (blocked from binding to Integrin), it could be that the association of A</w:t>
      </w:r>
      <w:r>
        <w:rPr>
          <w:rFonts w:ascii="Arial" w:eastAsia="Arial" w:hAnsi="Arial" w:cs="Arial"/>
          <w:color w:val="000000"/>
        </w:rPr>
        <w:t>ng-1 to Integrin significantly lower Tie2 clustering, and/or Tie2 more sensitive to Ang-1; i.e. Integrin by itself (without binding to Ang-1) can’t facilitate Tie2 clustering and/or Tie2 higher sensitivity to Ang-1, and/or affect the ability to disrupt het</w:t>
      </w:r>
      <w:r>
        <w:rPr>
          <w:rFonts w:ascii="Arial" w:eastAsia="Arial" w:hAnsi="Arial" w:cs="Arial"/>
          <w:color w:val="000000"/>
        </w:rPr>
        <w:t>erodimer tie2-tie1, results in the lower level of Tie2 autophosphorylation.</w:t>
      </w:r>
    </w:p>
    <w:p w:rsidR="00D61D4E" w:rsidRDefault="00F179F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Disrupting the Ang-1/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>3</w:t>
      </w:r>
      <w:r>
        <w:rPr>
          <w:rFonts w:ascii="Arial" w:eastAsia="Arial" w:hAnsi="Arial" w:cs="Arial"/>
          <w:color w:val="000000"/>
        </w:rPr>
        <w:t xml:space="preserve"> can be used as an inhibitory method to Tie2 activation.</w:t>
      </w:r>
    </w:p>
    <w:p w:rsidR="00D61D4E" w:rsidRDefault="00F179FF">
      <w:pPr>
        <w:pStyle w:val="Heading2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 xml:space="preserve">Final words: </w:t>
      </w:r>
    </w:p>
    <w:p w:rsidR="00D61D4E" w:rsidRDefault="00F179FF">
      <w:pPr>
        <w:rPr>
          <w:rFonts w:ascii="Arial" w:eastAsia="Arial" w:hAnsi="Arial" w:cs="Arial"/>
          <w:color w:val="000000"/>
        </w:rPr>
      </w:pPr>
      <w:bookmarkStart w:id="10" w:name="_heading=h.17dp8vu" w:colFirst="0" w:colLast="0"/>
      <w:bookmarkEnd w:id="10"/>
      <w:r>
        <w:rPr>
          <w:rFonts w:ascii="Arial" w:eastAsia="Arial" w:hAnsi="Arial" w:cs="Arial"/>
        </w:rPr>
        <w:t>The experiment only looks at the level of autophosphorylation of Tie2 in associatio</w:t>
      </w:r>
      <w:r>
        <w:rPr>
          <w:rFonts w:ascii="Arial" w:eastAsia="Arial" w:hAnsi="Arial" w:cs="Arial"/>
        </w:rPr>
        <w:t xml:space="preserve">n with </w:t>
      </w:r>
      <w:r>
        <w:rPr>
          <w:rFonts w:ascii="Arial" w:eastAsia="Arial" w:hAnsi="Arial" w:cs="Arial"/>
          <w:color w:val="000000"/>
        </w:rPr>
        <w:t>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>by its ligand Ang-1 (in which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>does not bind to Ang-1). The effects of Ang-1 on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>and how that affects Tie-2 activation is not in the scope of this experiment.</w:t>
      </w:r>
    </w:p>
    <w:p w:rsidR="00D61D4E" w:rsidRDefault="00F179FF">
      <w:pPr>
        <w:rPr>
          <w:rFonts w:ascii="Arial" w:eastAsia="Arial" w:hAnsi="Arial" w:cs="Arial"/>
        </w:rPr>
      </w:pPr>
      <w:bookmarkStart w:id="11" w:name="_heading=h.3rdcrjn" w:colFirst="0" w:colLast="0"/>
      <w:bookmarkEnd w:id="11"/>
      <w:r>
        <w:rPr>
          <w:rFonts w:ascii="Arial" w:eastAsia="Arial" w:hAnsi="Arial" w:cs="Arial"/>
          <w:color w:val="000000"/>
        </w:rPr>
        <w:t>If by blocking Ang-1 binding to α</w:t>
      </w:r>
      <w:r>
        <w:rPr>
          <w:rFonts w:ascii="Arial" w:eastAsia="Arial" w:hAnsi="Arial" w:cs="Arial"/>
          <w:color w:val="000000"/>
          <w:vertAlign w:val="subscript"/>
        </w:rPr>
        <w:t>V</w:t>
      </w:r>
      <w:r>
        <w:rPr>
          <w:rFonts w:ascii="Arial" w:eastAsia="Arial" w:hAnsi="Arial" w:cs="Arial"/>
          <w:color w:val="000000"/>
        </w:rPr>
        <w:t>ß</w:t>
      </w:r>
      <w:r>
        <w:rPr>
          <w:rFonts w:ascii="Arial" w:eastAsia="Arial" w:hAnsi="Arial" w:cs="Arial"/>
          <w:color w:val="000000"/>
          <w:vertAlign w:val="subscript"/>
        </w:rPr>
        <w:t xml:space="preserve">3 </w:t>
      </w:r>
      <w:r>
        <w:rPr>
          <w:rFonts w:ascii="Arial" w:eastAsia="Arial" w:hAnsi="Arial" w:cs="Arial"/>
          <w:color w:val="000000"/>
        </w:rPr>
        <w:t xml:space="preserve">lowers Tie2 activation, it could become a new drug target. Thus, it can be coupled with other Tie2 inhibitors to create </w:t>
      </w:r>
      <w:r>
        <w:rPr>
          <w:rFonts w:ascii="Arial" w:eastAsia="Arial" w:hAnsi="Arial" w:cs="Arial"/>
          <w:color w:val="222222"/>
          <w:highlight w:val="white"/>
        </w:rPr>
        <w:t>compounded medication.</w:t>
      </w:r>
    </w:p>
    <w:p w:rsidR="00D61D4E" w:rsidRDefault="00F179FF">
      <w:pPr>
        <w:pStyle w:val="Heading1"/>
        <w:rPr>
          <w:rFonts w:ascii="Arial" w:eastAsia="Arial" w:hAnsi="Arial" w:cs="Arial"/>
          <w:b w:val="0"/>
          <w:sz w:val="40"/>
          <w:szCs w:val="40"/>
        </w:rPr>
      </w:pPr>
      <w:r>
        <w:rPr>
          <w:rFonts w:ascii="Arial" w:eastAsia="Arial" w:hAnsi="Arial" w:cs="Arial"/>
          <w:b w:val="0"/>
          <w:sz w:val="40"/>
          <w:szCs w:val="40"/>
        </w:rPr>
        <w:t>Glossary: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α</w:t>
      </w:r>
      <w:proofErr w:type="spellStart"/>
      <w:r>
        <w:rPr>
          <w:rFonts w:ascii="Arial" w:eastAsia="Arial" w:hAnsi="Arial" w:cs="Arial"/>
          <w:b/>
          <w:vertAlign w:val="subscript"/>
        </w:rPr>
        <w:t>x</w:t>
      </w:r>
      <w:r>
        <w:rPr>
          <w:rFonts w:ascii="Arial" w:eastAsia="Arial" w:hAnsi="Arial" w:cs="Arial"/>
          <w:b/>
        </w:rPr>
        <w:t>ß</w:t>
      </w:r>
      <w:r>
        <w:rPr>
          <w:rFonts w:ascii="Arial" w:eastAsia="Arial" w:hAnsi="Arial" w:cs="Arial"/>
          <w:b/>
          <w:vertAlign w:val="subscript"/>
        </w:rPr>
        <w:t>y</w:t>
      </w:r>
      <w:proofErr w:type="spellEnd"/>
      <w:r>
        <w:rPr>
          <w:rFonts w:ascii="Arial" w:eastAsia="Arial" w:hAnsi="Arial" w:cs="Arial"/>
        </w:rPr>
        <w:t>: integrin proteins, composed of α and ß peptide chains.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22222"/>
          <w:sz w:val="21"/>
          <w:szCs w:val="21"/>
          <w:highlight w:val="white"/>
        </w:rPr>
        <w:t>Agonist:</w:t>
      </w:r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a chemical that binds to a recept</w:t>
      </w:r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>or and activates the receptor to produce a biological response.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Prefix: </w:t>
      </w:r>
      <w:r>
        <w:rPr>
          <w:rFonts w:ascii="Arial" w:eastAsia="Arial" w:hAnsi="Arial" w:cs="Arial"/>
          <w:b/>
        </w:rPr>
        <w:t>Angio</w:t>
      </w:r>
      <w:r>
        <w:rPr>
          <w:rFonts w:ascii="Arial" w:eastAsia="Arial" w:hAnsi="Arial" w:cs="Arial"/>
        </w:rPr>
        <w:t>-</w:t>
      </w:r>
    </w:p>
    <w:p w:rsidR="00D61D4E" w:rsidRDefault="00F179FF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relating to (blood) vessels. </w:t>
      </w:r>
    </w:p>
    <w:p w:rsidR="00D61D4E" w:rsidRDefault="00F179FF">
      <w:pPr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Angiogenesis</w:t>
      </w:r>
      <w:r>
        <w:rPr>
          <w:rFonts w:ascii="Arial" w:eastAsia="Arial" w:hAnsi="Arial" w:cs="Arial"/>
        </w:rPr>
        <w:t xml:space="preserve">: Forming of blood vessels.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Angiopoietins</w:t>
      </w:r>
      <w:r>
        <w:rPr>
          <w:rFonts w:ascii="Arial" w:eastAsia="Arial" w:hAnsi="Arial" w:cs="Arial"/>
        </w:rPr>
        <w:t>: ligands of Tie receptors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Antibody: </w:t>
      </w:r>
      <w:r>
        <w:rPr>
          <w:rFonts w:ascii="Arial" w:eastAsia="Arial" w:hAnsi="Arial" w:cs="Arial"/>
          <w:color w:val="222222"/>
          <w:highlight w:val="white"/>
        </w:rPr>
        <w:t>a blood protein produced in response to and counteracting a specific antigen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Auto-</w:t>
      </w:r>
      <w:proofErr w:type="gramStart"/>
      <w:r>
        <w:rPr>
          <w:rFonts w:ascii="Arial" w:eastAsia="Arial" w:hAnsi="Arial" w:cs="Arial"/>
          <w:b/>
        </w:rPr>
        <w:t>phosphorylation:</w:t>
      </w:r>
      <w:proofErr w:type="gramEnd"/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is a biochemical process in which a phosphate group is added to a protein kinase by the action of the protein kinase itself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Cardiomyocyte:</w:t>
      </w:r>
      <w:r>
        <w:rPr>
          <w:rFonts w:ascii="Arial" w:eastAsia="Arial" w:hAnsi="Arial" w:cs="Arial"/>
          <w:color w:val="222222"/>
          <w:highlight w:val="white"/>
        </w:rPr>
        <w:t xml:space="preserve"> cells responsible </w:t>
      </w:r>
      <w:r>
        <w:rPr>
          <w:rFonts w:ascii="Arial" w:eastAsia="Arial" w:hAnsi="Arial" w:cs="Arial"/>
          <w:color w:val="222222"/>
          <w:highlight w:val="white"/>
        </w:rPr>
        <w:t>for generating contractile force in the intact heart</w:t>
      </w:r>
    </w:p>
    <w:p w:rsidR="00D61D4E" w:rsidRDefault="00F179FF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</w:rPr>
        <w:lastRenderedPageBreak/>
        <w:t>Ectodomain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color w:val="222222"/>
          <w:highlight w:val="white"/>
        </w:rPr>
        <w:t xml:space="preserve"> is the part of a membrane protein that extends into the space outside the cell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222222"/>
        </w:rPr>
        <w:t xml:space="preserve">ELISA: </w:t>
      </w:r>
      <w:r>
        <w:rPr>
          <w:rFonts w:ascii="Arial" w:eastAsia="Arial" w:hAnsi="Arial" w:cs="Arial"/>
          <w:color w:val="222222"/>
          <w:highlight w:val="white"/>
        </w:rPr>
        <w:t xml:space="preserve">enzyme-linked immunosorbent assay, a technique designed for detecting and quantifying substances such as </w:t>
      </w:r>
      <w:r>
        <w:rPr>
          <w:rFonts w:ascii="Arial" w:eastAsia="Arial" w:hAnsi="Arial" w:cs="Arial"/>
          <w:color w:val="222222"/>
          <w:highlight w:val="white"/>
        </w:rPr>
        <w:t xml:space="preserve">peptides, proteins, antibodies and hormones. </w:t>
      </w:r>
      <w:hyperlink r:id="rId37">
        <w:r>
          <w:rPr>
            <w:rFonts w:ascii="Arial" w:eastAsia="Arial" w:hAnsi="Arial" w:cs="Arial"/>
            <w:color w:val="0000FF"/>
            <w:u w:val="single"/>
          </w:rPr>
          <w:t>See more</w:t>
        </w:r>
      </w:hyperlink>
      <w:r>
        <w:rPr>
          <w:rFonts w:ascii="Arial" w:eastAsia="Arial" w:hAnsi="Arial" w:cs="Arial"/>
          <w:b/>
          <w:color w:val="222222"/>
        </w:rPr>
        <w:t xml:space="preserve"> 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Endog</w:t>
      </w:r>
      <w:r>
        <w:rPr>
          <w:rFonts w:ascii="Arial" w:eastAsia="Arial" w:hAnsi="Arial" w:cs="Arial"/>
          <w:b/>
        </w:rPr>
        <w:t xml:space="preserve">enous: </w:t>
      </w:r>
      <w:r>
        <w:rPr>
          <w:rFonts w:ascii="Arial" w:eastAsia="Arial" w:hAnsi="Arial" w:cs="Arial"/>
        </w:rPr>
        <w:t>within an organism</w:t>
      </w:r>
    </w:p>
    <w:p w:rsidR="00D61D4E" w:rsidRDefault="00F179FF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</w:rPr>
        <w:t>Endothelial</w:t>
      </w:r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color w:val="222222"/>
          <w:highlight w:val="white"/>
        </w:rPr>
        <w:t xml:space="preserve"> cells that line the interior surface of vessels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Fc region of antibody:</w:t>
      </w:r>
      <w:r>
        <w:rPr>
          <w:rFonts w:ascii="Arial" w:eastAsia="Arial" w:hAnsi="Arial" w:cs="Arial"/>
          <w:b/>
          <w:noProof/>
        </w:rPr>
        <w:drawing>
          <wp:inline distT="0" distB="0" distL="0" distR="0">
            <wp:extent cx="5998845" cy="2687955"/>
            <wp:effectExtent l="0" t="0" r="0" b="0"/>
            <wp:docPr id="5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2687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1D4E" w:rsidRDefault="00F179FF">
      <w:pPr>
        <w:rPr>
          <w:rFonts w:ascii="Arial" w:eastAsia="Arial" w:hAnsi="Arial" w:cs="Arial"/>
          <w:color w:val="222222"/>
        </w:rPr>
      </w:pPr>
      <w:hyperlink r:id="rId39">
        <w:r>
          <w:rPr>
            <w:rFonts w:ascii="Arial" w:eastAsia="Arial" w:hAnsi="Arial" w:cs="Arial"/>
            <w:color w:val="0000FF"/>
            <w:u w:val="single"/>
          </w:rPr>
          <w:t>See more</w:t>
        </w:r>
      </w:hyperlink>
      <w:r>
        <w:rPr>
          <w:rFonts w:ascii="Arial" w:eastAsia="Arial" w:hAnsi="Arial" w:cs="Arial"/>
        </w:rPr>
        <w:t>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22222"/>
        </w:rPr>
        <w:t>HAT medium:</w:t>
      </w:r>
      <w:r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is a selection medium for mammalian cell culture. </w:t>
      </w:r>
      <w:hyperlink r:id="rId40">
        <w:r>
          <w:rPr>
            <w:rFonts w:ascii="Arial" w:eastAsia="Arial" w:hAnsi="Arial" w:cs="Arial"/>
            <w:color w:val="0000FF"/>
            <w:sz w:val="21"/>
            <w:szCs w:val="21"/>
            <w:highlight w:val="white"/>
            <w:u w:val="single"/>
          </w:rPr>
          <w:t>See more</w:t>
        </w:r>
      </w:hyperlink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Heterodimer dissociation: </w:t>
      </w:r>
      <w:r>
        <w:rPr>
          <w:rFonts w:ascii="Arial" w:eastAsia="Arial" w:hAnsi="Arial" w:cs="Arial"/>
        </w:rPr>
        <w:t>in this context, it means the dissociation of Tie1-Tie2 complex</w:t>
      </w:r>
    </w:p>
    <w:p w:rsidR="00D61D4E" w:rsidRDefault="00F179FF">
      <w:pPr>
        <w:rPr>
          <w:rFonts w:ascii="Arial" w:eastAsia="Arial" w:hAnsi="Arial" w:cs="Arial"/>
          <w:color w:val="222222"/>
          <w:sz w:val="21"/>
          <w:szCs w:val="21"/>
          <w:highlight w:val="white"/>
        </w:rPr>
      </w:pPr>
      <w:r>
        <w:rPr>
          <w:rFonts w:ascii="Arial" w:eastAsia="Arial" w:hAnsi="Arial" w:cs="Arial"/>
          <w:b/>
          <w:color w:val="222222"/>
          <w:sz w:val="21"/>
          <w:szCs w:val="21"/>
          <w:highlight w:val="white"/>
        </w:rPr>
        <w:t>Hybridoma</w:t>
      </w:r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>:  </w:t>
      </w:r>
      <w:hyperlink r:id="rId41">
        <w:r>
          <w:rPr>
            <w:rFonts w:ascii="Arial" w:eastAsia="Arial" w:hAnsi="Arial" w:cs="Arial"/>
            <w:color w:val="0B0080"/>
            <w:sz w:val="21"/>
            <w:szCs w:val="21"/>
            <w:highlight w:val="white"/>
            <w:u w:val="single"/>
          </w:rPr>
          <w:t>B cell</w:t>
        </w:r>
      </w:hyperlink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>, produces antibodies fused with immortal B cell cancer cells, a myeloma to produce a hybrid </w:t>
      </w:r>
      <w:hyperlink r:id="rId42">
        <w:r>
          <w:rPr>
            <w:rFonts w:ascii="Arial" w:eastAsia="Arial" w:hAnsi="Arial" w:cs="Arial"/>
            <w:color w:val="0B0080"/>
            <w:sz w:val="21"/>
            <w:szCs w:val="21"/>
            <w:highlight w:val="white"/>
            <w:u w:val="single"/>
          </w:rPr>
          <w:t>cell line</w:t>
        </w:r>
      </w:hyperlink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> called a hybridoma, which has both</w:t>
      </w:r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the antibody-producing ability of the B-cell and the longevity and reproductivity of the myeloma. </w:t>
      </w:r>
    </w:p>
    <w:p w:rsidR="00D61D4E" w:rsidRDefault="00F179FF">
      <w:pPr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b/>
          <w:color w:val="222222"/>
          <w:sz w:val="21"/>
          <w:szCs w:val="21"/>
          <w:highlight w:val="white"/>
        </w:rPr>
        <w:t>Monoclonal:</w:t>
      </w:r>
      <w:r>
        <w:rPr>
          <w:rFonts w:ascii="Arial" w:eastAsia="Arial" w:hAnsi="Arial" w:cs="Arial"/>
          <w:color w:val="222222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color w:val="222222"/>
          <w:highlight w:val="white"/>
        </w:rPr>
        <w:t>clone that is derived asexually from a single individual or cell.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Phosphate-buffered saline (PSS)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color w:val="222222"/>
          <w:highlight w:val="white"/>
        </w:rPr>
        <w:t xml:space="preserve"> is a buffer </w:t>
      </w:r>
      <w:r>
        <w:rPr>
          <w:rFonts w:ascii="Arial" w:eastAsia="Arial" w:hAnsi="Arial" w:cs="Arial"/>
          <w:b/>
          <w:color w:val="222222"/>
          <w:highlight w:val="white"/>
        </w:rPr>
        <w:t>solution</w:t>
      </w:r>
      <w:r>
        <w:rPr>
          <w:rFonts w:ascii="Arial" w:eastAsia="Arial" w:hAnsi="Arial" w:cs="Arial"/>
          <w:color w:val="222222"/>
          <w:highlight w:val="white"/>
        </w:rPr>
        <w:t> commonly used in biologi</w:t>
      </w:r>
      <w:r>
        <w:rPr>
          <w:rFonts w:ascii="Arial" w:eastAsia="Arial" w:hAnsi="Arial" w:cs="Arial"/>
          <w:color w:val="222222"/>
          <w:highlight w:val="white"/>
        </w:rPr>
        <w:t>cal research. It is a water-based salt </w:t>
      </w:r>
      <w:r>
        <w:rPr>
          <w:rFonts w:ascii="Arial" w:eastAsia="Arial" w:hAnsi="Arial" w:cs="Arial"/>
          <w:b/>
          <w:color w:val="222222"/>
          <w:highlight w:val="white"/>
        </w:rPr>
        <w:t>solution</w:t>
      </w:r>
      <w:r>
        <w:rPr>
          <w:rFonts w:ascii="Arial" w:eastAsia="Arial" w:hAnsi="Arial" w:cs="Arial"/>
          <w:color w:val="222222"/>
          <w:highlight w:val="white"/>
        </w:rPr>
        <w:t xml:space="preserve"> containing disodium hydrogen phosphate, sodium chloride and, in some formulations, potassium chloride and potassium dihydrogen phosphate. </w:t>
      </w:r>
      <w:hyperlink r:id="rId43" w:anchor="/AM9625">
        <w:r>
          <w:rPr>
            <w:rFonts w:ascii="Arial" w:eastAsia="Arial" w:hAnsi="Arial" w:cs="Arial"/>
            <w:color w:val="0000FF"/>
            <w:highlight w:val="white"/>
            <w:u w:val="single"/>
          </w:rPr>
          <w:t>See more</w:t>
        </w:r>
      </w:hyperlink>
      <w:r>
        <w:rPr>
          <w:rFonts w:ascii="Arial" w:eastAsia="Arial" w:hAnsi="Arial" w:cs="Arial"/>
        </w:rPr>
        <w:t xml:space="preserve"> 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Pulmonary edema: </w:t>
      </w:r>
      <w:r>
        <w:rPr>
          <w:rFonts w:ascii="Arial" w:eastAsia="Arial" w:hAnsi="Arial" w:cs="Arial"/>
        </w:rPr>
        <w:t>excess fluid swelling in the lungs.</w:t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Receptor Tyrosine Kinases</w:t>
      </w:r>
      <w:r>
        <w:rPr>
          <w:rFonts w:ascii="Arial" w:eastAsia="Arial" w:hAnsi="Arial" w:cs="Arial"/>
        </w:rPr>
        <w:t xml:space="preserve"> (RTKs): “</w:t>
      </w:r>
      <w:r>
        <w:rPr>
          <w:rFonts w:ascii="Arial" w:eastAsia="Arial" w:hAnsi="Arial" w:cs="Arial"/>
          <w:color w:val="222222"/>
          <w:highlight w:val="white"/>
        </w:rPr>
        <w:t xml:space="preserve">Protein tyrosine kinases are enzymes that are capable of adding phosphate groups to specific </w:t>
      </w:r>
      <w:proofErr w:type="spellStart"/>
      <w:r>
        <w:rPr>
          <w:rFonts w:ascii="Arial" w:eastAsia="Arial" w:hAnsi="Arial" w:cs="Arial"/>
          <w:color w:val="222222"/>
          <w:highlight w:val="white"/>
        </w:rPr>
        <w:t>tyrosines</w:t>
      </w:r>
      <w:proofErr w:type="spellEnd"/>
      <w:r>
        <w:rPr>
          <w:rFonts w:ascii="Arial" w:eastAsia="Arial" w:hAnsi="Arial" w:cs="Arial"/>
          <w:color w:val="222222"/>
          <w:highlight w:val="white"/>
        </w:rPr>
        <w:t xml:space="preserve"> on target proteins. A receptor tyrosine kinase </w:t>
      </w:r>
      <w:r>
        <w:rPr>
          <w:rFonts w:ascii="Arial" w:eastAsia="Arial" w:hAnsi="Arial" w:cs="Arial"/>
          <w:color w:val="222222"/>
          <w:highlight w:val="white"/>
        </w:rPr>
        <w:lastRenderedPageBreak/>
        <w:t>(RTK) is a tyrosine kinase located at the cellular membrane and is activated by binding of a ligand via it</w:t>
      </w:r>
      <w:r>
        <w:rPr>
          <w:rFonts w:ascii="Arial" w:eastAsia="Arial" w:hAnsi="Arial" w:cs="Arial"/>
          <w:color w:val="222222"/>
          <w:highlight w:val="white"/>
        </w:rPr>
        <w:t>s extracellular domain.”</w:t>
      </w:r>
      <w:r>
        <w:rPr>
          <w:rFonts w:ascii="Arial" w:eastAsia="Arial" w:hAnsi="Arial" w:cs="Arial"/>
          <w:color w:val="222222"/>
          <w:highlight w:val="white"/>
          <w:vertAlign w:val="superscript"/>
        </w:rPr>
        <w:t>38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719243</wp:posOffset>
            </wp:positionH>
            <wp:positionV relativeFrom="paragraph">
              <wp:posOffset>949537</wp:posOffset>
            </wp:positionV>
            <wp:extent cx="4707255" cy="2675255"/>
            <wp:effectExtent l="0" t="0" r="0" b="0"/>
            <wp:wrapTopAndBottom distT="0" distB="0"/>
            <wp:docPr id="4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675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F179F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Tie</w:t>
      </w:r>
      <w:r>
        <w:rPr>
          <w:rFonts w:ascii="Arial" w:eastAsia="Arial" w:hAnsi="Arial" w:cs="Arial"/>
        </w:rPr>
        <w:t>:  primary receptor for angiopoietin ligands, a type of endothelial cells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222222"/>
          <w:highlight w:val="white"/>
        </w:rPr>
        <w:t xml:space="preserve">rotein tyrosine kinase </w:t>
      </w:r>
      <w:proofErr w:type="gramStart"/>
      <w:r>
        <w:rPr>
          <w:rFonts w:ascii="Arial" w:eastAsia="Arial" w:hAnsi="Arial" w:cs="Arial"/>
        </w:rPr>
        <w:t>play</w:t>
      </w:r>
      <w:proofErr w:type="gramEnd"/>
      <w:r>
        <w:rPr>
          <w:rFonts w:ascii="Arial" w:eastAsia="Arial" w:hAnsi="Arial" w:cs="Arial"/>
        </w:rPr>
        <w:t xml:space="preserve"> a crucial role for angiogenesis and vascular maintenance</w:t>
      </w:r>
    </w:p>
    <w:p w:rsidR="00D61D4E" w:rsidRDefault="00F179F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Utero: </w:t>
      </w:r>
      <w:r>
        <w:rPr>
          <w:rFonts w:ascii="Arial" w:eastAsia="Arial" w:hAnsi="Arial" w:cs="Arial"/>
          <w:color w:val="222222"/>
          <w:highlight w:val="white"/>
        </w:rPr>
        <w:t>in the womb</w:t>
      </w:r>
    </w:p>
    <w:p w:rsidR="00D61D4E" w:rsidRDefault="00D61D4E">
      <w:pPr>
        <w:rPr>
          <w:rFonts w:ascii="Arial" w:eastAsia="Arial" w:hAnsi="Arial" w:cs="Arial"/>
        </w:rPr>
      </w:pPr>
    </w:p>
    <w:p w:rsidR="00D61D4E" w:rsidRDefault="00F179FF">
      <w:pPr>
        <w:pStyle w:val="Heading1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References: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Barton, William &amp; </w:t>
      </w:r>
      <w:proofErr w:type="spellStart"/>
      <w:r>
        <w:rPr>
          <w:rFonts w:ascii="Arial" w:eastAsia="Arial" w:hAnsi="Arial" w:cs="Arial"/>
          <w:sz w:val="24"/>
          <w:szCs w:val="24"/>
        </w:rPr>
        <w:t>Tzvetkova-Robev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Dorothea &amp; Miranda, Edward &amp; Kolev, </w:t>
      </w:r>
      <w:proofErr w:type="spellStart"/>
      <w:r>
        <w:rPr>
          <w:rFonts w:ascii="Arial" w:eastAsia="Arial" w:hAnsi="Arial" w:cs="Arial"/>
          <w:sz w:val="24"/>
          <w:szCs w:val="24"/>
        </w:rPr>
        <w:t>Momchil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eastAsia="Arial" w:hAnsi="Arial" w:cs="Arial"/>
          <w:sz w:val="24"/>
          <w:szCs w:val="24"/>
        </w:rPr>
        <w:t>Rajashankar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Kanagalaghatta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eastAsia="Arial" w:hAnsi="Arial" w:cs="Arial"/>
          <w:sz w:val="24"/>
          <w:szCs w:val="24"/>
        </w:rPr>
        <w:t>Himanen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Juha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eastAsia="Arial" w:hAnsi="Arial" w:cs="Arial"/>
          <w:sz w:val="24"/>
          <w:szCs w:val="24"/>
        </w:rPr>
        <w:t>Nikolov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Dimitar</w:t>
      </w:r>
      <w:proofErr w:type="spellEnd"/>
      <w:r>
        <w:rPr>
          <w:rFonts w:ascii="Arial" w:eastAsia="Arial" w:hAnsi="Arial" w:cs="Arial"/>
          <w:sz w:val="24"/>
          <w:szCs w:val="24"/>
        </w:rPr>
        <w:t>. (2006). Crystal structures of the Tie2 receptor ectodomain and the angiopoietin-2-Tie2 complex. Nature structural &amp; molecular biology. 13. 524-3</w:t>
      </w:r>
      <w:r>
        <w:rPr>
          <w:rFonts w:ascii="Arial" w:eastAsia="Arial" w:hAnsi="Arial" w:cs="Arial"/>
          <w:sz w:val="24"/>
          <w:szCs w:val="24"/>
        </w:rPr>
        <w:t xml:space="preserve">2. 10.1038/nsmb1101. 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Barton, William &amp; Dalton, Annamarie &amp; </w:t>
      </w:r>
      <w:proofErr w:type="spellStart"/>
      <w:r>
        <w:rPr>
          <w:rFonts w:ascii="Arial" w:eastAsia="Arial" w:hAnsi="Arial" w:cs="Arial"/>
          <w:sz w:val="24"/>
          <w:szCs w:val="24"/>
        </w:rPr>
        <w:t>Seegar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Tom &amp; </w:t>
      </w:r>
      <w:proofErr w:type="spellStart"/>
      <w:r>
        <w:rPr>
          <w:rFonts w:ascii="Arial" w:eastAsia="Arial" w:hAnsi="Arial" w:cs="Arial"/>
          <w:sz w:val="24"/>
          <w:szCs w:val="24"/>
        </w:rPr>
        <w:t>Himanen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Juha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eastAsia="Arial" w:hAnsi="Arial" w:cs="Arial"/>
          <w:sz w:val="24"/>
          <w:szCs w:val="24"/>
        </w:rPr>
        <w:t>Nikolov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Dimitar</w:t>
      </w:r>
      <w:proofErr w:type="spellEnd"/>
      <w:r>
        <w:rPr>
          <w:rFonts w:ascii="Arial" w:eastAsia="Arial" w:hAnsi="Arial" w:cs="Arial"/>
          <w:sz w:val="24"/>
          <w:szCs w:val="24"/>
        </w:rPr>
        <w:t>. (2014). Tie2 and Eph Receptor Tyrosine Kinase Activation and Signaling. Cold Spring Harbor perspectives in biology. 6. 10.1101/</w:t>
      </w:r>
      <w:proofErr w:type="gramStart"/>
      <w:r>
        <w:rPr>
          <w:rFonts w:ascii="Arial" w:eastAsia="Arial" w:hAnsi="Arial" w:cs="Arial"/>
          <w:sz w:val="24"/>
          <w:szCs w:val="24"/>
        </w:rPr>
        <w:t>cshperspect.a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009142. 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Dalton, Annamarie &amp; </w:t>
      </w:r>
      <w:proofErr w:type="spellStart"/>
      <w:r>
        <w:rPr>
          <w:rFonts w:ascii="Arial" w:eastAsia="Arial" w:hAnsi="Arial" w:cs="Arial"/>
          <w:sz w:val="24"/>
          <w:szCs w:val="24"/>
        </w:rPr>
        <w:t>Shlamkovich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Tomer &amp; </w:t>
      </w:r>
      <w:proofErr w:type="spellStart"/>
      <w:r>
        <w:rPr>
          <w:rFonts w:ascii="Arial" w:eastAsia="Arial" w:hAnsi="Arial" w:cs="Arial"/>
          <w:sz w:val="24"/>
          <w:szCs w:val="24"/>
        </w:rPr>
        <w:t>Papo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Niv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Barton, William. (2016). Constitutive Association of Tie1 and Tie2 with Endothelial Integrins is Functionally Modulated by Angiopoietin-1 and Fibronectin. PLOS ONE. 11. 10.1371/journal.pone.0163732. 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Seegar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Tom &amp; Eller, Becca &amp; </w:t>
      </w:r>
      <w:proofErr w:type="spellStart"/>
      <w:r>
        <w:rPr>
          <w:rFonts w:ascii="Arial" w:eastAsia="Arial" w:hAnsi="Arial" w:cs="Arial"/>
          <w:sz w:val="24"/>
          <w:szCs w:val="24"/>
        </w:rPr>
        <w:t>Tzvetkova-Robev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Dorothea &amp; Kolev, </w:t>
      </w:r>
      <w:proofErr w:type="spellStart"/>
      <w:r>
        <w:rPr>
          <w:rFonts w:ascii="Arial" w:eastAsia="Arial" w:hAnsi="Arial" w:cs="Arial"/>
          <w:sz w:val="24"/>
          <w:szCs w:val="24"/>
        </w:rPr>
        <w:t>Momchil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Henderson, Scott &amp; </w:t>
      </w:r>
      <w:proofErr w:type="spellStart"/>
      <w:r>
        <w:rPr>
          <w:rFonts w:ascii="Arial" w:eastAsia="Arial" w:hAnsi="Arial" w:cs="Arial"/>
          <w:sz w:val="24"/>
          <w:szCs w:val="24"/>
        </w:rPr>
        <w:t>Nikolov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Dimitar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Barton, William. (2010). Tie1-Tie2 Interactions Mediate Functional Differences between Angiopoietin Ligands. Molecular cell. 37. 643-55. 10.1016</w:t>
      </w:r>
      <w:r>
        <w:rPr>
          <w:rFonts w:ascii="Arial" w:eastAsia="Arial" w:hAnsi="Arial" w:cs="Arial"/>
          <w:sz w:val="24"/>
          <w:szCs w:val="24"/>
        </w:rPr>
        <w:t xml:space="preserve">/j.molcel.2010.02.007. 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Yu, </w:t>
      </w:r>
      <w:proofErr w:type="spellStart"/>
      <w:r>
        <w:rPr>
          <w:rFonts w:ascii="Arial" w:eastAsia="Arial" w:hAnsi="Arial" w:cs="Arial"/>
          <w:sz w:val="24"/>
          <w:szCs w:val="24"/>
        </w:rPr>
        <w:t>Xuehong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eastAsia="Arial" w:hAnsi="Arial" w:cs="Arial"/>
          <w:sz w:val="24"/>
          <w:szCs w:val="24"/>
        </w:rPr>
        <w:t>Seegar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Tom &amp; Dalton, Annamarie &amp; </w:t>
      </w:r>
      <w:proofErr w:type="spellStart"/>
      <w:r>
        <w:rPr>
          <w:rFonts w:ascii="Arial" w:eastAsia="Arial" w:hAnsi="Arial" w:cs="Arial"/>
          <w:sz w:val="24"/>
          <w:szCs w:val="24"/>
        </w:rPr>
        <w:t>Tzvetkova-Robev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Dorothea &amp; </w:t>
      </w:r>
      <w:proofErr w:type="spellStart"/>
      <w:r>
        <w:rPr>
          <w:rFonts w:ascii="Arial" w:eastAsia="Arial" w:hAnsi="Arial" w:cs="Arial"/>
          <w:sz w:val="24"/>
          <w:szCs w:val="24"/>
        </w:rPr>
        <w:t>Goldgur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Yehuda &amp; </w:t>
      </w:r>
      <w:proofErr w:type="spellStart"/>
      <w:r>
        <w:rPr>
          <w:rFonts w:ascii="Arial" w:eastAsia="Arial" w:hAnsi="Arial" w:cs="Arial"/>
          <w:sz w:val="24"/>
          <w:szCs w:val="24"/>
        </w:rPr>
        <w:t>Rajashankar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Kanagalaghatta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eastAsia="Arial" w:hAnsi="Arial" w:cs="Arial"/>
          <w:sz w:val="24"/>
          <w:szCs w:val="24"/>
        </w:rPr>
        <w:t>Nikolov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Dimitar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&amp; Barton, William. (2013). Structural basis for angiopoietin-1-mediated signaling initiatio</w:t>
      </w:r>
      <w:r>
        <w:rPr>
          <w:rFonts w:ascii="Arial" w:eastAsia="Arial" w:hAnsi="Arial" w:cs="Arial"/>
          <w:sz w:val="24"/>
          <w:szCs w:val="24"/>
        </w:rPr>
        <w:t xml:space="preserve">n. Proceedings of the National Academy of Sciences of the United States of America. 110. 10.1073/pnas.1216890110. 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Thermo Fisher, </w:t>
      </w:r>
      <w:r>
        <w:rPr>
          <w:rFonts w:ascii="Arial" w:eastAsia="Arial" w:hAnsi="Arial" w:cs="Arial"/>
          <w:color w:val="333333"/>
          <w:sz w:val="24"/>
          <w:szCs w:val="24"/>
        </w:rPr>
        <w:t>Antibody production and purification guide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Adams RH,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Alitalo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K. Molecular regulation of angiogenesis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lymphangiogenesis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. Nat. Rev. Mol. Cell. Biol. 2007; 8: 464±478.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10.1038/nrm2183 PMID: 17522591</w:t>
      </w:r>
    </w:p>
    <w:p w:rsidR="00D61D4E" w:rsidRDefault="00F179FF">
      <w:pPr>
        <w:numPr>
          <w:ilvl w:val="0"/>
          <w:numId w:val="3"/>
        </w:numPr>
        <w:spacing w:after="0" w:line="276" w:lineRule="auto"/>
        <w:rPr>
          <w:rFonts w:ascii="Arial" w:eastAsia="Arial" w:hAnsi="Arial" w:cs="Arial"/>
          <w:color w:val="333333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Potente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M, Gerhardt H,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Carmeliet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P. Basic and therapeutic aspects of angiogenesis. Cell. 2011;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146: 873±887.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: 10.1016/j.cell.2011.08.039 PMID: 21925313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Cascone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Napione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Maniero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F,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Serini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Bussolino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F. Stable interaction between alpha5beta1 integrin and tie2 tyrosine kinase receptor regulates endothelial cell response to ang-1. J. Cell. 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iol. 2005; 170: 993±1004.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10.1083/jcb.200507082 PMID: 16157706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Felcht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M, Luck R, Schering A, Seidel P, Srivastava K, Hu J, et al. Angiopoietin-2 differentially regulates angiogenesis through tie2 and integrin signaling. J. Clin. Invest. 2012; 122: 199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1±2005.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10.1172/ JCI58832 PMID: 22585576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2" w:name="_heading=h.3znysh7" w:colFirst="0" w:colLast="0"/>
      <w:bookmarkEnd w:id="12"/>
      <w:r>
        <w:rPr>
          <w:rFonts w:ascii="Arial" w:eastAsia="Arial" w:hAnsi="Arial" w:cs="Arial"/>
          <w:color w:val="000000"/>
          <w:sz w:val="24"/>
          <w:szCs w:val="24"/>
        </w:rPr>
        <w:t xml:space="preserve"> Thomas M,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Felcht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M, Kruse K,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Kretschmer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Deppermann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Biesdorf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A, et al. Angiopoietin-2 stimulation of endothelial cells induces alphavbeta3 integrin internalization and degradation. J. Biol. Chem. 2010; 28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5: 23842±23849.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10.1074/jbc.M109.097543 PMID: 20519501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3" w:name="_heading=h.ruf1tb3bt1vg" w:colFirst="0" w:colLast="0"/>
      <w:bookmarkEnd w:id="13"/>
      <w:r>
        <w:rPr>
          <w:rFonts w:ascii="Arial" w:eastAsia="Arial" w:hAnsi="Arial" w:cs="Arial"/>
          <w:sz w:val="24"/>
          <w:szCs w:val="24"/>
        </w:rPr>
        <w:t xml:space="preserve">Brooks PC, Clark RA, </w:t>
      </w:r>
      <w:proofErr w:type="spellStart"/>
      <w:r>
        <w:rPr>
          <w:rFonts w:ascii="Arial" w:eastAsia="Arial" w:hAnsi="Arial" w:cs="Arial"/>
          <w:sz w:val="24"/>
          <w:szCs w:val="24"/>
        </w:rPr>
        <w:t>Cheresh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DA. Requirement of vascular integrin </w:t>
      </w:r>
      <w:proofErr w:type="spellStart"/>
      <w:r>
        <w:rPr>
          <w:rFonts w:ascii="Arial" w:eastAsia="Arial" w:hAnsi="Arial" w:cs="Arial"/>
          <w:sz w:val="24"/>
          <w:szCs w:val="24"/>
        </w:rPr>
        <w:t>alphav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beta3 for angiogenesis. Science. 1994; 264: 569–571.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10.1126/science.7512751 PMID: 7512751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4" w:name="_heading=h.6hxy43eydlti" w:colFirst="0" w:colLast="0"/>
      <w:bookmarkEnd w:id="14"/>
      <w:r>
        <w:rPr>
          <w:rFonts w:ascii="Arial" w:eastAsia="Arial" w:hAnsi="Arial" w:cs="Arial"/>
          <w:sz w:val="24"/>
          <w:szCs w:val="24"/>
        </w:rPr>
        <w:t xml:space="preserve">Tanjore H, </w:t>
      </w:r>
      <w:proofErr w:type="spellStart"/>
      <w:r>
        <w:rPr>
          <w:rFonts w:ascii="Arial" w:eastAsia="Arial" w:hAnsi="Arial" w:cs="Arial"/>
          <w:sz w:val="24"/>
          <w:szCs w:val="24"/>
        </w:rPr>
        <w:t>Zeisberg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EM, </w:t>
      </w:r>
      <w:proofErr w:type="spellStart"/>
      <w:r>
        <w:rPr>
          <w:rFonts w:ascii="Arial" w:eastAsia="Arial" w:hAnsi="Arial" w:cs="Arial"/>
          <w:sz w:val="24"/>
          <w:szCs w:val="24"/>
        </w:rPr>
        <w:t>Ger</w:t>
      </w:r>
      <w:r>
        <w:rPr>
          <w:rFonts w:ascii="Arial" w:eastAsia="Arial" w:hAnsi="Arial" w:cs="Arial"/>
          <w:sz w:val="24"/>
          <w:szCs w:val="24"/>
        </w:rPr>
        <w:t>ami-Naini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B, </w:t>
      </w:r>
      <w:proofErr w:type="spellStart"/>
      <w:r>
        <w:rPr>
          <w:rFonts w:ascii="Arial" w:eastAsia="Arial" w:hAnsi="Arial" w:cs="Arial"/>
          <w:sz w:val="24"/>
          <w:szCs w:val="24"/>
        </w:rPr>
        <w:t>Kalluri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R. Beta1 integrin expression on endothelial cells is required for angiogenesis but not for </w:t>
      </w:r>
      <w:proofErr w:type="spellStart"/>
      <w:r>
        <w:rPr>
          <w:rFonts w:ascii="Arial" w:eastAsia="Arial" w:hAnsi="Arial" w:cs="Arial"/>
          <w:sz w:val="24"/>
          <w:szCs w:val="24"/>
        </w:rPr>
        <w:t>vasculogenesis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Dev. </w:t>
      </w:r>
      <w:proofErr w:type="spellStart"/>
      <w:r>
        <w:rPr>
          <w:rFonts w:ascii="Arial" w:eastAsia="Arial" w:hAnsi="Arial" w:cs="Arial"/>
          <w:sz w:val="24"/>
          <w:szCs w:val="24"/>
        </w:rPr>
        <w:t>Dynam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2008; 237: 75–82.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10.1002/ dvdy.21385 PMID: 18058911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5" w:name="_heading=h.d58crp1hlgh9" w:colFirst="0" w:colLast="0"/>
      <w:bookmarkEnd w:id="15"/>
      <w:r>
        <w:rPr>
          <w:rFonts w:ascii="Arial" w:eastAsia="Arial" w:hAnsi="Arial" w:cs="Arial"/>
          <w:sz w:val="24"/>
          <w:szCs w:val="24"/>
        </w:rPr>
        <w:t xml:space="preserve">van der Flier A, Badu-Nkansah K, </w:t>
      </w:r>
      <w:proofErr w:type="spellStart"/>
      <w:r>
        <w:rPr>
          <w:rFonts w:ascii="Arial" w:eastAsia="Arial" w:hAnsi="Arial" w:cs="Arial"/>
          <w:sz w:val="24"/>
          <w:szCs w:val="24"/>
        </w:rPr>
        <w:t>Wittaker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CA, Crowley D, B</w:t>
      </w:r>
      <w:r>
        <w:rPr>
          <w:rFonts w:ascii="Arial" w:eastAsia="Arial" w:hAnsi="Arial" w:cs="Arial"/>
          <w:sz w:val="24"/>
          <w:szCs w:val="24"/>
        </w:rPr>
        <w:t>ronson RT, Lacy-Hulbert A, et al. Endo-</w:t>
      </w:r>
      <w:proofErr w:type="spellStart"/>
      <w:r>
        <w:rPr>
          <w:rFonts w:ascii="Arial" w:eastAsia="Arial" w:hAnsi="Arial" w:cs="Arial"/>
          <w:sz w:val="24"/>
          <w:szCs w:val="24"/>
        </w:rPr>
        <w:t>thelial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alpha5 and </w:t>
      </w:r>
      <w:proofErr w:type="spellStart"/>
      <w:r>
        <w:rPr>
          <w:rFonts w:ascii="Arial" w:eastAsia="Arial" w:hAnsi="Arial" w:cs="Arial"/>
          <w:sz w:val="24"/>
          <w:szCs w:val="24"/>
        </w:rPr>
        <w:t>alphav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integrins cooperate in remodeling of the vasculature during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development.Development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. 2010; 137: 2439–2449.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10.1242/dev.049551 PMID: 20570943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6" w:name="_heading=h.hchd0r7bmbsh" w:colFirst="0" w:colLast="0"/>
      <w:bookmarkEnd w:id="16"/>
      <w:proofErr w:type="spellStart"/>
      <w:r>
        <w:rPr>
          <w:rFonts w:ascii="Arial" w:eastAsia="Arial" w:hAnsi="Arial" w:cs="Arial"/>
          <w:sz w:val="24"/>
          <w:szCs w:val="24"/>
        </w:rPr>
        <w:t>Seegar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TCM, Eller B, </w:t>
      </w:r>
      <w:proofErr w:type="spellStart"/>
      <w:r>
        <w:rPr>
          <w:rFonts w:ascii="Arial" w:eastAsia="Arial" w:hAnsi="Arial" w:cs="Arial"/>
          <w:sz w:val="24"/>
          <w:szCs w:val="24"/>
        </w:rPr>
        <w:t>Tzvetkova-Robev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D, Kolev</w:t>
      </w:r>
      <w:r>
        <w:rPr>
          <w:rFonts w:ascii="Arial" w:eastAsia="Arial" w:hAnsi="Arial" w:cs="Arial"/>
          <w:sz w:val="24"/>
          <w:szCs w:val="24"/>
        </w:rPr>
        <w:t xml:space="preserve"> MV, Henderson SC, </w:t>
      </w:r>
      <w:proofErr w:type="spellStart"/>
      <w:r>
        <w:rPr>
          <w:rFonts w:ascii="Arial" w:eastAsia="Arial" w:hAnsi="Arial" w:cs="Arial"/>
          <w:sz w:val="24"/>
          <w:szCs w:val="24"/>
        </w:rPr>
        <w:t>Nikolov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DB, et al. Tie1-tie2 inter-actions mediate functional differences between angiopoietin ligands. Mol. Cell. 2010; 37: 643–655.doi: 10.1016/j.molcel.2010.02.007 PMID: 20227369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7" w:name="_heading=h.rwbsm2ecsbzp" w:colFirst="0" w:colLast="0"/>
      <w:bookmarkEnd w:id="17"/>
      <w:r>
        <w:rPr>
          <w:rFonts w:ascii="Arial" w:eastAsia="Arial" w:hAnsi="Arial" w:cs="Arial"/>
          <w:sz w:val="24"/>
          <w:szCs w:val="24"/>
        </w:rPr>
        <w:t xml:space="preserve">Yu X, </w:t>
      </w:r>
      <w:proofErr w:type="spellStart"/>
      <w:r>
        <w:rPr>
          <w:rFonts w:ascii="Arial" w:eastAsia="Arial" w:hAnsi="Arial" w:cs="Arial"/>
          <w:sz w:val="24"/>
          <w:szCs w:val="24"/>
        </w:rPr>
        <w:t>Seegar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TCM, Dalton AC, </w:t>
      </w:r>
      <w:proofErr w:type="spellStart"/>
      <w:r>
        <w:rPr>
          <w:rFonts w:ascii="Arial" w:eastAsia="Arial" w:hAnsi="Arial" w:cs="Arial"/>
          <w:sz w:val="24"/>
          <w:szCs w:val="24"/>
        </w:rPr>
        <w:t>Tzvetkova-Robev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D, </w:t>
      </w:r>
      <w:proofErr w:type="spellStart"/>
      <w:r>
        <w:rPr>
          <w:rFonts w:ascii="Arial" w:eastAsia="Arial" w:hAnsi="Arial" w:cs="Arial"/>
          <w:sz w:val="24"/>
          <w:szCs w:val="24"/>
        </w:rPr>
        <w:t>Goldgur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Y, </w:t>
      </w:r>
      <w:proofErr w:type="spellStart"/>
      <w:r>
        <w:rPr>
          <w:rFonts w:ascii="Arial" w:eastAsia="Arial" w:hAnsi="Arial" w:cs="Arial"/>
          <w:sz w:val="24"/>
          <w:szCs w:val="24"/>
        </w:rPr>
        <w:t>Rajashankar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KR, et al. Structural basis for angiopoietin-1-mediated signaling initiation. P. Natl.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Acad. Sci. USA. 2013; 110: 7205–7210.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10.1073/pnas.1216890110 PMID: 23592718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8" w:name="_heading=h.kbhhk8c96dv1" w:colFirst="0" w:colLast="0"/>
      <w:bookmarkEnd w:id="18"/>
      <w:r>
        <w:rPr>
          <w:rFonts w:ascii="Arial" w:eastAsia="Arial" w:hAnsi="Arial" w:cs="Arial"/>
          <w:sz w:val="24"/>
          <w:szCs w:val="24"/>
        </w:rPr>
        <w:t xml:space="preserve">Carlson TR, Hu H, </w:t>
      </w:r>
      <w:proofErr w:type="spellStart"/>
      <w:r>
        <w:rPr>
          <w:rFonts w:ascii="Arial" w:eastAsia="Arial" w:hAnsi="Arial" w:cs="Arial"/>
          <w:sz w:val="24"/>
          <w:szCs w:val="24"/>
        </w:rPr>
        <w:t>Braren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R, Kim YH, Wang RA. Cell-autonomous requiremen</w:t>
      </w:r>
      <w:r>
        <w:rPr>
          <w:rFonts w:ascii="Arial" w:eastAsia="Arial" w:hAnsi="Arial" w:cs="Arial"/>
          <w:sz w:val="24"/>
          <w:szCs w:val="24"/>
        </w:rPr>
        <w:t xml:space="preserve">t for beta1 integrin in endothelial cell adhesion, migration and survival during angiogenesis in mice. Development. 2008; 135: 2193–2202.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10.1242/dev.016378 PMID: 18480158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19" w:name="_heading=h.qfy6g6xttkeo" w:colFirst="0" w:colLast="0"/>
      <w:bookmarkEnd w:id="19"/>
      <w:r>
        <w:rPr>
          <w:rFonts w:ascii="Arial" w:eastAsia="Arial" w:hAnsi="Arial" w:cs="Arial"/>
          <w:sz w:val="24"/>
          <w:szCs w:val="24"/>
        </w:rPr>
        <w:t xml:space="preserve">Tanjore H, </w:t>
      </w:r>
      <w:proofErr w:type="spellStart"/>
      <w:r>
        <w:rPr>
          <w:rFonts w:ascii="Arial" w:eastAsia="Arial" w:hAnsi="Arial" w:cs="Arial"/>
          <w:sz w:val="24"/>
          <w:szCs w:val="24"/>
        </w:rPr>
        <w:t>Zeisberg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EM, </w:t>
      </w:r>
      <w:proofErr w:type="spellStart"/>
      <w:r>
        <w:rPr>
          <w:rFonts w:ascii="Arial" w:eastAsia="Arial" w:hAnsi="Arial" w:cs="Arial"/>
          <w:sz w:val="24"/>
          <w:szCs w:val="24"/>
        </w:rPr>
        <w:t>Gerami-Naini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B, </w:t>
      </w:r>
      <w:proofErr w:type="spellStart"/>
      <w:r>
        <w:rPr>
          <w:rFonts w:ascii="Arial" w:eastAsia="Arial" w:hAnsi="Arial" w:cs="Arial"/>
          <w:sz w:val="24"/>
          <w:szCs w:val="24"/>
        </w:rPr>
        <w:t>Kalluri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R. Beta1 integrin expression on</w:t>
      </w:r>
      <w:r>
        <w:rPr>
          <w:rFonts w:ascii="Arial" w:eastAsia="Arial" w:hAnsi="Arial" w:cs="Arial"/>
          <w:sz w:val="24"/>
          <w:szCs w:val="24"/>
        </w:rPr>
        <w:t xml:space="preserve"> endothelial cells is required for angiogenesis but not for </w:t>
      </w:r>
      <w:proofErr w:type="spellStart"/>
      <w:r>
        <w:rPr>
          <w:rFonts w:ascii="Arial" w:eastAsia="Arial" w:hAnsi="Arial" w:cs="Arial"/>
          <w:sz w:val="24"/>
          <w:szCs w:val="24"/>
        </w:rPr>
        <w:t>vasculogenesis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Dev. </w:t>
      </w:r>
      <w:proofErr w:type="spellStart"/>
      <w:r>
        <w:rPr>
          <w:rFonts w:ascii="Arial" w:eastAsia="Arial" w:hAnsi="Arial" w:cs="Arial"/>
          <w:sz w:val="24"/>
          <w:szCs w:val="24"/>
        </w:rPr>
        <w:t>Dynam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2008; 237: 75–82.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10.1002/ dvdy.21385 PMID: 18058911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0" w:name="_heading=h.v9p89khlp58c" w:colFirst="0" w:colLast="0"/>
      <w:bookmarkEnd w:id="20"/>
      <w:r>
        <w:rPr>
          <w:rFonts w:ascii="Arial" w:eastAsia="Arial" w:hAnsi="Arial" w:cs="Arial"/>
          <w:sz w:val="24"/>
          <w:szCs w:val="24"/>
        </w:rPr>
        <w:t xml:space="preserve">Lee HS, Oh SJ, Lee KH, Lee YS, Ko E, Kim KE, et al. Gln-362 of angiopoietin-2 mediates migration of tumor and </w:t>
      </w:r>
      <w:r>
        <w:rPr>
          <w:rFonts w:ascii="Arial" w:eastAsia="Arial" w:hAnsi="Arial" w:cs="Arial"/>
          <w:sz w:val="24"/>
          <w:szCs w:val="24"/>
        </w:rPr>
        <w:t xml:space="preserve">endothelial cells through association with alpha5beta1 integrin. J. Biol. Chem. 2014; 289: 31330–31340.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10.1074/jbc.M114.572594 PMID: 25237190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1" w:name="_heading=h.4apaergtsor8" w:colFirst="0" w:colLast="0"/>
      <w:bookmarkEnd w:id="21"/>
      <w:proofErr w:type="spellStart"/>
      <w:r>
        <w:rPr>
          <w:rFonts w:ascii="Arial" w:eastAsia="Arial" w:hAnsi="Arial" w:cs="Arial"/>
          <w:sz w:val="24"/>
          <w:szCs w:val="24"/>
        </w:rPr>
        <w:t>Porat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RM, </w:t>
      </w:r>
      <w:proofErr w:type="spellStart"/>
      <w:r>
        <w:rPr>
          <w:rFonts w:ascii="Arial" w:eastAsia="Arial" w:hAnsi="Arial" w:cs="Arial"/>
          <w:sz w:val="24"/>
          <w:szCs w:val="24"/>
        </w:rPr>
        <w:t>Gunewald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M, </w:t>
      </w:r>
      <w:proofErr w:type="spellStart"/>
      <w:r>
        <w:rPr>
          <w:rFonts w:ascii="Arial" w:eastAsia="Arial" w:hAnsi="Arial" w:cs="Arial"/>
          <w:sz w:val="24"/>
          <w:szCs w:val="24"/>
        </w:rPr>
        <w:t>Globerman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A, </w:t>
      </w:r>
      <w:proofErr w:type="spellStart"/>
      <w:r>
        <w:rPr>
          <w:rFonts w:ascii="Arial" w:eastAsia="Arial" w:hAnsi="Arial" w:cs="Arial"/>
          <w:sz w:val="24"/>
          <w:szCs w:val="24"/>
        </w:rPr>
        <w:t>Itin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A, </w:t>
      </w:r>
      <w:proofErr w:type="spellStart"/>
      <w:r>
        <w:rPr>
          <w:rFonts w:ascii="Arial" w:eastAsia="Arial" w:hAnsi="Arial" w:cs="Arial"/>
          <w:sz w:val="24"/>
          <w:szCs w:val="24"/>
        </w:rPr>
        <w:t>Barshtein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G, </w:t>
      </w:r>
      <w:proofErr w:type="spellStart"/>
      <w:r>
        <w:rPr>
          <w:rFonts w:ascii="Arial" w:eastAsia="Arial" w:hAnsi="Arial" w:cs="Arial"/>
          <w:sz w:val="24"/>
          <w:szCs w:val="24"/>
        </w:rPr>
        <w:t>Alhonen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L, et al. Specific induction of tie1 promote</w:t>
      </w:r>
      <w:r>
        <w:rPr>
          <w:rFonts w:ascii="Arial" w:eastAsia="Arial" w:hAnsi="Arial" w:cs="Arial"/>
          <w:sz w:val="24"/>
          <w:szCs w:val="24"/>
        </w:rPr>
        <w:t xml:space="preserve">r by disturbed flow in atherosclerosis-prone vascular niches and flow-obstructing pathologies. Circ. Res. 2004; 94: 394–401.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10.1161/01.RES.</w:t>
      </w:r>
      <w:proofErr w:type="gramStart"/>
      <w:r>
        <w:rPr>
          <w:rFonts w:ascii="Arial" w:eastAsia="Arial" w:hAnsi="Arial" w:cs="Arial"/>
          <w:sz w:val="24"/>
          <w:szCs w:val="24"/>
        </w:rPr>
        <w:t>0000111803.92923.D</w:t>
      </w:r>
      <w:proofErr w:type="gramEnd"/>
      <w:r>
        <w:rPr>
          <w:rFonts w:ascii="Arial" w:eastAsia="Arial" w:hAnsi="Arial" w:cs="Arial"/>
          <w:sz w:val="24"/>
          <w:szCs w:val="24"/>
        </w:rPr>
        <w:t>6 PMID: 14670840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2" w:name="_heading=h.fso4gkogr3ln" w:colFirst="0" w:colLast="0"/>
      <w:bookmarkEnd w:id="22"/>
      <w:r>
        <w:rPr>
          <w:rFonts w:ascii="Arial" w:eastAsia="Arial" w:hAnsi="Arial" w:cs="Arial"/>
          <w:sz w:val="24"/>
          <w:szCs w:val="24"/>
        </w:rPr>
        <w:t>Woo KV, Baldwin HS. Role of tie1 in shear stress and atherosclerosis. Trends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Cardiovas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Med. 2011; 21: 118–123.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10.1016/j.tcm.2012.03.009 PMID: 22681967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3" w:name="_heading=h.adlr47b4y9e1" w:colFirst="0" w:colLast="0"/>
      <w:bookmarkEnd w:id="23"/>
      <w:r>
        <w:rPr>
          <w:rFonts w:ascii="Arial" w:eastAsia="Arial" w:hAnsi="Arial" w:cs="Arial"/>
          <w:sz w:val="24"/>
          <w:szCs w:val="24"/>
        </w:rPr>
        <w:t xml:space="preserve">Woo KV, Qu X, </w:t>
      </w:r>
      <w:proofErr w:type="spellStart"/>
      <w:r>
        <w:rPr>
          <w:rFonts w:ascii="Arial" w:eastAsia="Arial" w:hAnsi="Arial" w:cs="Arial"/>
          <w:sz w:val="24"/>
          <w:szCs w:val="24"/>
        </w:rPr>
        <w:t>Babaev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VR, Linton MF, Guzman RJ, </w:t>
      </w:r>
      <w:proofErr w:type="spellStart"/>
      <w:r>
        <w:rPr>
          <w:rFonts w:ascii="Arial" w:eastAsia="Arial" w:hAnsi="Arial" w:cs="Arial"/>
          <w:sz w:val="24"/>
          <w:szCs w:val="24"/>
        </w:rPr>
        <w:t>Gazio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S, et al. Tie1 attenuation reduces murine atherosclerosis in a dose-dependent and shear stress-specific manner. J. Clin. </w:t>
      </w:r>
      <w:r>
        <w:rPr>
          <w:rFonts w:ascii="Arial" w:eastAsia="Arial" w:hAnsi="Arial" w:cs="Arial"/>
          <w:sz w:val="24"/>
          <w:szCs w:val="24"/>
        </w:rPr>
        <w:t xml:space="preserve">Invest. 2011; 121: 1624–1635.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>: 10.1172/JCI42040 PMID: 21383501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4" w:name="_heading=h.ieg12r23z9jj" w:colFirst="0" w:colLast="0"/>
      <w:bookmarkEnd w:id="24"/>
      <w:r>
        <w:rPr>
          <w:rFonts w:ascii="Arial" w:eastAsia="Arial" w:hAnsi="Arial" w:cs="Arial"/>
          <w:color w:val="212121"/>
          <w:sz w:val="24"/>
          <w:szCs w:val="24"/>
        </w:rPr>
        <w:t xml:space="preserve">Bogdanovic E, Nguyen VP, Dumont DJ. </w:t>
      </w:r>
      <w:hyperlink r:id="rId45">
        <w:r>
          <w:rPr>
            <w:rFonts w:ascii="Arial" w:eastAsia="Arial" w:hAnsi="Arial" w:cs="Arial"/>
            <w:color w:val="4C2C92"/>
            <w:sz w:val="24"/>
            <w:szCs w:val="24"/>
          </w:rPr>
          <w:t>Activation of Tie2 by angiopoietin-1 and angiopoietin-2 results in their release and rec</w:t>
        </w:r>
        <w:r>
          <w:rPr>
            <w:rFonts w:ascii="Arial" w:eastAsia="Arial" w:hAnsi="Arial" w:cs="Arial"/>
            <w:color w:val="4C2C92"/>
            <w:sz w:val="24"/>
            <w:szCs w:val="24"/>
          </w:rPr>
          <w:t xml:space="preserve">eptor internalization. </w:t>
        </w:r>
      </w:hyperlink>
      <w:r>
        <w:rPr>
          <w:rFonts w:ascii="Arial" w:eastAsia="Arial" w:hAnsi="Arial" w:cs="Arial"/>
          <w:color w:val="212121"/>
          <w:sz w:val="24"/>
          <w:szCs w:val="24"/>
        </w:rPr>
        <w:t xml:space="preserve">J Cell Sci. 2006 Sep 1;119(Pt 17):3551-60.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: 10.1242/jcs.03077.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Epub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2006 Aug 8. PubMed PMID: 16895971.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5" w:name="_heading=h.tg129ltrynkg" w:colFirst="0" w:colLast="0"/>
      <w:bookmarkEnd w:id="25"/>
      <w:r>
        <w:rPr>
          <w:rFonts w:ascii="Arial" w:eastAsia="Arial" w:hAnsi="Arial" w:cs="Arial"/>
          <w:color w:val="212121"/>
          <w:sz w:val="24"/>
          <w:szCs w:val="24"/>
        </w:rPr>
        <w:t xml:space="preserve">Davis, S., Aldrich, T. H., Jones, P. F., Acheson, A., Compton, D. L., Jain, V., Ryan, T. E., Bruno, J.,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Radziejewski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C.,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Maisonpierre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P. C. et al. (1996). Isolation of angiopoietin-1, a ligand for the Tie2 receptor, by secretion-trap expression cloning. </w:t>
      </w:r>
      <w:r>
        <w:rPr>
          <w:rFonts w:ascii="Arial" w:eastAsia="Arial" w:hAnsi="Arial" w:cs="Arial"/>
          <w:color w:val="212121"/>
          <w:sz w:val="24"/>
          <w:szCs w:val="24"/>
        </w:rPr>
        <w:t>Cell 87, 1161-1169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6" w:name="_heading=h.q2t34ramzb35" w:colFirst="0" w:colLast="0"/>
      <w:bookmarkEnd w:id="26"/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Maisonpierre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P. C., Suri, C., Jones, P. F.,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Bartunkova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S., Wiegand, S. J.,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Radziejewski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C., Compton, D., McClain, J., Aldrich, T. H., Papadopoulos, N. et al. (1997). Angiopoietin-2, a natural antagonist for Tie2 that disrupts in vivo </w:t>
      </w:r>
      <w:r>
        <w:rPr>
          <w:rFonts w:ascii="Arial" w:eastAsia="Arial" w:hAnsi="Arial" w:cs="Arial"/>
          <w:color w:val="212121"/>
          <w:sz w:val="24"/>
          <w:szCs w:val="24"/>
        </w:rPr>
        <w:t>angiogenesis. Science 277, 55-60.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7" w:name="_heading=h.ajqy0qhl4fwu" w:colFirst="0" w:colLast="0"/>
      <w:bookmarkEnd w:id="27"/>
      <w:r>
        <w:rPr>
          <w:rFonts w:ascii="Arial" w:eastAsia="Arial" w:hAnsi="Arial" w:cs="Arial"/>
          <w:color w:val="212121"/>
          <w:sz w:val="24"/>
          <w:szCs w:val="24"/>
        </w:rPr>
        <w:t>Valenzuela, D. M., Griffiths, J. A., Rojas, J., Aldrich, T. H., Jones, P. F., Zhou, H., McClain, J., Copeland, N. G., Gilbert, D. J., Jenkins, N. A. et al. (1999). Angiopoietins 3 and 4, diverging gene counterparts in mice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 and humans. Proc. Natl. Acad. Sci. USA 96, 1904-1909. 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8" w:name="_heading=h.uv17qq88oke5" w:colFirst="0" w:colLast="0"/>
      <w:bookmarkEnd w:id="28"/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lastRenderedPageBreak/>
        <w:t>Witzenbichler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B.,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Maisonpierre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P. C., Jones, P.,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Yancopoulos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G. D. and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Isner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J. M. (1998). Chemotactic properties of angiopoietin-1 and –2, ligands for the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endothelialspecific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tyrosine kinase Tie2</w:t>
      </w:r>
      <w:r>
        <w:rPr>
          <w:rFonts w:ascii="Arial" w:eastAsia="Arial" w:hAnsi="Arial" w:cs="Arial"/>
          <w:color w:val="212121"/>
          <w:sz w:val="24"/>
          <w:szCs w:val="24"/>
        </w:rPr>
        <w:t>. J. Biol. Chem. 273, 18514-18521.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29" w:name="_heading=h.l5b8iglp96lv" w:colFirst="0" w:colLast="0"/>
      <w:bookmarkEnd w:id="29"/>
      <w:r>
        <w:rPr>
          <w:rFonts w:ascii="Arial" w:eastAsia="Arial" w:hAnsi="Arial" w:cs="Arial"/>
          <w:color w:val="212121"/>
          <w:sz w:val="24"/>
          <w:szCs w:val="24"/>
        </w:rPr>
        <w:t xml:space="preserve">Jones, N., Master, Z., Jones, J., Bouchard, D.,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Gunji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Y., Sasaki, H., Daly, R.,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Alitalo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K. and Dumont, D. J. (1999). Identification of Tek/Tie2 binding partners. J. Biol. Chem. 274, 30896-30905. 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30" w:name="_heading=h.fptpuvawgct1" w:colFirst="0" w:colLast="0"/>
      <w:bookmarkEnd w:id="30"/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Koblizek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T. I., Weiss, C.,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Yancopoulos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G. D., Deutsch, U. and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Risau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, W. (1998). Angiopoietin-1 induces sprouting angiogenesis in vitro.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Curr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. Biol. 8, 529-532. 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31" w:name="_heading=h.wsskjjbyazki" w:colFirst="0" w:colLast="0"/>
      <w:bookmarkEnd w:id="31"/>
      <w:r>
        <w:rPr>
          <w:rFonts w:ascii="Arial" w:eastAsia="Arial" w:hAnsi="Arial" w:cs="Arial"/>
          <w:color w:val="212121"/>
          <w:sz w:val="24"/>
          <w:szCs w:val="24"/>
        </w:rPr>
        <w:t xml:space="preserve">Hayes, A. J., Huang, W. Q.,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Mallah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>, J., Yang, D., Lippman, M. E. and Li, L. Y. (1999). Angiop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oietin-1 and its receptor Tie-2 participate in the regulation of capillary-like tube formation and survival of endothelial cell.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Microvasc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. Res. 58, 224-237 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32" w:name="_heading=h.ypz6ug7llkau" w:colFirst="0" w:colLast="0"/>
      <w:bookmarkEnd w:id="32"/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Puri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MC,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Rossant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J,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Alitalo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K, Bernstein A, Partanen J. The receptor tyrosine kinase TIE is requir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ed for integrity and survival of vascular endothelial cells. The EMBO journal </w:t>
      </w:r>
      <w:proofErr w:type="gramStart"/>
      <w:r>
        <w:rPr>
          <w:rFonts w:ascii="Arial" w:eastAsia="Arial" w:hAnsi="Arial" w:cs="Arial"/>
          <w:color w:val="212121"/>
          <w:sz w:val="24"/>
          <w:szCs w:val="24"/>
        </w:rPr>
        <w:t>1995;14:5884</w:t>
      </w:r>
      <w:proofErr w:type="gramEnd"/>
      <w:r>
        <w:rPr>
          <w:rFonts w:ascii="Arial" w:eastAsia="Arial" w:hAnsi="Arial" w:cs="Arial"/>
          <w:color w:val="212121"/>
          <w:sz w:val="24"/>
          <w:szCs w:val="24"/>
        </w:rPr>
        <w:t>–5891.[PubMed: 8846781]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33" w:name="_heading=h.dve39l67yhzu" w:colFirst="0" w:colLast="0"/>
      <w:bookmarkEnd w:id="33"/>
      <w:r>
        <w:rPr>
          <w:rFonts w:ascii="Arial" w:eastAsia="Arial" w:hAnsi="Arial" w:cs="Arial"/>
          <w:color w:val="212121"/>
          <w:sz w:val="24"/>
          <w:szCs w:val="24"/>
        </w:rPr>
        <w:t xml:space="preserve">Lin P, </w:t>
      </w:r>
      <w:proofErr w:type="spellStart"/>
      <w:r>
        <w:rPr>
          <w:rFonts w:ascii="Arial" w:eastAsia="Arial" w:hAnsi="Arial" w:cs="Arial"/>
          <w:color w:val="212121"/>
          <w:sz w:val="24"/>
          <w:szCs w:val="24"/>
        </w:rPr>
        <w:t>Polverini</w:t>
      </w:r>
      <w:proofErr w:type="spellEnd"/>
      <w:r>
        <w:rPr>
          <w:rFonts w:ascii="Arial" w:eastAsia="Arial" w:hAnsi="Arial" w:cs="Arial"/>
          <w:color w:val="212121"/>
          <w:sz w:val="24"/>
          <w:szCs w:val="24"/>
        </w:rPr>
        <w:t xml:space="preserve"> P, Dewhirst M, Shan S, Rao PS, Peters K. Inhibition of tumor angiogenesis using a soluble receptor establishes a role for Tie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2 in pathologic vascular growth. The Journal of clinical investigation </w:t>
      </w:r>
      <w:proofErr w:type="gramStart"/>
      <w:r>
        <w:rPr>
          <w:rFonts w:ascii="Arial" w:eastAsia="Arial" w:hAnsi="Arial" w:cs="Arial"/>
          <w:color w:val="212121"/>
          <w:sz w:val="24"/>
          <w:szCs w:val="24"/>
        </w:rPr>
        <w:t>1997;100:2072</w:t>
      </w:r>
      <w:proofErr w:type="gramEnd"/>
      <w:r>
        <w:rPr>
          <w:rFonts w:ascii="Arial" w:eastAsia="Arial" w:hAnsi="Arial" w:cs="Arial"/>
          <w:color w:val="212121"/>
          <w:sz w:val="24"/>
          <w:szCs w:val="24"/>
        </w:rPr>
        <w:t xml:space="preserve">–2078. [PubMed: 9329972] 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bookmarkStart w:id="34" w:name="_heading=h.9obahnw0efa7" w:colFirst="0" w:colLast="0"/>
      <w:bookmarkEnd w:id="34"/>
      <w:r>
        <w:rPr>
          <w:rFonts w:ascii="Arial" w:eastAsia="Arial" w:hAnsi="Arial" w:cs="Arial"/>
          <w:color w:val="212121"/>
          <w:sz w:val="24"/>
          <w:szCs w:val="24"/>
        </w:rPr>
        <w:t>Kim KL, Shin IS, Kim JM, Choi JH, Byun J, Jeon ES, Suh W, Kim DK. Interaction between Tie receptors modulates angiogenic activity of angiopoietin2</w:t>
      </w:r>
      <w:r>
        <w:rPr>
          <w:rFonts w:ascii="Arial" w:eastAsia="Arial" w:hAnsi="Arial" w:cs="Arial"/>
          <w:color w:val="212121"/>
          <w:sz w:val="24"/>
          <w:szCs w:val="24"/>
        </w:rPr>
        <w:t xml:space="preserve"> in endothelial progenitor cells. Cardiovasc Res </w:t>
      </w:r>
      <w:proofErr w:type="gramStart"/>
      <w:r>
        <w:rPr>
          <w:rFonts w:ascii="Arial" w:eastAsia="Arial" w:hAnsi="Arial" w:cs="Arial"/>
          <w:color w:val="212121"/>
          <w:sz w:val="24"/>
          <w:szCs w:val="24"/>
        </w:rPr>
        <w:t>2006;72:394</w:t>
      </w:r>
      <w:proofErr w:type="gramEnd"/>
      <w:r>
        <w:rPr>
          <w:rFonts w:ascii="Arial" w:eastAsia="Arial" w:hAnsi="Arial" w:cs="Arial"/>
          <w:color w:val="212121"/>
          <w:sz w:val="24"/>
          <w:szCs w:val="24"/>
        </w:rPr>
        <w:t>–402. [PubMed: 17054925]</w:t>
      </w:r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sz w:val="24"/>
          <w:szCs w:val="24"/>
        </w:rPr>
      </w:pPr>
      <w:hyperlink r:id="rId46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https://www.cancer.gov/about-cancer/understanding/statistics</w:t>
        </w:r>
      </w:hyperlink>
    </w:p>
    <w:p w:rsidR="00D61D4E" w:rsidRDefault="00F179FF">
      <w:pPr>
        <w:numPr>
          <w:ilvl w:val="0"/>
          <w:numId w:val="3"/>
        </w:numPr>
        <w:shd w:val="clear" w:color="auto" w:fill="FFFFFF"/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4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https://www.who.int/news-room/fact-sheets/detail/cancer</w:t>
        </w:r>
      </w:hyperlink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Paweletz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N., &amp; Boxberger, H. J. (1994). Defined tumor cell-host interactions are necessary for malignant growth. </w:t>
      </w:r>
      <w:r>
        <w:rPr>
          <w:rFonts w:ascii="Arial" w:eastAsia="Arial" w:hAnsi="Arial" w:cs="Arial"/>
          <w:i/>
          <w:color w:val="000000"/>
          <w:sz w:val="24"/>
          <w:szCs w:val="24"/>
        </w:rPr>
        <w:t>Critical Reviews in Oncogenesis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color w:val="000000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(1), 69</w:t>
      </w:r>
      <w:r>
        <w:rPr>
          <w:rFonts w:ascii="Arial" w:eastAsia="Arial" w:hAnsi="Arial" w:cs="Arial"/>
          <w:color w:val="000000"/>
          <w:sz w:val="24"/>
          <w:szCs w:val="24"/>
        </w:rPr>
        <w:t>–105. https://doi.org/10.1615/critrevoncog.v5.i1.40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Khan, K., Cunningham, D., &amp; Chau, I. (2017). Targeting Angiogenic Pathways in Colorectal Cancer: Complexities, Challenges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and  Future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Directions. </w:t>
      </w:r>
      <w:r>
        <w:rPr>
          <w:rFonts w:ascii="Arial" w:eastAsia="Arial" w:hAnsi="Arial" w:cs="Arial"/>
          <w:i/>
          <w:color w:val="000000"/>
          <w:sz w:val="24"/>
          <w:szCs w:val="24"/>
        </w:rPr>
        <w:t>Current Drug Targets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color w:val="000000"/>
          <w:sz w:val="24"/>
          <w:szCs w:val="24"/>
        </w:rPr>
        <w:t>18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(1), 56–71. </w:t>
      </w:r>
      <w:hyperlink r:id="rId4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https://doi.org/10.2174/1389450116666150325231555</w:t>
        </w:r>
      </w:hyperlink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254000</wp:posOffset>
            </wp:positionH>
            <wp:positionV relativeFrom="paragraph">
              <wp:posOffset>543560</wp:posOffset>
            </wp:positionV>
            <wp:extent cx="3585210" cy="2468880"/>
            <wp:effectExtent l="0" t="0" r="0" b="0"/>
            <wp:wrapTopAndBottom distT="0" distB="0"/>
            <wp:docPr id="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Department of Neurosurgery, Division of Neuroscience, Graduate School of Medical Science, Kanazawa University, 13-1 Takara-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machi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Kanazawa, Ishikawa, 920-8640, Japan. </w:t>
      </w:r>
      <w:hyperlink r:id="rId50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mnakada@med.kanazawa-u.ac.jp</w:t>
        </w:r>
      </w:hyperlink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Nakad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 M. et al. (2013) Receptor Tyrosine Kinases: Principles and Functions in Glioma Invasion. In: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Barańska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J. (eds) Glioma Signaling. Advances in Experimental Medicine and Biology, vol 986. Springer, Dordrecht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Fioramonti, M.,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Fausti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V.,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Pantano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, F. 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et al.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 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Cabozantinib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Affects Osteosarcoma Growth Through A Direct Effect </w:t>
      </w:r>
      <w:proofErr w:type="gram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On</w:t>
      </w:r>
      <w:proofErr w:type="gram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Tumor Cells and Modifications In Bone Microenvironment. 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Sci Rep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 </w:t>
      </w:r>
      <w:r>
        <w:rPr>
          <w:rFonts w:ascii="Arial" w:eastAsia="Arial" w:hAnsi="Arial" w:cs="Arial"/>
          <w:b/>
          <w:color w:val="222222"/>
          <w:sz w:val="24"/>
          <w:szCs w:val="24"/>
          <w:highlight w:val="white"/>
        </w:rPr>
        <w:t>8, 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4177 (2018) doi:10.1038/s41598-018-22469-5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Liontos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Lykka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Dimopoulos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MA,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Bamias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A. Profile 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trebananib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(AMG386)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nd its potential in the treatment of ovarian cancer.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Onco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Targets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2014;7:1837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–1845. Published 2014 Oct 4. doi:10.2147/OTT.S65522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Garcia-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Manero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G, Khoury HJ,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Jabbour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E, et al. A phase I study of oral ARRY-614, a p38 MAPK/Tie2 dual inhibitor, in patien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ts with low or intermediate-1 risk myelodysplastic syndromes. Clin Cancer Res. 2015;21(5):985–994.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doi:10.1158/1078-0432.CCR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-14-1765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Chen X, Fu W, Tung CE, Ward NL. Angiopoietin-1 induces neurite outgrowth of pc12 cells in a tie2-independent, beta1-integri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n-dependent manner.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Neurosci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Res. 2009; 64: 348±354.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10.1016/j.neures.2009.04.007 PMID: 19379779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Dallabrida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SM, Ismail NS, Pravda EA,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Parodi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EM, Dickie R, Durand EM, et al. Integrin binding angiopoietin-1 monomers reduce cardiac hypertrophy. FASEB J.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2008; 22: 3010±3023.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10.1096/fj.07-100966 PMID: 18502941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Imanishi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Y, Hu B,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Jarzynka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MJ, Guo P,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Elishaev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E, Bar-Joseph I, et al. Angiopoietin-2 stimulates breast cancer metastasis through the alpha5beta1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integrin mediated pathway. Cancer Res. 2007; 67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4254±4263.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10.1158/0008-5472.CAN-06-4100 PMID: 17483337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Taherian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A, Li X, Liu Y, Haas TA. Differences in integrin expression and signaling within human breast cancer cells. BMC Cancer. 2011; 11: 293.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10.1186/1471-2407-11-293 PMID: 21752268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EH, Woo JS, Hwang JH, Park JH &amp; Cho CH. Angiopoietin 1 enhances the proliferation and differentiation of skeletal myoblasts. J. Cell. Phys. 2013; 228: 1038±1044.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10.1002/jcp.24251 PMID: 23041942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https://www.britannica.com/science/monoclonal-antibody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5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https://www.creative-diagnostics.com/Custom-Antibody-Purification.htm</w:t>
        </w:r>
      </w:hyperlink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Abidin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Rufika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(2016). Adapted from GE-Healthcare (2010)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52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https://microbeonline.com/western-blot-technique-principle-procedures-advantages-and-disadvantages/</w:t>
        </w:r>
      </w:hyperlink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Alberts, B., Bray, D., Hopkin, K., Johnson, A., Lewis, J., Raff, M., … Walte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r, P. (2013). Essential Cell Biology, 4th Edition [Hardcover]. </w:t>
      </w:r>
    </w:p>
    <w:p w:rsidR="00D61D4E" w:rsidRDefault="00F179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https://www.cytoskeleton.com/pdf-storage/datasheets/apy03-s.pdf</w:t>
      </w:r>
    </w:p>
    <w:p w:rsidR="00D61D4E" w:rsidRDefault="00D61D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Arial" w:eastAsia="Arial" w:hAnsi="Arial" w:cs="Arial"/>
          <w:color w:val="000000"/>
          <w:sz w:val="24"/>
          <w:szCs w:val="24"/>
        </w:rPr>
      </w:pPr>
    </w:p>
    <w:sectPr w:rsidR="00D61D4E">
      <w:headerReference w:type="default" r:id="rId53"/>
      <w:footerReference w:type="default" r:id="rId54"/>
      <w:pgSz w:w="12240" w:h="15840"/>
      <w:pgMar w:top="1440" w:right="135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79FF" w:rsidRDefault="00F179FF">
      <w:pPr>
        <w:spacing w:after="0" w:line="240" w:lineRule="auto"/>
      </w:pPr>
      <w:r>
        <w:separator/>
      </w:r>
    </w:p>
  </w:endnote>
  <w:endnote w:type="continuationSeparator" w:id="0">
    <w:p w:rsidR="00F179FF" w:rsidRDefault="00F1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D4E" w:rsidRDefault="00F179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641A58">
      <w:rPr>
        <w:color w:val="000000"/>
        <w:sz w:val="20"/>
        <w:szCs w:val="20"/>
      </w:rPr>
      <w:fldChar w:fldCharType="separate"/>
    </w:r>
    <w:r w:rsidR="00641A58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D61D4E" w:rsidRDefault="00D61D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79FF" w:rsidRDefault="00F179FF">
      <w:pPr>
        <w:spacing w:after="0" w:line="240" w:lineRule="auto"/>
      </w:pPr>
      <w:r>
        <w:separator/>
      </w:r>
    </w:p>
  </w:footnote>
  <w:footnote w:type="continuationSeparator" w:id="0">
    <w:p w:rsidR="00F179FF" w:rsidRDefault="00F17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D4E" w:rsidRDefault="00F179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7F7F7F"/>
      </w:rPr>
    </w:pPr>
    <w:r>
      <w:rPr>
        <w:color w:val="7F7F7F"/>
      </w:rPr>
      <w:t>Vo</w:t>
    </w:r>
  </w:p>
  <w:p w:rsidR="00D61D4E" w:rsidRDefault="00D61D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46E82"/>
    <w:multiLevelType w:val="multilevel"/>
    <w:tmpl w:val="724E7758"/>
    <w:lvl w:ilvl="0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570FC"/>
    <w:multiLevelType w:val="multilevel"/>
    <w:tmpl w:val="9EDCE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9B7B7B"/>
    <w:multiLevelType w:val="multilevel"/>
    <w:tmpl w:val="CD2A7B7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C44D41"/>
    <w:multiLevelType w:val="multilevel"/>
    <w:tmpl w:val="F2AAFAE4"/>
    <w:lvl w:ilvl="0">
      <w:start w:val="1"/>
      <w:numFmt w:val="decimal"/>
      <w:lvlText w:val="%1."/>
      <w:lvlJc w:val="left"/>
      <w:pPr>
        <w:ind w:left="63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D4E"/>
    <w:rsid w:val="000A620E"/>
    <w:rsid w:val="004C303C"/>
    <w:rsid w:val="00641A58"/>
    <w:rsid w:val="00757619"/>
    <w:rsid w:val="00BF2BB1"/>
    <w:rsid w:val="00D61D4E"/>
    <w:rsid w:val="00F179FF"/>
    <w:rsid w:val="00F77128"/>
    <w:rsid w:val="00F9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E4810"/>
  <w15:docId w15:val="{BA1948BB-F3B2-4093-9712-EC6521EB4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48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E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D78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78B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9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06D0"/>
    <w:rPr>
      <w:color w:val="954F72" w:themeColor="followedHyperlink"/>
      <w:u w:val="single"/>
    </w:rPr>
  </w:style>
  <w:style w:type="paragraph" w:customStyle="1" w:styleId="Default">
    <w:name w:val="Default"/>
    <w:rsid w:val="000B03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5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828"/>
  </w:style>
  <w:style w:type="paragraph" w:styleId="Footer">
    <w:name w:val="footer"/>
    <w:basedOn w:val="Normal"/>
    <w:link w:val="FooterChar"/>
    <w:uiPriority w:val="99"/>
    <w:unhideWhenUsed/>
    <w:rsid w:val="005E5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828"/>
  </w:style>
  <w:style w:type="paragraph" w:styleId="BalloonText">
    <w:name w:val="Balloon Text"/>
    <w:basedOn w:val="Normal"/>
    <w:link w:val="BalloonTextChar"/>
    <w:uiPriority w:val="99"/>
    <w:semiHidden/>
    <w:unhideWhenUsed/>
    <w:rsid w:val="00532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B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cdn.stemcell.com/media/files/manual/MA28411-ClonaCell_HY_Hybridoma_Cloning_Kit.pdf" TargetMode="External"/><Relationship Id="rId26" Type="http://schemas.openxmlformats.org/officeDocument/2006/relationships/hyperlink" Target="https://www.thermofisher.com/us/en/home/life-science/protein-biology/protein-labeling-crosslinking/fluorescent-protein-labeling.html" TargetMode="External"/><Relationship Id="rId39" Type="http://schemas.openxmlformats.org/officeDocument/2006/relationships/hyperlink" Target="https://www.labome.com/method/Antibody-Structure-and-Antibody-Fragments.html" TargetMode="External"/><Relationship Id="rId21" Type="http://schemas.openxmlformats.org/officeDocument/2006/relationships/hyperlink" Target="https://www.abcam.com/protocols/indirect-elisa-protocol" TargetMode="External"/><Relationship Id="rId34" Type="http://schemas.openxmlformats.org/officeDocument/2006/relationships/hyperlink" Target="https://www.abcam.com/phosphotyrosine-antibody-py20-ab10321.html" TargetMode="External"/><Relationship Id="rId42" Type="http://schemas.openxmlformats.org/officeDocument/2006/relationships/hyperlink" Target="https://en.wikipedia.org/wiki/Cell_line" TargetMode="External"/><Relationship Id="rId47" Type="http://schemas.openxmlformats.org/officeDocument/2006/relationships/hyperlink" Target="https://www.who.int/news-room/fact-sheets/detail/cancer" TargetMode="External"/><Relationship Id="rId50" Type="http://schemas.openxmlformats.org/officeDocument/2006/relationships/hyperlink" Target="mailto:mnakada@med.kanazawa-u.ac.jp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www.abcam.com/protocols/sandwich-elisa-protocol-1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46" Type="http://schemas.openxmlformats.org/officeDocument/2006/relationships/hyperlink" Target="https://www.cancer.gov/about-cancer/understanding/statistic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abcam.com/protocols/indirect-elisa-protocol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s://en.wikipedia.org/wiki/B_cell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jpg"/><Relationship Id="rId32" Type="http://schemas.openxmlformats.org/officeDocument/2006/relationships/hyperlink" Target="https://www.thermofisher.com/us/en/home/life-science/protein-biology/protein-labeling-crosslinking/fluorescent-protein-labeling.html" TargetMode="External"/><Relationship Id="rId37" Type="http://schemas.openxmlformats.org/officeDocument/2006/relationships/hyperlink" Target="https://www.thermofisher.com/us/en/home/life-science/protein-biology/protein-biology-learning-center/protein-biology-resource-library/pierce-protein-methods/overview-elisa.html" TargetMode="External"/><Relationship Id="rId40" Type="http://schemas.openxmlformats.org/officeDocument/2006/relationships/hyperlink" Target="https://www.thermofisher.com/us/en/home/life-science/cell-culture/mammalian-cell-culture/media-supplements/hat-supplement.html" TargetMode="External"/><Relationship Id="rId45" Type="http://schemas.openxmlformats.org/officeDocument/2006/relationships/hyperlink" Target="https://www.ncbi.nlm.nih.gov/pubmed/16895971/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thermofisher.com/us/en/home/life-science/cell-analysis/cell-analysis-learning-center/molecular-probes-school-of-fluorescence/imaging-basics/labeling-your-samples/different-ways-to-add-fluorescent-labels.html" TargetMode="External"/><Relationship Id="rId28" Type="http://schemas.openxmlformats.org/officeDocument/2006/relationships/hyperlink" Target="https://www.thermofisher.com/us/en/home/life-science/protein-biology/protein-labeling-crosslinking/fluorescent-protein-labeling.html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0.jp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image" Target="media/image15.png"/><Relationship Id="rId44" Type="http://schemas.openxmlformats.org/officeDocument/2006/relationships/image" Target="media/image19.jpg"/><Relationship Id="rId52" Type="http://schemas.openxmlformats.org/officeDocument/2006/relationships/hyperlink" Target="https://microbeonline.com/western-blot-technique-principle-procedures-advantages-and-disadvant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thermofisher.com/antibody/secondary/query/alexa+488" TargetMode="External"/><Relationship Id="rId27" Type="http://schemas.openxmlformats.org/officeDocument/2006/relationships/image" Target="media/image13.jpg"/><Relationship Id="rId30" Type="http://schemas.openxmlformats.org/officeDocument/2006/relationships/hyperlink" Target="https://www.accegen.com/immortalized/49562.html" TargetMode="External"/><Relationship Id="rId35" Type="http://schemas.openxmlformats.org/officeDocument/2006/relationships/hyperlink" Target="https://www.thermofisher.com/antibody/secondary/query/alexa+488" TargetMode="External"/><Relationship Id="rId43" Type="http://schemas.openxmlformats.org/officeDocument/2006/relationships/hyperlink" Target="https://www.thermofisher.com/order/catalog/product/AM9625" TargetMode="External"/><Relationship Id="rId48" Type="http://schemas.openxmlformats.org/officeDocument/2006/relationships/hyperlink" Target="https://doi.org/10.2174/1389450116666150325231555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hyperlink" Target="https://www.creative-diagnostics.com/Custom-Antibody-Purification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AVUegTQRuVaPwl8R4Ncp7xmtuA==">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2395</TotalTime>
  <Pages>23</Pages>
  <Words>5224</Words>
  <Characters>29780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Thinh Vo</dc:creator>
  <cp:lastModifiedBy>Thinh Vo</cp:lastModifiedBy>
  <cp:revision>6</cp:revision>
  <dcterms:created xsi:type="dcterms:W3CDTF">2019-10-30T04:12:00Z</dcterms:created>
  <dcterms:modified xsi:type="dcterms:W3CDTF">2019-12-08T16:04:00Z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