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226" w:rsidRDefault="00EB330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Measurement of TGIF1 expression levels due to TGF-β overexpression in pancreatic cells</w:t>
      </w:r>
    </w:p>
    <w:p w:rsidR="00DA1226" w:rsidRDefault="00DA1226">
      <w:pPr>
        <w:rPr>
          <w:rFonts w:ascii="Times New Roman" w:eastAsia="Times New Roman" w:hAnsi="Times New Roman" w:cs="Times New Roman"/>
          <w:sz w:val="24"/>
          <w:szCs w:val="24"/>
        </w:rPr>
      </w:pPr>
    </w:p>
    <w:p w:rsidR="00DA1226" w:rsidRDefault="00EB3301">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 Introduction:</w:t>
      </w: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Pancreatic ductal adenocarcinoma (PDAC) is the most common type of pancreatic cancer and the fourth leading cause of cancer-related death. PDAC is identified by the formation of ducts in the cell lining of the pancreas. By the time patients are diagnosed, </w:t>
      </w:r>
      <w:r>
        <w:rPr>
          <w:rFonts w:ascii="Times New Roman" w:eastAsia="Times New Roman" w:hAnsi="Times New Roman" w:cs="Times New Roman"/>
          <w:sz w:val="24"/>
          <w:szCs w:val="24"/>
        </w:rPr>
        <w:t>it has already metastasized to other parts of the body, contributing to the low survival rate. It’s estimated that the 5-year survival rate for PDAC is only 9%.</w:t>
      </w:r>
      <w:r>
        <w:rPr>
          <w:noProof/>
        </w:rPr>
        <w:drawing>
          <wp:anchor distT="114300" distB="114300" distL="114300" distR="114300" simplePos="0" relativeHeight="251658240" behindDoc="0" locked="0" layoutInCell="1" hidden="0" allowOverlap="1">
            <wp:simplePos x="0" y="0"/>
            <wp:positionH relativeFrom="column">
              <wp:posOffset>4791075</wp:posOffset>
            </wp:positionH>
            <wp:positionV relativeFrom="paragraph">
              <wp:posOffset>276225</wp:posOffset>
            </wp:positionV>
            <wp:extent cx="1771650" cy="1390650"/>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71650" cy="1390650"/>
                    </a:xfrm>
                    <a:prstGeom prst="rect">
                      <a:avLst/>
                    </a:prstGeom>
                    <a:ln/>
                  </pic:spPr>
                </pic:pic>
              </a:graphicData>
            </a:graphic>
          </wp:anchor>
        </w:drawing>
      </w: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sz w:val="24"/>
          <w:szCs w:val="24"/>
        </w:rPr>
        <w:t>PDAC forms when a proto-oncogene, a normal cell is mutated, making it an oncogene that can c</w:t>
      </w:r>
      <w:r>
        <w:rPr>
          <w:rFonts w:ascii="Times New Roman" w:eastAsia="Times New Roman" w:hAnsi="Times New Roman" w:cs="Times New Roman"/>
          <w:sz w:val="24"/>
          <w:szCs w:val="24"/>
        </w:rPr>
        <w:t>ause cancer.</w:t>
      </w:r>
      <w:r>
        <w:rPr>
          <w:rFonts w:ascii="Calibri" w:eastAsia="Calibri" w:hAnsi="Calibri" w:cs="Calibri"/>
          <w:sz w:val="24"/>
          <w:szCs w:val="24"/>
        </w:rPr>
        <w:t xml:space="preserve"> </w:t>
      </w:r>
      <w:proofErr w:type="spellStart"/>
      <w:r>
        <w:rPr>
          <w:rFonts w:ascii="Times New Roman" w:eastAsia="Times New Roman" w:hAnsi="Times New Roman" w:cs="Times New Roman"/>
          <w:sz w:val="24"/>
          <w:szCs w:val="24"/>
        </w:rPr>
        <w:t>Hingorani</w:t>
      </w:r>
      <w:proofErr w:type="spellEnd"/>
      <w:r>
        <w:rPr>
          <w:rFonts w:ascii="Times New Roman" w:eastAsia="Times New Roman" w:hAnsi="Times New Roman" w:cs="Times New Roman"/>
          <w:sz w:val="24"/>
          <w:szCs w:val="24"/>
        </w:rPr>
        <w:t xml:space="preserve"> et al (2003)</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sought to understand if </w:t>
      </w:r>
      <w:proofErr w:type="spellStart"/>
      <w:r>
        <w:rPr>
          <w:rFonts w:ascii="Times New Roman" w:eastAsia="Times New Roman" w:hAnsi="Times New Roman" w:cs="Times New Roman"/>
          <w:sz w:val="24"/>
          <w:szCs w:val="24"/>
        </w:rPr>
        <w:t>Kras</w:t>
      </w:r>
      <w:proofErr w:type="spellEnd"/>
      <w:r>
        <w:rPr>
          <w:rFonts w:ascii="Times New Roman" w:eastAsia="Times New Roman" w:hAnsi="Times New Roman" w:cs="Times New Roman"/>
          <w:sz w:val="24"/>
          <w:szCs w:val="24"/>
        </w:rPr>
        <w:t xml:space="preserve"> played a role in PDAC. Previous research has shown that mutations in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Kras</w:t>
      </w:r>
      <w:proofErr w:type="spellEnd"/>
      <w:r>
        <w:rPr>
          <w:rFonts w:ascii="Times New Roman" w:eastAsia="Times New Roman" w:hAnsi="Times New Roman" w:cs="Times New Roman"/>
          <w:sz w:val="24"/>
          <w:szCs w:val="24"/>
        </w:rPr>
        <w:t xml:space="preserve"> where amino acid glycine 12 is switched to aspartic acid are common among pancreatic carcinomas, a type of cance</w:t>
      </w:r>
      <w:r>
        <w:rPr>
          <w:rFonts w:ascii="Times New Roman" w:eastAsia="Times New Roman" w:hAnsi="Times New Roman" w:cs="Times New Roman"/>
          <w:sz w:val="24"/>
          <w:szCs w:val="24"/>
        </w:rPr>
        <w:t xml:space="preserve">r that starts in the lining of organs. In this study, they identified that mice with </w:t>
      </w:r>
      <w:proofErr w:type="spellStart"/>
      <w:r>
        <w:rPr>
          <w:rFonts w:ascii="Times New Roman" w:eastAsia="Times New Roman" w:hAnsi="Times New Roman" w:cs="Times New Roman"/>
          <w:sz w:val="24"/>
          <w:szCs w:val="24"/>
        </w:rPr>
        <w:t>Kras</w:t>
      </w:r>
      <w:proofErr w:type="spellEnd"/>
      <w:r>
        <w:rPr>
          <w:rFonts w:ascii="Times New Roman" w:eastAsia="Times New Roman" w:hAnsi="Times New Roman" w:cs="Times New Roman"/>
          <w:sz w:val="24"/>
          <w:szCs w:val="24"/>
        </w:rPr>
        <w:t xml:space="preserve"> specific expression in the pancreas developed pancreatic intraepithelial neoplasia (</w:t>
      </w:r>
      <w:proofErr w:type="spellStart"/>
      <w:r>
        <w:rPr>
          <w:rFonts w:ascii="Times New Roman" w:eastAsia="Times New Roman" w:hAnsi="Times New Roman" w:cs="Times New Roman"/>
          <w:sz w:val="24"/>
          <w:szCs w:val="24"/>
        </w:rPr>
        <w:t>panINs</w:t>
      </w:r>
      <w:proofErr w:type="spellEnd"/>
      <w:r>
        <w:rPr>
          <w:rFonts w:ascii="Times New Roman" w:eastAsia="Times New Roman" w:hAnsi="Times New Roman" w:cs="Times New Roman"/>
          <w:sz w:val="24"/>
          <w:szCs w:val="24"/>
        </w:rPr>
        <w:t>), a common characteristic of PDAC (Fig 1).</w:t>
      </w:r>
      <w:r>
        <w:rPr>
          <w:noProof/>
        </w:rPr>
        <w:drawing>
          <wp:anchor distT="114300" distB="114300" distL="114300" distR="114300" simplePos="0" relativeHeight="251659264" behindDoc="0" locked="0" layoutInCell="1" hidden="0" allowOverlap="1">
            <wp:simplePos x="0" y="0"/>
            <wp:positionH relativeFrom="column">
              <wp:posOffset>5438775</wp:posOffset>
            </wp:positionH>
            <wp:positionV relativeFrom="paragraph">
              <wp:posOffset>1543050</wp:posOffset>
            </wp:positionV>
            <wp:extent cx="561975" cy="1333500"/>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61975" cy="1333500"/>
                    </a:xfrm>
                    <a:prstGeom prst="rect">
                      <a:avLst/>
                    </a:prstGeom>
                    <a:ln/>
                  </pic:spPr>
                </pic:pic>
              </a:graphicData>
            </a:graphic>
          </wp:anchor>
        </w:drawing>
      </w:r>
      <w:r>
        <w:rPr>
          <w:noProof/>
        </w:rPr>
        <mc:AlternateContent>
          <mc:Choice Requires="wpg">
            <w:drawing>
              <wp:anchor distT="114300" distB="114300" distL="114300" distR="114300" simplePos="0" relativeHeight="251660288" behindDoc="0" locked="0" layoutInCell="1" hidden="0" allowOverlap="1">
                <wp:simplePos x="0" y="0"/>
                <wp:positionH relativeFrom="column">
                  <wp:posOffset>4610100</wp:posOffset>
                </wp:positionH>
                <wp:positionV relativeFrom="paragraph">
                  <wp:posOffset>200025</wp:posOffset>
                </wp:positionV>
                <wp:extent cx="2343150" cy="695325"/>
                <wp:effectExtent l="0" t="0" r="0" b="0"/>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2195800" y="735175"/>
                          <a:ext cx="2323200" cy="672000"/>
                        </a:xfrm>
                        <a:prstGeom prst="rect">
                          <a:avLst/>
                        </a:prstGeom>
                        <a:noFill/>
                        <a:ln>
                          <a:noFill/>
                        </a:ln>
                      </wps:spPr>
                      <wps:txbx>
                        <w:txbxContent>
                          <w:p w:rsidR="00DA1226" w:rsidRDefault="00EB3301">
                            <w:pPr>
                              <w:spacing w:line="275" w:lineRule="auto"/>
                              <w:textDirection w:val="btLr"/>
                            </w:pPr>
                            <w:r>
                              <w:rPr>
                                <w:rFonts w:ascii="Times New Roman" w:eastAsia="Times New Roman" w:hAnsi="Times New Roman" w:cs="Times New Roman"/>
                                <w:b/>
                                <w:color w:val="000000"/>
                                <w:sz w:val="20"/>
                              </w:rPr>
                              <w:t>Fig 1. PDAC development</w:t>
                            </w:r>
                          </w:p>
                          <w:p w:rsidR="00DA1226" w:rsidRDefault="00EB3301">
                            <w:pPr>
                              <w:spacing w:line="275" w:lineRule="auto"/>
                              <w:textDirection w:val="btLr"/>
                            </w:pPr>
                            <w:proofErr w:type="spellStart"/>
                            <w:r>
                              <w:rPr>
                                <w:rFonts w:ascii="Times New Roman" w:eastAsia="Times New Roman" w:hAnsi="Times New Roman" w:cs="Times New Roman"/>
                                <w:color w:val="000000"/>
                                <w:sz w:val="20"/>
                              </w:rPr>
                              <w:t>panIN</w:t>
                            </w:r>
                            <w:r>
                              <w:rPr>
                                <w:rFonts w:ascii="Times New Roman" w:eastAsia="Times New Roman" w:hAnsi="Times New Roman" w:cs="Times New Roman"/>
                                <w:color w:val="000000"/>
                                <w:sz w:val="20"/>
                              </w:rPr>
                              <w:t>s</w:t>
                            </w:r>
                            <w:proofErr w:type="spellEnd"/>
                            <w:r>
                              <w:rPr>
                                <w:rFonts w:ascii="Times New Roman" w:eastAsia="Times New Roman" w:hAnsi="Times New Roman" w:cs="Times New Roman"/>
                                <w:color w:val="000000"/>
                                <w:sz w:val="20"/>
                              </w:rPr>
                              <w:t xml:space="preserve"> are indicated by the yellow arrow.</w:t>
                            </w:r>
                          </w:p>
                          <w:p w:rsidR="00DA1226" w:rsidRDefault="00EB3301">
                            <w:pPr>
                              <w:spacing w:line="275" w:lineRule="auto"/>
                              <w:textDirection w:val="btLr"/>
                            </w:pPr>
                            <w:r>
                              <w:rPr>
                                <w:rFonts w:ascii="Times New Roman" w:eastAsia="Times New Roman" w:hAnsi="Times New Roman" w:cs="Times New Roman"/>
                                <w:color w:val="000000"/>
                                <w:sz w:val="20"/>
                              </w:rPr>
                              <w:t>Figure obtained from reference 1</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4610100</wp:posOffset>
                </wp:positionH>
                <wp:positionV relativeFrom="paragraph">
                  <wp:posOffset>200025</wp:posOffset>
                </wp:positionV>
                <wp:extent cx="2343150" cy="695325"/>
                <wp:effectExtent b="0" l="0" r="0" t="0"/>
                <wp:wrapSquare wrapText="bothSides" distB="114300" distT="114300" distL="114300" distR="114300"/>
                <wp:docPr id="2"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343150" cy="695325"/>
                        </a:xfrm>
                        <a:prstGeom prst="rect"/>
                        <a:ln/>
                      </pic:spPr>
                    </pic:pic>
                  </a:graphicData>
                </a:graphic>
              </wp:anchor>
            </w:drawing>
          </mc:Fallback>
        </mc:AlternateContent>
      </w: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another study, </w:t>
      </w:r>
      <w:proofErr w:type="spellStart"/>
      <w:r>
        <w:rPr>
          <w:rFonts w:ascii="Times New Roman" w:eastAsia="Times New Roman" w:hAnsi="Times New Roman" w:cs="Times New Roman"/>
          <w:sz w:val="24"/>
          <w:szCs w:val="24"/>
        </w:rPr>
        <w:t>Parash</w:t>
      </w:r>
      <w:proofErr w:type="spellEnd"/>
      <w:r>
        <w:rPr>
          <w:rFonts w:ascii="Times New Roman" w:eastAsia="Times New Roman" w:hAnsi="Times New Roman" w:cs="Times New Roman"/>
          <w:sz w:val="24"/>
          <w:szCs w:val="24"/>
        </w:rPr>
        <w:t xml:space="preserve"> et al (2019)</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sought to understand the role of MAPK mediated TGIF1 phosphorylation in </w:t>
      </w:r>
      <w:proofErr w:type="spellStart"/>
      <w:r>
        <w:rPr>
          <w:rFonts w:ascii="Times New Roman" w:eastAsia="Times New Roman" w:hAnsi="Times New Roman" w:cs="Times New Roman"/>
          <w:sz w:val="24"/>
          <w:szCs w:val="24"/>
        </w:rPr>
        <w:t>Kras</w:t>
      </w:r>
      <w:proofErr w:type="spellEnd"/>
      <w:r>
        <w:rPr>
          <w:rFonts w:ascii="Times New Roman" w:eastAsia="Times New Roman" w:hAnsi="Times New Roman" w:cs="Times New Roman"/>
          <w:sz w:val="24"/>
          <w:szCs w:val="24"/>
        </w:rPr>
        <w:t xml:space="preserve"> driven PDAC (Fig 2). This experiment used immunohistochemistry to s</w:t>
      </w:r>
      <w:r>
        <w:rPr>
          <w:rFonts w:ascii="Times New Roman" w:eastAsia="Times New Roman" w:hAnsi="Times New Roman" w:cs="Times New Roman"/>
          <w:sz w:val="24"/>
          <w:szCs w:val="24"/>
        </w:rPr>
        <w:t xml:space="preserve">ee the specific localization of a protein within a tissue sample. They found that when TGIF1 (a transcription factor that regulates the activity of certain genes) is deleted and </w:t>
      </w:r>
      <w:proofErr w:type="spellStart"/>
      <w:r>
        <w:rPr>
          <w:rFonts w:ascii="Times New Roman" w:eastAsia="Times New Roman" w:hAnsi="Times New Roman" w:cs="Times New Roman"/>
          <w:sz w:val="24"/>
          <w:szCs w:val="24"/>
        </w:rPr>
        <w:t>Kras</w:t>
      </w:r>
      <w:proofErr w:type="spellEnd"/>
      <w:r>
        <w:rPr>
          <w:rFonts w:ascii="Times New Roman" w:eastAsia="Times New Roman" w:hAnsi="Times New Roman" w:cs="Times New Roman"/>
          <w:sz w:val="24"/>
          <w:szCs w:val="24"/>
        </w:rPr>
        <w:t xml:space="preserve"> is expressed there is an increase in the formation of PDAC, which is iden</w:t>
      </w:r>
      <w:r>
        <w:rPr>
          <w:rFonts w:ascii="Times New Roman" w:eastAsia="Times New Roman" w:hAnsi="Times New Roman" w:cs="Times New Roman"/>
          <w:sz w:val="24"/>
          <w:szCs w:val="24"/>
        </w:rPr>
        <w:t xml:space="preserve">tified by the formation of </w:t>
      </w:r>
      <w:proofErr w:type="spellStart"/>
      <w:r>
        <w:rPr>
          <w:rFonts w:ascii="Times New Roman" w:eastAsia="Times New Roman" w:hAnsi="Times New Roman" w:cs="Times New Roman"/>
          <w:sz w:val="24"/>
          <w:szCs w:val="24"/>
        </w:rPr>
        <w:t>PanINs</w:t>
      </w:r>
      <w:proofErr w:type="spellEnd"/>
      <w:r>
        <w:rPr>
          <w:rFonts w:ascii="Times New Roman" w:eastAsia="Times New Roman" w:hAnsi="Times New Roman" w:cs="Times New Roman"/>
          <w:sz w:val="24"/>
          <w:szCs w:val="24"/>
        </w:rPr>
        <w:t xml:space="preserve"> (Fig 1), indicating that TGIF1 was a tumor suppressor. When </w:t>
      </w:r>
      <w:proofErr w:type="spellStart"/>
      <w:r>
        <w:rPr>
          <w:rFonts w:ascii="Times New Roman" w:eastAsia="Times New Roman" w:hAnsi="Times New Roman" w:cs="Times New Roman"/>
          <w:sz w:val="24"/>
          <w:szCs w:val="24"/>
        </w:rPr>
        <w:t>Kras</w:t>
      </w:r>
      <w:proofErr w:type="spellEnd"/>
      <w:r>
        <w:rPr>
          <w:rFonts w:ascii="Times New Roman" w:eastAsia="Times New Roman" w:hAnsi="Times New Roman" w:cs="Times New Roman"/>
          <w:sz w:val="24"/>
          <w:szCs w:val="24"/>
        </w:rPr>
        <w:t xml:space="preserve"> was activated, TGIF1 was phosphorylated by MAPK, repressing its tumor suppressor function. In another experiment they explored how TGF-β played a role in PDA</w:t>
      </w:r>
      <w:r>
        <w:rPr>
          <w:rFonts w:ascii="Times New Roman" w:eastAsia="Times New Roman" w:hAnsi="Times New Roman" w:cs="Times New Roman"/>
          <w:sz w:val="24"/>
          <w:szCs w:val="24"/>
        </w:rPr>
        <w:t>C, TGF-β is a transcription factor that is involved in cell regulation. Their findings showed that TGF-β levels of expression were high during the final stages of PDAC, this indicated that it also interacted with TGIF1.</w:t>
      </w:r>
      <w:r>
        <w:rPr>
          <w:noProof/>
        </w:rPr>
        <mc:AlternateContent>
          <mc:Choice Requires="wpg">
            <w:drawing>
              <wp:anchor distT="114300" distB="114300" distL="114300" distR="114300" simplePos="0" relativeHeight="251661312" behindDoc="0" locked="0" layoutInCell="1" hidden="0" allowOverlap="1">
                <wp:simplePos x="0" y="0"/>
                <wp:positionH relativeFrom="column">
                  <wp:posOffset>4924425</wp:posOffset>
                </wp:positionH>
                <wp:positionV relativeFrom="paragraph">
                  <wp:posOffset>1095375</wp:posOffset>
                </wp:positionV>
                <wp:extent cx="1928813" cy="666750"/>
                <wp:effectExtent l="0" t="0" r="0" b="0"/>
                <wp:wrapSquare wrapText="bothSides" distT="114300" distB="114300" distL="114300" distR="114300"/>
                <wp:docPr id="3" name="Text Box 3"/>
                <wp:cNvGraphicFramePr/>
                <a:graphic xmlns:a="http://schemas.openxmlformats.org/drawingml/2006/main">
                  <a:graphicData uri="http://schemas.microsoft.com/office/word/2010/wordprocessingShape">
                    <wps:wsp>
                      <wps:cNvSpPr txBox="1"/>
                      <wps:spPr>
                        <a:xfrm>
                          <a:off x="2215425" y="696000"/>
                          <a:ext cx="1862400" cy="431400"/>
                        </a:xfrm>
                        <a:prstGeom prst="rect">
                          <a:avLst/>
                        </a:prstGeom>
                        <a:noFill/>
                        <a:ln>
                          <a:noFill/>
                        </a:ln>
                      </wps:spPr>
                      <wps:txbx>
                        <w:txbxContent>
                          <w:p w:rsidR="00DA1226" w:rsidRDefault="00EB3301">
                            <w:pPr>
                              <w:spacing w:line="275" w:lineRule="auto"/>
                              <w:textDirection w:val="btLr"/>
                            </w:pPr>
                            <w:r>
                              <w:rPr>
                                <w:rFonts w:ascii="Times New Roman" w:eastAsia="Times New Roman" w:hAnsi="Times New Roman" w:cs="Times New Roman"/>
                                <w:b/>
                                <w:color w:val="000000"/>
                                <w:sz w:val="20"/>
                              </w:rPr>
                              <w:t>Fig 2. Activation of PDAC</w:t>
                            </w:r>
                          </w:p>
                          <w:p w:rsidR="00DA1226" w:rsidRDefault="00EB3301">
                            <w:pPr>
                              <w:spacing w:line="275" w:lineRule="auto"/>
                              <w:textDirection w:val="btLr"/>
                            </w:pPr>
                            <w:r>
                              <w:rPr>
                                <w:rFonts w:ascii="Times New Roman" w:eastAsia="Times New Roman" w:hAnsi="Times New Roman" w:cs="Times New Roman"/>
                                <w:color w:val="000000"/>
                                <w:sz w:val="20"/>
                              </w:rPr>
                              <w:t>Figure o</w:t>
                            </w:r>
                            <w:r>
                              <w:rPr>
                                <w:rFonts w:ascii="Times New Roman" w:eastAsia="Times New Roman" w:hAnsi="Times New Roman" w:cs="Times New Roman"/>
                                <w:color w:val="000000"/>
                                <w:sz w:val="20"/>
                              </w:rPr>
                              <w:t>btained from reference 1</w:t>
                            </w:r>
                          </w:p>
                          <w:p w:rsidR="00DA1226" w:rsidRDefault="00DA1226">
                            <w:pPr>
                              <w:spacing w:line="240" w:lineRule="auto"/>
                              <w:textDirection w:val="btLr"/>
                            </w:pP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1095375</wp:posOffset>
                </wp:positionV>
                <wp:extent cx="1928813" cy="666750"/>
                <wp:effectExtent b="0" l="0" r="0" t="0"/>
                <wp:wrapSquare wrapText="bothSides" distB="114300" distT="114300" distL="114300" distR="114300"/>
                <wp:docPr id="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928813" cy="666750"/>
                        </a:xfrm>
                        <a:prstGeom prst="rect"/>
                        <a:ln/>
                      </pic:spPr>
                    </pic:pic>
                  </a:graphicData>
                </a:graphic>
              </wp:anchor>
            </w:drawing>
          </mc:Fallback>
        </mc:AlternateContent>
      </w:r>
    </w:p>
    <w:p w:rsidR="00DA1226" w:rsidRDefault="00DA1226">
      <w:pPr>
        <w:rPr>
          <w:rFonts w:ascii="Times New Roman" w:eastAsia="Times New Roman" w:hAnsi="Times New Roman" w:cs="Times New Roman"/>
          <w:sz w:val="24"/>
          <w:szCs w:val="24"/>
        </w:rPr>
      </w:pPr>
    </w:p>
    <w:p w:rsidR="00DA1226" w:rsidRDefault="00EB33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Experiment: </w:t>
      </w: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aim of this experiment is to measure the expression levels of TGIF1 in pancreatic cells of mice when there is an overexpression of TGF-β. This experiment will help determine if the overexpression of TGF-β inhibits the expression of TGIF1. If </w:t>
      </w:r>
      <w:r>
        <w:rPr>
          <w:rFonts w:ascii="Times New Roman" w:eastAsia="Times New Roman" w:hAnsi="Times New Roman" w:cs="Times New Roman"/>
          <w:sz w:val="24"/>
          <w:szCs w:val="24"/>
        </w:rPr>
        <w:t>TGF-β ove</w:t>
      </w:r>
      <w:r>
        <w:rPr>
          <w:rFonts w:ascii="Times New Roman" w:eastAsia="Times New Roman" w:hAnsi="Times New Roman" w:cs="Times New Roman"/>
          <w:sz w:val="24"/>
          <w:szCs w:val="24"/>
        </w:rPr>
        <w:t xml:space="preserve">rexpression effects TGIF1, </w:t>
      </w:r>
      <w:r w:rsidR="006530AC">
        <w:rPr>
          <w:rFonts w:ascii="Times New Roman" w:eastAsia="Times New Roman" w:hAnsi="Times New Roman" w:cs="Times New Roman"/>
          <w:sz w:val="24"/>
          <w:szCs w:val="24"/>
        </w:rPr>
        <w:t>a decrease in TGIF1 expression levels is to be expected.</w:t>
      </w:r>
      <w:r>
        <w:rPr>
          <w:rFonts w:ascii="Times New Roman" w:eastAsia="Times New Roman" w:hAnsi="Times New Roman" w:cs="Times New Roman"/>
          <w:sz w:val="24"/>
          <w:szCs w:val="24"/>
        </w:rPr>
        <w:t xml:space="preserve"> </w:t>
      </w:r>
    </w:p>
    <w:p w:rsidR="00DA1226" w:rsidRDefault="00DA1226">
      <w:pPr>
        <w:rPr>
          <w:rFonts w:ascii="Times New Roman" w:eastAsia="Times New Roman" w:hAnsi="Times New Roman" w:cs="Times New Roman"/>
          <w:sz w:val="24"/>
          <w:szCs w:val="24"/>
        </w:rPr>
      </w:pPr>
    </w:p>
    <w:p w:rsidR="00DA1226" w:rsidRDefault="00EB330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II.A. </w:t>
      </w:r>
      <w:r>
        <w:rPr>
          <w:rFonts w:ascii="Times New Roman" w:eastAsia="Times New Roman" w:hAnsi="Times New Roman" w:cs="Times New Roman"/>
          <w:sz w:val="24"/>
          <w:szCs w:val="24"/>
          <w:u w:val="single"/>
        </w:rPr>
        <w:t>PCR to obtain the gene of interest</w:t>
      </w:r>
    </w:p>
    <w:p w:rsidR="00DA1226" w:rsidRDefault="006530AC">
      <w:pPr>
        <w:rPr>
          <w:rFonts w:ascii="Times New Roman" w:eastAsia="Times New Roman" w:hAnsi="Times New Roman" w:cs="Times New Roman"/>
          <w:sz w:val="24"/>
          <w:szCs w:val="24"/>
        </w:rPr>
      </w:pPr>
      <w:r w:rsidRPr="006530AC">
        <w:rPr>
          <w:rFonts w:ascii="Times New Roman" w:eastAsia="Times New Roman" w:hAnsi="Times New Roman" w:cs="Times New Roman"/>
          <w:sz w:val="24"/>
          <w:szCs w:val="24"/>
        </w:rPr>
        <w:lastRenderedPageBreak/>
        <w:drawing>
          <wp:anchor distT="0" distB="0" distL="114300" distR="114300" simplePos="0" relativeHeight="251668480" behindDoc="1" locked="0" layoutInCell="1" allowOverlap="1" wp14:anchorId="143962A8">
            <wp:simplePos x="0" y="0"/>
            <wp:positionH relativeFrom="column">
              <wp:posOffset>3330575</wp:posOffset>
            </wp:positionH>
            <wp:positionV relativeFrom="paragraph">
              <wp:posOffset>0</wp:posOffset>
            </wp:positionV>
            <wp:extent cx="3380740" cy="1701800"/>
            <wp:effectExtent l="0" t="0" r="0" b="0"/>
            <wp:wrapTight wrapText="bothSides">
              <wp:wrapPolygon edited="0">
                <wp:start x="0" y="0"/>
                <wp:lineTo x="0" y="21439"/>
                <wp:lineTo x="21503" y="21439"/>
                <wp:lineTo x="21503" y="0"/>
                <wp:lineTo x="0" y="0"/>
              </wp:wrapPolygon>
            </wp:wrapTight>
            <wp:docPr id="11" name="Picture 1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0740" cy="1701800"/>
                    </a:xfrm>
                    <a:prstGeom prst="rect">
                      <a:avLst/>
                    </a:prstGeom>
                  </pic:spPr>
                </pic:pic>
              </a:graphicData>
            </a:graphic>
            <wp14:sizeRelH relativeFrom="page">
              <wp14:pctWidth>0</wp14:pctWidth>
            </wp14:sizeRelH>
            <wp14:sizeRelV relativeFrom="page">
              <wp14:pctHeight>0</wp14:pctHeight>
            </wp14:sizeRelV>
          </wp:anchor>
        </w:drawing>
      </w:r>
      <w:r w:rsidR="00EB3301">
        <w:rPr>
          <w:rFonts w:ascii="Times New Roman" w:eastAsia="Times New Roman" w:hAnsi="Times New Roman" w:cs="Times New Roman"/>
          <w:sz w:val="24"/>
          <w:szCs w:val="24"/>
        </w:rPr>
        <w:t>To obtain the gene of interest, TGF-β, PCR will be performed</w:t>
      </w:r>
      <w:r w:rsidR="00EB3301">
        <w:rPr>
          <w:rFonts w:ascii="Times New Roman" w:eastAsia="Times New Roman" w:hAnsi="Times New Roman" w:cs="Times New Roman"/>
          <w:sz w:val="24"/>
          <w:szCs w:val="24"/>
          <w:vertAlign w:val="superscript"/>
        </w:rPr>
        <w:t>4</w:t>
      </w:r>
      <w:r w:rsidR="00EB3301">
        <w:rPr>
          <w:rFonts w:ascii="Times New Roman" w:eastAsia="Times New Roman" w:hAnsi="Times New Roman" w:cs="Times New Roman"/>
          <w:sz w:val="24"/>
          <w:szCs w:val="24"/>
        </w:rPr>
        <w:t xml:space="preserve">. PCR (polymerase chain reaction) is a technique that can be used </w:t>
      </w:r>
      <w:r w:rsidR="00EB3301">
        <w:rPr>
          <w:rFonts w:ascii="Times New Roman" w:eastAsia="Times New Roman" w:hAnsi="Times New Roman" w:cs="Times New Roman"/>
          <w:sz w:val="24"/>
          <w:szCs w:val="24"/>
        </w:rPr>
        <w:t>to isolate specific DNA fragments from DN</w:t>
      </w:r>
      <w:r w:rsidR="00EB3301">
        <w:rPr>
          <w:rFonts w:ascii="Times New Roman" w:eastAsia="Times New Roman" w:hAnsi="Times New Roman" w:cs="Times New Roman"/>
          <w:sz w:val="24"/>
          <w:szCs w:val="24"/>
        </w:rPr>
        <w:t>A by selectively amplifying a specific region. There are three steps in this process (Fig 3):</w:t>
      </w:r>
    </w:p>
    <w:p w:rsidR="00DA1226" w:rsidRDefault="00DA1226">
      <w:pPr>
        <w:rPr>
          <w:rFonts w:ascii="Times New Roman" w:eastAsia="Times New Roman" w:hAnsi="Times New Roman" w:cs="Times New Roman"/>
          <w:sz w:val="24"/>
          <w:szCs w:val="24"/>
        </w:rPr>
      </w:pPr>
    </w:p>
    <w:p w:rsidR="00DA1226" w:rsidRDefault="00886BE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3988340</wp:posOffset>
                </wp:positionH>
                <wp:positionV relativeFrom="paragraph">
                  <wp:posOffset>310826</wp:posOffset>
                </wp:positionV>
                <wp:extent cx="2596785" cy="48638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96785" cy="486383"/>
                        </a:xfrm>
                        <a:prstGeom prst="rect">
                          <a:avLst/>
                        </a:prstGeom>
                        <a:solidFill>
                          <a:schemeClr val="lt1"/>
                        </a:solidFill>
                        <a:ln w="6350">
                          <a:noFill/>
                        </a:ln>
                      </wps:spPr>
                      <wps:txbx>
                        <w:txbxContent>
                          <w:p w:rsidR="00886BEA" w:rsidRPr="00886BEA" w:rsidRDefault="00886BEA">
                            <w:pPr>
                              <w:rPr>
                                <w:rFonts w:ascii="Times New Roman" w:hAnsi="Times New Roman" w:cs="Times New Roman"/>
                                <w:b/>
                                <w:bCs/>
                                <w:sz w:val="20"/>
                                <w:szCs w:val="20"/>
                                <w:lang w:val="en-US"/>
                              </w:rPr>
                            </w:pPr>
                            <w:r w:rsidRPr="00886BEA">
                              <w:rPr>
                                <w:rFonts w:ascii="Times New Roman" w:hAnsi="Times New Roman" w:cs="Times New Roman"/>
                                <w:b/>
                                <w:bCs/>
                                <w:sz w:val="20"/>
                                <w:szCs w:val="20"/>
                                <w:lang w:val="en-US"/>
                              </w:rPr>
                              <w:t>Fig 3. Polymerase chain reaction</w:t>
                            </w:r>
                          </w:p>
                          <w:p w:rsidR="00886BEA" w:rsidRPr="00886BEA" w:rsidRDefault="00886BEA">
                            <w:pPr>
                              <w:rPr>
                                <w:rFonts w:ascii="Times New Roman" w:hAnsi="Times New Roman" w:cs="Times New Roman"/>
                                <w:sz w:val="20"/>
                                <w:szCs w:val="20"/>
                                <w:lang w:val="en-US"/>
                              </w:rPr>
                            </w:pPr>
                            <w:r>
                              <w:rPr>
                                <w:rFonts w:ascii="Times New Roman" w:hAnsi="Times New Roman" w:cs="Times New Roman"/>
                                <w:sz w:val="20"/>
                                <w:szCs w:val="20"/>
                                <w:lang w:val="en-US"/>
                              </w:rPr>
                              <w:t>Figure obtained from Thermo Fisher</w:t>
                            </w:r>
                            <w:r w:rsidR="00A95614">
                              <w:rPr>
                                <w:rFonts w:ascii="Times New Roman" w:hAnsi="Times New Roman" w:cs="Times New Roman"/>
                                <w:sz w:val="20"/>
                                <w:szCs w:val="20"/>
                                <w:lang w:val="en-US"/>
                              </w:rPr>
                              <w:t xml:space="preserve"> Scientific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314.05pt;margin-top:24.45pt;width:204.45pt;height:3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" fillcolor="white [3201]" stroked="f" strokeweight=".5pt">
                <v:textbox>
                  <w:txbxContent>
                    <w:p w:rsidR="00886BEA" w:rsidRPr="00886BEA" w:rsidRDefault="00886BEA">
                      <w:pPr>
                        <w:rPr>
                          <w:rFonts w:ascii="Times New Roman" w:hAnsi="Times New Roman" w:cs="Times New Roman"/>
                          <w:b/>
                          <w:bCs/>
                          <w:sz w:val="20"/>
                          <w:szCs w:val="20"/>
                          <w:lang w:val="en-US"/>
                        </w:rPr>
                      </w:pPr>
                      <w:r w:rsidRPr="00886BEA">
                        <w:rPr>
                          <w:rFonts w:ascii="Times New Roman" w:hAnsi="Times New Roman" w:cs="Times New Roman"/>
                          <w:b/>
                          <w:bCs/>
                          <w:sz w:val="20"/>
                          <w:szCs w:val="20"/>
                          <w:lang w:val="en-US"/>
                        </w:rPr>
                        <w:t>Fig 3. Polymerase chain reaction</w:t>
                      </w:r>
                    </w:p>
                    <w:p w:rsidR="00886BEA" w:rsidRPr="00886BEA" w:rsidRDefault="00886BEA">
                      <w:pPr>
                        <w:rPr>
                          <w:rFonts w:ascii="Times New Roman" w:hAnsi="Times New Roman" w:cs="Times New Roman"/>
                          <w:sz w:val="20"/>
                          <w:szCs w:val="20"/>
                          <w:lang w:val="en-US"/>
                        </w:rPr>
                      </w:pPr>
                      <w:r>
                        <w:rPr>
                          <w:rFonts w:ascii="Times New Roman" w:hAnsi="Times New Roman" w:cs="Times New Roman"/>
                          <w:sz w:val="20"/>
                          <w:szCs w:val="20"/>
                          <w:lang w:val="en-US"/>
                        </w:rPr>
                        <w:t>Figure obtained from Thermo Fisher</w:t>
                      </w:r>
                      <w:r w:rsidR="00A95614">
                        <w:rPr>
                          <w:rFonts w:ascii="Times New Roman" w:hAnsi="Times New Roman" w:cs="Times New Roman"/>
                          <w:sz w:val="20"/>
                          <w:szCs w:val="20"/>
                          <w:lang w:val="en-US"/>
                        </w:rPr>
                        <w:t xml:space="preserve"> Scientific</w:t>
                      </w:r>
                    </w:p>
                  </w:txbxContent>
                </v:textbox>
              </v:shape>
            </w:pict>
          </mc:Fallback>
        </mc:AlternateContent>
      </w:r>
      <w:r w:rsidR="00EB3301">
        <w:rPr>
          <w:rFonts w:ascii="Times New Roman" w:eastAsia="Times New Roman" w:hAnsi="Times New Roman" w:cs="Times New Roman"/>
          <w:sz w:val="24"/>
          <w:szCs w:val="24"/>
        </w:rPr>
        <w:t>Step 1 Denaturation: The two strands in DNA are separated by increasing the temperature of the mixture, breaking the hyd</w:t>
      </w:r>
      <w:r w:rsidR="00EB3301">
        <w:rPr>
          <w:rFonts w:ascii="Times New Roman" w:eastAsia="Times New Roman" w:hAnsi="Times New Roman" w:cs="Times New Roman"/>
          <w:sz w:val="24"/>
          <w:szCs w:val="24"/>
        </w:rPr>
        <w:t>rogen bonds between the two strands.</w:t>
      </w:r>
      <w:r w:rsidR="006530AC" w:rsidRPr="006530AC">
        <w:rPr>
          <w:noProof/>
        </w:rPr>
        <w:t xml:space="preserve"> </w:t>
      </w:r>
    </w:p>
    <w:p w:rsidR="00DA1226" w:rsidRDefault="00DA1226">
      <w:pPr>
        <w:rPr>
          <w:rFonts w:ascii="Times New Roman" w:eastAsia="Times New Roman" w:hAnsi="Times New Roman" w:cs="Times New Roman"/>
          <w:sz w:val="24"/>
          <w:szCs w:val="24"/>
        </w:rPr>
      </w:pPr>
    </w:p>
    <w:p w:rsidR="00DA1226" w:rsidRDefault="00EB3301">
      <w:pPr>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Step 2 Annealing: Primers attach to each strand. The primers that can be used for this step are </w:t>
      </w:r>
      <w:r>
        <w:rPr>
          <w:rFonts w:ascii="Times New Roman" w:eastAsia="Times New Roman" w:hAnsi="Times New Roman" w:cs="Times New Roman"/>
          <w:color w:val="222222"/>
          <w:sz w:val="24"/>
          <w:szCs w:val="24"/>
        </w:rPr>
        <w:t>GCAGCCTGGATGGTTGTAGT (forward primer) and GGGTCACTGCCAGAGTACAG</w:t>
      </w:r>
      <w:r>
        <w:rPr>
          <w:rFonts w:ascii="Times New Roman" w:eastAsia="Times New Roman" w:hAnsi="Times New Roman" w:cs="Times New Roman"/>
          <w:color w:val="222222"/>
          <w:sz w:val="24"/>
          <w:szCs w:val="24"/>
        </w:rPr>
        <w:t xml:space="preserve"> (reverse primer). These primers can be obtained by entering NC_000073.6, the reference sequence for </w:t>
      </w:r>
      <w:r>
        <w:rPr>
          <w:rFonts w:ascii="Times New Roman" w:eastAsia="Times New Roman" w:hAnsi="Times New Roman" w:cs="Times New Roman"/>
          <w:sz w:val="24"/>
          <w:szCs w:val="24"/>
        </w:rPr>
        <w:t>TGF-β,</w:t>
      </w:r>
      <w:r>
        <w:rPr>
          <w:rFonts w:ascii="Times New Roman" w:eastAsia="Times New Roman" w:hAnsi="Times New Roman" w:cs="Times New Roman"/>
          <w:color w:val="222222"/>
          <w:sz w:val="24"/>
          <w:szCs w:val="24"/>
        </w:rPr>
        <w:t xml:space="preserve"> into primer-BLAST. The forward primer then attaches to the start codon of the template DNA, while the reverse primer attaches to the stop codon of t</w:t>
      </w:r>
      <w:r>
        <w:rPr>
          <w:rFonts w:ascii="Times New Roman" w:eastAsia="Times New Roman" w:hAnsi="Times New Roman" w:cs="Times New Roman"/>
          <w:color w:val="222222"/>
          <w:sz w:val="24"/>
          <w:szCs w:val="24"/>
        </w:rPr>
        <w:t>he complementary strand of DNA.</w:t>
      </w: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3 Extension: DNA polymerase begins the process of DNA synthesis. </w:t>
      </w:r>
      <w:r>
        <w:rPr>
          <w:noProof/>
        </w:rPr>
        <w:drawing>
          <wp:anchor distT="114300" distB="114300" distL="114300" distR="114300" simplePos="0" relativeHeight="251662336" behindDoc="0" locked="0" layoutInCell="1" hidden="0" allowOverlap="1">
            <wp:simplePos x="0" y="0"/>
            <wp:positionH relativeFrom="column">
              <wp:posOffset>4181475</wp:posOffset>
            </wp:positionH>
            <wp:positionV relativeFrom="paragraph">
              <wp:posOffset>123825</wp:posOffset>
            </wp:positionV>
            <wp:extent cx="2338388" cy="307061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338388" cy="3070610"/>
                    </a:xfrm>
                    <a:prstGeom prst="rect">
                      <a:avLst/>
                    </a:prstGeom>
                    <a:ln/>
                  </pic:spPr>
                </pic:pic>
              </a:graphicData>
            </a:graphic>
          </wp:anchor>
        </w:drawing>
      </w:r>
    </w:p>
    <w:p w:rsidR="00DA1226" w:rsidRDefault="00DA1226">
      <w:pPr>
        <w:rPr>
          <w:rFonts w:ascii="Times New Roman" w:eastAsia="Times New Roman" w:hAnsi="Times New Roman" w:cs="Times New Roman"/>
          <w:sz w:val="24"/>
          <w:szCs w:val="24"/>
        </w:rPr>
      </w:pPr>
    </w:p>
    <w:p w:rsidR="00DA1226" w:rsidRDefault="00EB330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II.B. </w:t>
      </w:r>
      <w:r>
        <w:rPr>
          <w:rFonts w:ascii="Times New Roman" w:eastAsia="Times New Roman" w:hAnsi="Times New Roman" w:cs="Times New Roman"/>
          <w:sz w:val="24"/>
          <w:szCs w:val="24"/>
          <w:u w:val="single"/>
        </w:rPr>
        <w:t>Insert</w:t>
      </w:r>
      <w:r w:rsidR="0080480E">
        <w:rPr>
          <w:rFonts w:ascii="Times New Roman" w:eastAsia="Times New Roman" w:hAnsi="Times New Roman" w:cs="Times New Roman"/>
          <w:sz w:val="24"/>
          <w:szCs w:val="24"/>
          <w:u w:val="single"/>
        </w:rPr>
        <w:t xml:space="preserve">ing </w:t>
      </w:r>
      <w:r>
        <w:rPr>
          <w:rFonts w:ascii="Times New Roman" w:eastAsia="Times New Roman" w:hAnsi="Times New Roman" w:cs="Times New Roman"/>
          <w:sz w:val="24"/>
          <w:szCs w:val="24"/>
          <w:u w:val="single"/>
        </w:rPr>
        <w:t>TGF-Beta into plasmid</w:t>
      </w:r>
      <w:r w:rsidR="0080480E">
        <w:rPr>
          <w:rFonts w:ascii="Times New Roman" w:eastAsia="Times New Roman" w:hAnsi="Times New Roman" w:cs="Times New Roman"/>
          <w:sz w:val="24"/>
          <w:szCs w:val="24"/>
          <w:u w:val="single"/>
        </w:rPr>
        <w:t>s</w:t>
      </w: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get clones of TGF-β, a plasmid needs to be constructed. A plasmid is a small circular double-stranded </w:t>
      </w:r>
      <w:r>
        <w:rPr>
          <w:rFonts w:ascii="Times New Roman" w:eastAsia="Times New Roman" w:hAnsi="Times New Roman" w:cs="Times New Roman"/>
          <w:sz w:val="24"/>
          <w:szCs w:val="24"/>
        </w:rPr>
        <w:t>piece of DNA, where a target gene can be inserted in order to create recombinant DNA (DNA assembled out of fragments). It then can be introduced to a bacterium, where it divides quickly, this makes it so that large amounts of the gene of interest can be pr</w:t>
      </w:r>
      <w:r>
        <w:rPr>
          <w:rFonts w:ascii="Times New Roman" w:eastAsia="Times New Roman" w:hAnsi="Times New Roman" w:cs="Times New Roman"/>
          <w:sz w:val="24"/>
          <w:szCs w:val="24"/>
        </w:rPr>
        <w:t xml:space="preserve">oduced. In a research article </w:t>
      </w:r>
      <w:proofErr w:type="spellStart"/>
      <w:r>
        <w:rPr>
          <w:rFonts w:ascii="Times New Roman" w:eastAsia="Times New Roman" w:hAnsi="Times New Roman" w:cs="Times New Roman"/>
          <w:sz w:val="24"/>
          <w:szCs w:val="24"/>
        </w:rPr>
        <w:t>Parash</w:t>
      </w:r>
      <w:proofErr w:type="spellEnd"/>
      <w:r>
        <w:rPr>
          <w:rFonts w:ascii="Times New Roman" w:eastAsia="Times New Roman" w:hAnsi="Times New Roman" w:cs="Times New Roman"/>
          <w:sz w:val="24"/>
          <w:szCs w:val="24"/>
        </w:rPr>
        <w:t xml:space="preserve"> et al. (2019)</w:t>
      </w:r>
      <w:r w:rsidR="008B057E" w:rsidRPr="008B057E">
        <w:rPr>
          <w:rFonts w:ascii="Times New Roman" w:eastAsia="Times New Roman" w:hAnsi="Times New Roman" w:cs="Times New Roman"/>
          <w:sz w:val="24"/>
          <w:szCs w:val="24"/>
          <w:vertAlign w:val="superscript"/>
        </w:rPr>
        <w:t xml:space="preserve"> </w:t>
      </w:r>
      <w:r w:rsidR="008B057E">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used a plasmid, pCMV5 HA TGIF (Fig 4), to help promote overexpression of TGIF1 in pancreatic cells of mice. The plasmid was cut using restriction enzymes, </w:t>
      </w:r>
      <w:proofErr w:type="spellStart"/>
      <w:r>
        <w:rPr>
          <w:rFonts w:ascii="Times New Roman" w:eastAsia="Times New Roman" w:hAnsi="Times New Roman" w:cs="Times New Roman"/>
          <w:sz w:val="24"/>
          <w:szCs w:val="24"/>
          <w:highlight w:val="white"/>
        </w:rPr>
        <w:t>EcoRI</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BamH</w:t>
      </w:r>
      <w:r w:rsidR="006530AC">
        <w:rPr>
          <w:rFonts w:ascii="Times New Roman" w:eastAsia="Times New Roman" w:hAnsi="Times New Roman" w:cs="Times New Roman"/>
          <w:sz w:val="24"/>
          <w:szCs w:val="24"/>
          <w:highlight w:val="white"/>
        </w:rPr>
        <w:t>I</w:t>
      </w:r>
      <w:proofErr w:type="spellEnd"/>
      <w:r>
        <w:rPr>
          <w:rFonts w:ascii="Times New Roman" w:eastAsia="Times New Roman" w:hAnsi="Times New Roman" w:cs="Times New Roman"/>
          <w:sz w:val="24"/>
          <w:szCs w:val="24"/>
          <w:highlight w:val="white"/>
        </w:rPr>
        <w:t>. The gene of interest, TGIF</w:t>
      </w:r>
      <w:r>
        <w:rPr>
          <w:rFonts w:ascii="Times New Roman" w:eastAsia="Times New Roman" w:hAnsi="Times New Roman" w:cs="Times New Roman"/>
          <w:sz w:val="24"/>
          <w:szCs w:val="24"/>
          <w:highlight w:val="white"/>
        </w:rPr>
        <w:t xml:space="preserve">, was then inserted into the plasmid by DNA ligase. In this experiment, using </w:t>
      </w:r>
      <w:bookmarkStart w:id="0" w:name="_GoBack"/>
      <w:bookmarkEnd w:id="0"/>
      <w:r>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sz w:val="24"/>
          <w:szCs w:val="24"/>
        </w:rPr>
        <w:t xml:space="preserve">plasmid, TGF-β will be inserted instead of TGIF and a TGF-β promoter will be used. </w:t>
      </w:r>
      <w:r>
        <w:rPr>
          <w:noProof/>
        </w:rPr>
        <mc:AlternateContent>
          <mc:Choice Requires="wpg">
            <w:drawing>
              <wp:anchor distT="114300" distB="114300" distL="114300" distR="114300" simplePos="0" relativeHeight="251663360" behindDoc="0" locked="0" layoutInCell="1" hidden="0" allowOverlap="1">
                <wp:simplePos x="0" y="0"/>
                <wp:positionH relativeFrom="column">
                  <wp:posOffset>4400550</wp:posOffset>
                </wp:positionH>
                <wp:positionV relativeFrom="paragraph">
                  <wp:posOffset>2085975</wp:posOffset>
                </wp:positionV>
                <wp:extent cx="2400300" cy="647700"/>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2038975" y="774425"/>
                          <a:ext cx="2382000" cy="627300"/>
                        </a:xfrm>
                        <a:prstGeom prst="rect">
                          <a:avLst/>
                        </a:prstGeom>
                        <a:noFill/>
                        <a:ln>
                          <a:noFill/>
                        </a:ln>
                      </wps:spPr>
                      <wps:txbx>
                        <w:txbxContent>
                          <w:p w:rsidR="00DA1226" w:rsidRDefault="00EB3301">
                            <w:pPr>
                              <w:spacing w:line="275" w:lineRule="auto"/>
                              <w:textDirection w:val="btLr"/>
                            </w:pPr>
                            <w:r>
                              <w:rPr>
                                <w:rFonts w:ascii="Times New Roman" w:eastAsia="Times New Roman" w:hAnsi="Times New Roman" w:cs="Times New Roman"/>
                                <w:b/>
                                <w:color w:val="000000"/>
                                <w:sz w:val="24"/>
                              </w:rPr>
                              <w:t>Fig.4 pCMV5 HA TGIF plasmid</w:t>
                            </w:r>
                          </w:p>
                          <w:p w:rsidR="00DA1226" w:rsidRDefault="00EB3301">
                            <w:pPr>
                              <w:spacing w:line="275" w:lineRule="auto"/>
                              <w:textDirection w:val="btLr"/>
                            </w:pPr>
                            <w:r>
                              <w:rPr>
                                <w:rFonts w:ascii="Times New Roman" w:eastAsia="Times New Roman" w:hAnsi="Times New Roman" w:cs="Times New Roman"/>
                                <w:color w:val="000000"/>
                                <w:sz w:val="24"/>
                              </w:rPr>
                              <w:t xml:space="preserve">Figure obtained from </w:t>
                            </w:r>
                            <w:proofErr w:type="spellStart"/>
                            <w:r>
                              <w:rPr>
                                <w:rFonts w:ascii="Times New Roman" w:eastAsia="Times New Roman" w:hAnsi="Times New Roman" w:cs="Times New Roman"/>
                                <w:color w:val="000000"/>
                                <w:sz w:val="24"/>
                              </w:rPr>
                              <w:t>addgene</w:t>
                            </w:r>
                            <w:proofErr w:type="spellEnd"/>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4400550</wp:posOffset>
                </wp:positionH>
                <wp:positionV relativeFrom="paragraph">
                  <wp:posOffset>2085975</wp:posOffset>
                </wp:positionV>
                <wp:extent cx="2400300" cy="647700"/>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400300" cy="647700"/>
                        </a:xfrm>
                        <a:prstGeom prst="rect"/>
                        <a:ln/>
                      </pic:spPr>
                    </pic:pic>
                  </a:graphicData>
                </a:graphic>
              </wp:anchor>
            </w:drawing>
          </mc:Fallback>
        </mc:AlternateContent>
      </w:r>
    </w:p>
    <w:p w:rsidR="00DA1226" w:rsidRDefault="00DA1226">
      <w:pPr>
        <w:rPr>
          <w:rFonts w:ascii="Times New Roman" w:eastAsia="Times New Roman" w:hAnsi="Times New Roman" w:cs="Times New Roman"/>
          <w:sz w:val="24"/>
          <w:szCs w:val="24"/>
        </w:rPr>
      </w:pP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plasmids then need to be introduced into bacteria through a process called bacterial transformation. During this process, the TGF-β plasmids are mixed into E. coli. This mixture is then given a heat shock, not all of the E. coli will take up a plasmid </w:t>
      </w:r>
      <w:r>
        <w:rPr>
          <w:rFonts w:ascii="Times New Roman" w:eastAsia="Times New Roman" w:hAnsi="Times New Roman" w:cs="Times New Roman"/>
          <w:sz w:val="24"/>
          <w:szCs w:val="24"/>
        </w:rPr>
        <w:t xml:space="preserve">during this step (Fig 4). In order to see which E. coli takes up a plasmid, the mixture is put onto </w:t>
      </w:r>
      <w:r>
        <w:rPr>
          <w:rFonts w:ascii="Times New Roman" w:eastAsia="Times New Roman" w:hAnsi="Times New Roman" w:cs="Times New Roman"/>
          <w:sz w:val="24"/>
          <w:szCs w:val="24"/>
        </w:rPr>
        <w:lastRenderedPageBreak/>
        <w:t>an antibiotic plate. All plasmids contain an antibiotic resistance gene, making it so that E. coli without a plasmid will not survive.</w:t>
      </w:r>
    </w:p>
    <w:p w:rsidR="00886BEA" w:rsidRDefault="00886BEA">
      <w:pPr>
        <w:rPr>
          <w:rFonts w:ascii="Times New Roman" w:eastAsia="Times New Roman" w:hAnsi="Times New Roman" w:cs="Times New Roman"/>
          <w:sz w:val="24"/>
          <w:szCs w:val="24"/>
        </w:rPr>
      </w:pPr>
    </w:p>
    <w:p w:rsidR="00DA1226" w:rsidRDefault="00EB330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II.C.</w:t>
      </w:r>
      <w:r>
        <w:rPr>
          <w:rFonts w:ascii="Times New Roman" w:eastAsia="Times New Roman" w:hAnsi="Times New Roman" w:cs="Times New Roman"/>
          <w:sz w:val="24"/>
          <w:szCs w:val="24"/>
          <w:u w:val="single"/>
        </w:rPr>
        <w:t xml:space="preserve"> PCR to amplify </w:t>
      </w:r>
      <w:r>
        <w:rPr>
          <w:rFonts w:ascii="Times New Roman" w:eastAsia="Times New Roman" w:hAnsi="Times New Roman" w:cs="Times New Roman"/>
          <w:sz w:val="24"/>
          <w:szCs w:val="24"/>
          <w:u w:val="single"/>
        </w:rPr>
        <w:t>TGF-Beta</w:t>
      </w: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sz w:val="24"/>
          <w:szCs w:val="24"/>
        </w:rPr>
        <w:t>Polymerase chain reaction (PCR) is a process where the DNA sequence of interest is amplified to make millions of copies</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The three steps mentioned before will need to be repeated multiple times to get millions of copies of TGF-β (Fig 3), leading </w:t>
      </w:r>
      <w:r>
        <w:rPr>
          <w:rFonts w:ascii="Times New Roman" w:eastAsia="Times New Roman" w:hAnsi="Times New Roman" w:cs="Times New Roman"/>
          <w:sz w:val="24"/>
          <w:szCs w:val="24"/>
        </w:rPr>
        <w:t xml:space="preserve">to overexpression of TGF-β. </w:t>
      </w:r>
    </w:p>
    <w:p w:rsidR="00DA1226" w:rsidRDefault="00DA1226">
      <w:pPr>
        <w:rPr>
          <w:rFonts w:ascii="Times New Roman" w:eastAsia="Times New Roman" w:hAnsi="Times New Roman" w:cs="Times New Roman"/>
          <w:sz w:val="24"/>
          <w:szCs w:val="24"/>
          <w:u w:val="single"/>
        </w:rPr>
      </w:pPr>
    </w:p>
    <w:p w:rsidR="00DA1226" w:rsidRDefault="00EB330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II.D. </w:t>
      </w:r>
      <w:r>
        <w:rPr>
          <w:rFonts w:ascii="Times New Roman" w:eastAsia="Times New Roman" w:hAnsi="Times New Roman" w:cs="Times New Roman"/>
          <w:sz w:val="24"/>
          <w:szCs w:val="24"/>
          <w:u w:val="single"/>
        </w:rPr>
        <w:t>Measuring TGF-Beta overexpression</w:t>
      </w:r>
    </w:p>
    <w:p w:rsidR="00DA1226" w:rsidRDefault="00EB330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Once the PCR has been performed, a western blot needs to </w:t>
      </w:r>
      <w:r w:rsidR="0080480E">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employed to measure if there is overexpression of TGF-β. Western blot is a method that allows for the detection of a specific pro</w:t>
      </w:r>
      <w:r>
        <w:rPr>
          <w:rFonts w:ascii="Times New Roman" w:eastAsia="Times New Roman" w:hAnsi="Times New Roman" w:cs="Times New Roman"/>
          <w:sz w:val="24"/>
          <w:szCs w:val="24"/>
        </w:rPr>
        <w:t>tein among a mixture of other proteins. It does this by employing antibodies and fluorophores that attach to the target protein of interest. After imaging the western blot, bands become visible to indicate the amount of protein content. In this experiment,</w:t>
      </w:r>
      <w:r>
        <w:rPr>
          <w:rFonts w:ascii="Times New Roman" w:eastAsia="Times New Roman" w:hAnsi="Times New Roman" w:cs="Times New Roman"/>
          <w:sz w:val="24"/>
          <w:szCs w:val="24"/>
        </w:rPr>
        <w:t xml:space="preserve"> the band for TGF-β should be the thickest and darkest among other bands, showing that overexpression of TGF-β has occurred.</w:t>
      </w:r>
    </w:p>
    <w:p w:rsidR="00DA1226" w:rsidRDefault="00DA1226">
      <w:pPr>
        <w:rPr>
          <w:rFonts w:ascii="Times New Roman" w:eastAsia="Times New Roman" w:hAnsi="Times New Roman" w:cs="Times New Roman"/>
          <w:sz w:val="24"/>
          <w:szCs w:val="24"/>
          <w:u w:val="single"/>
        </w:rPr>
      </w:pPr>
    </w:p>
    <w:p w:rsidR="00DA1226" w:rsidRDefault="00EB330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II.E </w:t>
      </w:r>
      <w:r>
        <w:rPr>
          <w:rFonts w:ascii="Times New Roman" w:eastAsia="Times New Roman" w:hAnsi="Times New Roman" w:cs="Times New Roman"/>
          <w:sz w:val="24"/>
          <w:szCs w:val="24"/>
          <w:u w:val="single"/>
        </w:rPr>
        <w:t>Tet-On Doxycycline inducible system</w:t>
      </w:r>
      <w:r>
        <w:rPr>
          <w:noProof/>
        </w:rPr>
        <w:drawing>
          <wp:anchor distT="114300" distB="114300" distL="114300" distR="114300" simplePos="0" relativeHeight="251664384" behindDoc="0" locked="0" layoutInCell="1" hidden="0" allowOverlap="1">
            <wp:simplePos x="0" y="0"/>
            <wp:positionH relativeFrom="column">
              <wp:posOffset>4772025</wp:posOffset>
            </wp:positionH>
            <wp:positionV relativeFrom="paragraph">
              <wp:posOffset>314325</wp:posOffset>
            </wp:positionV>
            <wp:extent cx="1924050" cy="1104900"/>
            <wp:effectExtent l="0" t="0" r="0" b="0"/>
            <wp:wrapSquare wrapText="bothSides" distT="114300" distB="114300" distL="114300" distR="11430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924050" cy="1104900"/>
                    </a:xfrm>
                    <a:prstGeom prst="rect">
                      <a:avLst/>
                    </a:prstGeom>
                    <a:ln/>
                  </pic:spPr>
                </pic:pic>
              </a:graphicData>
            </a:graphic>
          </wp:anchor>
        </w:drawing>
      </w: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Tet-On doxycycline-inducible system was used by Das et al (2016)</w:t>
      </w:r>
      <w:r>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to express their g</w:t>
      </w:r>
      <w:r>
        <w:rPr>
          <w:rFonts w:ascii="Times New Roman" w:eastAsia="Times New Roman" w:hAnsi="Times New Roman" w:cs="Times New Roman"/>
          <w:sz w:val="24"/>
          <w:szCs w:val="24"/>
        </w:rPr>
        <w:t xml:space="preserve">ene of interest, HIV-1 in human cells. This system was used as a method to induce gene expression where the gene of interest was turned on in the presence of doxycycline. In the absence of doxycycline, the gene expression was turned off. Das et al created </w:t>
      </w:r>
      <w:r>
        <w:rPr>
          <w:rFonts w:ascii="Times New Roman" w:eastAsia="Times New Roman" w:hAnsi="Times New Roman" w:cs="Times New Roman"/>
          <w:sz w:val="24"/>
          <w:szCs w:val="24"/>
        </w:rPr>
        <w:t xml:space="preserve">a system where the binding of doxycycline to the </w:t>
      </w:r>
      <w:proofErr w:type="spellStart"/>
      <w:r>
        <w:rPr>
          <w:rFonts w:ascii="Times New Roman" w:eastAsia="Times New Roman" w:hAnsi="Times New Roman" w:cs="Times New Roman"/>
          <w:sz w:val="24"/>
          <w:szCs w:val="24"/>
        </w:rPr>
        <w:t>rtTA</w:t>
      </w:r>
      <w:proofErr w:type="spellEnd"/>
      <w:r>
        <w:rPr>
          <w:rFonts w:ascii="Times New Roman" w:eastAsia="Times New Roman" w:hAnsi="Times New Roman" w:cs="Times New Roman"/>
          <w:sz w:val="24"/>
          <w:szCs w:val="24"/>
        </w:rPr>
        <w:t xml:space="preserve"> (reverse tetracycline </w:t>
      </w:r>
      <w:proofErr w:type="spellStart"/>
      <w:r>
        <w:rPr>
          <w:rFonts w:ascii="Times New Roman" w:eastAsia="Times New Roman" w:hAnsi="Times New Roman" w:cs="Times New Roman"/>
          <w:sz w:val="24"/>
          <w:szCs w:val="24"/>
        </w:rPr>
        <w:t>transactivator</w:t>
      </w:r>
      <w:proofErr w:type="spellEnd"/>
      <w:r>
        <w:rPr>
          <w:rFonts w:ascii="Times New Roman" w:eastAsia="Times New Roman" w:hAnsi="Times New Roman" w:cs="Times New Roman"/>
          <w:sz w:val="24"/>
          <w:szCs w:val="24"/>
        </w:rPr>
        <w:t>) at the tetracycline response element (TRE) allowed for the region to interact with the RNA polymerase at the promoter, thereby transcribing the downstream gene, HIV</w:t>
      </w:r>
      <w:r>
        <w:rPr>
          <w:rFonts w:ascii="Times New Roman" w:eastAsia="Times New Roman" w:hAnsi="Times New Roman" w:cs="Times New Roman"/>
          <w:sz w:val="24"/>
          <w:szCs w:val="24"/>
        </w:rPr>
        <w:t>-1 (Figure 5). With this system, they were able to turn off and on the expression of HIV-1.</w:t>
      </w:r>
      <w:r>
        <w:rPr>
          <w:noProof/>
        </w:rPr>
        <mc:AlternateContent>
          <mc:Choice Requires="wps">
            <w:drawing>
              <wp:anchor distT="114300" distB="114300" distL="114300" distR="114300" simplePos="0" relativeHeight="251665408" behindDoc="0" locked="0" layoutInCell="1" hidden="0" allowOverlap="1">
                <wp:simplePos x="0" y="0"/>
                <wp:positionH relativeFrom="column">
                  <wp:posOffset>5048250</wp:posOffset>
                </wp:positionH>
                <wp:positionV relativeFrom="paragraph">
                  <wp:posOffset>1162050</wp:posOffset>
                </wp:positionV>
                <wp:extent cx="1485900" cy="822385"/>
                <wp:effectExtent l="0" t="0" r="0" b="0"/>
                <wp:wrapSquare wrapText="bothSides" distT="114300" distB="114300" distL="114300" distR="114300"/>
                <wp:docPr id="4" name="Text Box 4"/>
                <wp:cNvGraphicFramePr/>
                <a:graphic xmlns:a="http://schemas.openxmlformats.org/drawingml/2006/main">
                  <a:graphicData uri="http://schemas.microsoft.com/office/word/2010/wordprocessingShape">
                    <wps:wsp>
                      <wps:cNvSpPr txBox="1"/>
                      <wps:spPr>
                        <a:xfrm>
                          <a:off x="1303775" y="1186125"/>
                          <a:ext cx="1499700" cy="681900"/>
                        </a:xfrm>
                        <a:prstGeom prst="rect">
                          <a:avLst/>
                        </a:prstGeom>
                        <a:noFill/>
                        <a:ln>
                          <a:noFill/>
                        </a:ln>
                      </wps:spPr>
                      <wps:txbx>
                        <w:txbxContent>
                          <w:p w:rsidR="00DA1226" w:rsidRDefault="00EB3301">
                            <w:pPr>
                              <w:spacing w:line="275" w:lineRule="auto"/>
                              <w:textDirection w:val="btLr"/>
                            </w:pPr>
                            <w:r>
                              <w:rPr>
                                <w:b/>
                                <w:color w:val="000000"/>
                                <w:sz w:val="20"/>
                              </w:rPr>
                              <w:t>Fig 5: Tet-On system</w:t>
                            </w:r>
                          </w:p>
                          <w:p w:rsidR="00DA1226" w:rsidRDefault="00EB3301">
                            <w:pPr>
                              <w:spacing w:line="275" w:lineRule="auto"/>
                              <w:textDirection w:val="btLr"/>
                            </w:pPr>
                            <w:r>
                              <w:rPr>
                                <w:rFonts w:ascii="Times New Roman" w:eastAsia="Times New Roman" w:hAnsi="Times New Roman" w:cs="Times New Roman"/>
                                <w:color w:val="000000"/>
                                <w:sz w:val="20"/>
                              </w:rPr>
                              <w:t xml:space="preserve">Figure obtained from reference </w:t>
                            </w:r>
                            <w:r w:rsidR="00886BEA">
                              <w:rPr>
                                <w:rFonts w:ascii="Times New Roman" w:eastAsia="Times New Roman" w:hAnsi="Times New Roman" w:cs="Times New Roman"/>
                                <w:color w:val="000000"/>
                                <w:sz w:val="20"/>
                              </w:rPr>
                              <w:t>3</w:t>
                            </w:r>
                          </w:p>
                          <w:p w:rsidR="00DA1226" w:rsidRDefault="00DA1226">
                            <w:pPr>
                              <w:spacing w:line="240" w:lineRule="auto"/>
                              <w:textDirection w:val="btLr"/>
                            </w:pPr>
                          </w:p>
                        </w:txbxContent>
                      </wps:txbx>
                      <wps:bodyPr spcFirstLastPara="1" wrap="square" lIns="91425" tIns="91425" rIns="91425" bIns="91425" anchor="t" anchorCtr="0">
                        <a:noAutofit/>
                      </wps:bodyPr>
                    </wps:wsp>
                  </a:graphicData>
                </a:graphic>
              </wp:anchor>
            </w:drawing>
          </mc:Choice>
          <mc:Fallback>
            <w:pict>
              <v:shape id="Text Box 4" o:spid="_x0000_s1030" type="#_x0000_t202" style="position:absolute;margin-left:397.5pt;margin-top:91.5pt;width:117pt;height:64.75pt;z-index:25166540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" filled="f" stroked="f">
                <v:textbox inset="2.53958mm,2.53958mm,2.53958mm,2.53958mm">
                  <w:txbxContent>
                    <w:p w:rsidR="00DA1226" w:rsidRDefault="00EB3301">
                      <w:pPr>
                        <w:spacing w:line="275" w:lineRule="auto"/>
                        <w:textDirection w:val="btLr"/>
                      </w:pPr>
                      <w:r>
                        <w:rPr>
                          <w:b/>
                          <w:color w:val="000000"/>
                          <w:sz w:val="20"/>
                        </w:rPr>
                        <w:t>Fig 5: Tet-On system</w:t>
                      </w:r>
                    </w:p>
                    <w:p w:rsidR="00DA1226" w:rsidRDefault="00EB3301">
                      <w:pPr>
                        <w:spacing w:line="275" w:lineRule="auto"/>
                        <w:textDirection w:val="btLr"/>
                      </w:pPr>
                      <w:r>
                        <w:rPr>
                          <w:rFonts w:ascii="Times New Roman" w:eastAsia="Times New Roman" w:hAnsi="Times New Roman" w:cs="Times New Roman"/>
                          <w:color w:val="000000"/>
                          <w:sz w:val="20"/>
                        </w:rPr>
                        <w:t xml:space="preserve">Figure obtained from reference </w:t>
                      </w:r>
                      <w:r w:rsidR="00886BEA">
                        <w:rPr>
                          <w:rFonts w:ascii="Times New Roman" w:eastAsia="Times New Roman" w:hAnsi="Times New Roman" w:cs="Times New Roman"/>
                          <w:color w:val="000000"/>
                          <w:sz w:val="20"/>
                        </w:rPr>
                        <w:t>3</w:t>
                      </w:r>
                    </w:p>
                    <w:p w:rsidR="00DA1226" w:rsidRDefault="00DA1226">
                      <w:pPr>
                        <w:spacing w:line="240" w:lineRule="auto"/>
                        <w:textDirection w:val="btLr"/>
                      </w:pPr>
                    </w:p>
                  </w:txbxContent>
                </v:textbox>
                <w10:wrap type="square"/>
              </v:shape>
            </w:pict>
          </mc:Fallback>
        </mc:AlternateContent>
      </w:r>
    </w:p>
    <w:p w:rsidR="00DA1226" w:rsidRDefault="00EB330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Tet-On doxycycline-inducible system, the expression of TGF-β protein in pancreatic cells can be induced. The DNA plasmids containing TGF-β will be transfected into panc-1 cells (pancreatic cells).  In order to see if the overexpression of TGF-β i</w:t>
      </w:r>
      <w:r>
        <w:rPr>
          <w:rFonts w:ascii="Times New Roman" w:eastAsia="Times New Roman" w:hAnsi="Times New Roman" w:cs="Times New Roman"/>
          <w:sz w:val="24"/>
          <w:szCs w:val="24"/>
        </w:rPr>
        <w:t xml:space="preserve">nhibits the expression of TGIF1, there will need to be two experimental groups. The first group will have a TGF-β plasmid and doxycycline (Dox +). The second group will have a TGF-β plasmid and no doxycycline (Dox -). Two control groups will be made, with </w:t>
      </w:r>
      <w:r>
        <w:rPr>
          <w:rFonts w:ascii="Times New Roman" w:eastAsia="Times New Roman" w:hAnsi="Times New Roman" w:cs="Times New Roman"/>
          <w:sz w:val="24"/>
          <w:szCs w:val="24"/>
        </w:rPr>
        <w:t>one containing an empty plasmid and doxycycline (Dox +), the other group will have an empty plasmid without doxycycline (Dox -). The purpose of having two control groups with empty plasmids is to see whether or not the plasmids with TGF-β are working.</w:t>
      </w:r>
    </w:p>
    <w:p w:rsidR="00DA1226" w:rsidRDefault="00DA1226">
      <w:pPr>
        <w:rPr>
          <w:rFonts w:ascii="Times New Roman" w:eastAsia="Times New Roman" w:hAnsi="Times New Roman" w:cs="Times New Roman"/>
          <w:sz w:val="24"/>
          <w:szCs w:val="24"/>
        </w:rPr>
      </w:pPr>
    </w:p>
    <w:p w:rsidR="00DA1226" w:rsidRDefault="00DA1226">
      <w:pPr>
        <w:rPr>
          <w:rFonts w:ascii="Times New Roman" w:eastAsia="Times New Roman" w:hAnsi="Times New Roman" w:cs="Times New Roman"/>
          <w:sz w:val="24"/>
          <w:szCs w:val="24"/>
        </w:rPr>
      </w:pPr>
    </w:p>
    <w:p w:rsidR="00DA1226" w:rsidRDefault="00EB330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.F</w:t>
      </w:r>
      <w:r>
        <w:rPr>
          <w:rFonts w:ascii="Times New Roman" w:eastAsia="Times New Roman" w:hAnsi="Times New Roman" w:cs="Times New Roman"/>
          <w:sz w:val="24"/>
          <w:szCs w:val="24"/>
          <w:u w:val="single"/>
        </w:rPr>
        <w:t xml:space="preserve"> Measuring expression levels of TGIF1</w:t>
      </w:r>
    </w:p>
    <w:p w:rsidR="00DA1226" w:rsidRDefault="00EB330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Parash</w:t>
      </w:r>
      <w:proofErr w:type="spellEnd"/>
      <w:r>
        <w:rPr>
          <w:rFonts w:ascii="Times New Roman" w:eastAsia="Times New Roman" w:hAnsi="Times New Roman" w:cs="Times New Roman"/>
          <w:sz w:val="24"/>
          <w:szCs w:val="24"/>
        </w:rPr>
        <w:t xml:space="preserve"> et al (2019)</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used a western blot to analyze the amount of TGIF1 protein expression. Protein samples were separated by molecular weight, this was done by gel electrophoresis</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Charged molecules were transporte</w:t>
      </w:r>
      <w:r>
        <w:rPr>
          <w:rFonts w:ascii="Times New Roman" w:eastAsia="Times New Roman" w:hAnsi="Times New Roman" w:cs="Times New Roman"/>
          <w:sz w:val="24"/>
          <w:szCs w:val="24"/>
        </w:rPr>
        <w:t>d through an electrical field where the negatively charged proteins moved down towards the positive end. Proteins that were larger in size traveled down slowly in the electrical field. Due to how difficult it was to identify proteins while they are in a ge</w:t>
      </w:r>
      <w:r>
        <w:rPr>
          <w:rFonts w:ascii="Times New Roman" w:eastAsia="Times New Roman" w:hAnsi="Times New Roman" w:cs="Times New Roman"/>
          <w:sz w:val="24"/>
          <w:szCs w:val="24"/>
        </w:rPr>
        <w:t>l, the proteins were transferred to a membrane that allowed for protein detection. In order to prevent nonspecific antibody binding, blocking solution was applied. A primary anti-TGIF1 antibody then attached to TGIF1, in order to detect the protein of inte</w:t>
      </w:r>
      <w:r>
        <w:rPr>
          <w:rFonts w:ascii="Times New Roman" w:eastAsia="Times New Roman" w:hAnsi="Times New Roman" w:cs="Times New Roman"/>
          <w:sz w:val="24"/>
          <w:szCs w:val="24"/>
        </w:rPr>
        <w:t xml:space="preserve">rest a secondary antibody connected to a fluorophore was attached to the primary anti-TGIF1 </w:t>
      </w:r>
      <w:r w:rsidR="0080480E">
        <w:rPr>
          <w:noProof/>
        </w:rPr>
        <mc:AlternateContent>
          <mc:Choice Requires="wps">
            <w:drawing>
              <wp:anchor distT="114300" distB="114300" distL="114300" distR="114300" simplePos="0" relativeHeight="251667456" behindDoc="0" locked="0" layoutInCell="1" hidden="0" allowOverlap="1">
                <wp:simplePos x="0" y="0"/>
                <wp:positionH relativeFrom="column">
                  <wp:posOffset>3339019</wp:posOffset>
                </wp:positionH>
                <wp:positionV relativeFrom="paragraph">
                  <wp:posOffset>1284051</wp:posOffset>
                </wp:positionV>
                <wp:extent cx="3519170" cy="1293779"/>
                <wp:effectExtent l="0" t="0" r="0" b="0"/>
                <wp:wrapSquare wrapText="bothSides" distT="114300" distB="114300" distL="114300" distR="114300"/>
                <wp:docPr id="5" name="Text Box 5"/>
                <wp:cNvGraphicFramePr/>
                <a:graphic xmlns:a="http://schemas.openxmlformats.org/drawingml/2006/main">
                  <a:graphicData uri="http://schemas.microsoft.com/office/word/2010/wordprocessingShape">
                    <wps:wsp>
                      <wps:cNvSpPr txBox="1"/>
                      <wps:spPr>
                        <a:xfrm>
                          <a:off x="0" y="0"/>
                          <a:ext cx="3519170" cy="1293779"/>
                        </a:xfrm>
                        <a:prstGeom prst="rect">
                          <a:avLst/>
                        </a:prstGeom>
                        <a:noFill/>
                        <a:ln>
                          <a:noFill/>
                        </a:ln>
                      </wps:spPr>
                      <wps:txbx>
                        <w:txbxContent>
                          <w:p w:rsidR="00DA1226" w:rsidRDefault="00EB3301">
                            <w:pPr>
                              <w:spacing w:line="275" w:lineRule="auto"/>
                              <w:textDirection w:val="btLr"/>
                            </w:pPr>
                            <w:r>
                              <w:rPr>
                                <w:rFonts w:ascii="Times New Roman" w:eastAsia="Times New Roman" w:hAnsi="Times New Roman" w:cs="Times New Roman"/>
                                <w:b/>
                                <w:color w:val="000000"/>
                                <w:sz w:val="20"/>
                              </w:rPr>
                              <w:t>Fig. 6: Example western blot results</w:t>
                            </w:r>
                          </w:p>
                          <w:p w:rsidR="00DA1226" w:rsidRDefault="00EB3301">
                            <w:pPr>
                              <w:spacing w:line="275" w:lineRule="auto"/>
                              <w:textDirection w:val="btLr"/>
                            </w:pPr>
                            <w:r>
                              <w:rPr>
                                <w:rFonts w:ascii="Times New Roman" w:eastAsia="Times New Roman" w:hAnsi="Times New Roman" w:cs="Times New Roman"/>
                                <w:color w:val="000000"/>
                                <w:sz w:val="20"/>
                              </w:rPr>
                              <w:t>The imaging system scans for the presence of fluorophores, indicating where the target protein is. Black bands are shown as a result. If the ba</w:t>
                            </w:r>
                            <w:r>
                              <w:rPr>
                                <w:rFonts w:ascii="Times New Roman" w:eastAsia="Times New Roman" w:hAnsi="Times New Roman" w:cs="Times New Roman"/>
                                <w:color w:val="000000"/>
                                <w:sz w:val="20"/>
                              </w:rPr>
                              <w:t>nd is dark, it indicates an increase in protein level. A light band indicates low protein level. Figure obtained from reference 1.</w:t>
                            </w:r>
                          </w:p>
                          <w:p w:rsidR="00DA1226" w:rsidRDefault="00DA1226">
                            <w:pPr>
                              <w:spacing w:line="240" w:lineRule="auto"/>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62.9pt;margin-top:101.1pt;width:277.1pt;height:101.85pt;z-index:25166745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" filled="f" stroked="f">
                <v:textbox inset="2.53958mm,2.53958mm,2.53958mm,2.53958mm">
                  <w:txbxContent>
                    <w:p w:rsidR="00DA1226" w:rsidRDefault="00EB3301">
                      <w:pPr>
                        <w:spacing w:line="275" w:lineRule="auto"/>
                        <w:textDirection w:val="btLr"/>
                      </w:pPr>
                      <w:r>
                        <w:rPr>
                          <w:rFonts w:ascii="Times New Roman" w:eastAsia="Times New Roman" w:hAnsi="Times New Roman" w:cs="Times New Roman"/>
                          <w:b/>
                          <w:color w:val="000000"/>
                          <w:sz w:val="20"/>
                        </w:rPr>
                        <w:t>Fig. 6: Example western blot results</w:t>
                      </w:r>
                    </w:p>
                    <w:p w:rsidR="00DA1226" w:rsidRDefault="00EB3301">
                      <w:pPr>
                        <w:spacing w:line="275" w:lineRule="auto"/>
                        <w:textDirection w:val="btLr"/>
                      </w:pPr>
                      <w:r>
                        <w:rPr>
                          <w:rFonts w:ascii="Times New Roman" w:eastAsia="Times New Roman" w:hAnsi="Times New Roman" w:cs="Times New Roman"/>
                          <w:color w:val="000000"/>
                          <w:sz w:val="20"/>
                        </w:rPr>
                        <w:t>The imaging system scans for the presence of fluorophores, indicating where the target protein is. Black bands are shown as a result. If the ba</w:t>
                      </w:r>
                      <w:r>
                        <w:rPr>
                          <w:rFonts w:ascii="Times New Roman" w:eastAsia="Times New Roman" w:hAnsi="Times New Roman" w:cs="Times New Roman"/>
                          <w:color w:val="000000"/>
                          <w:sz w:val="20"/>
                        </w:rPr>
                        <w:t>nd is dark, it indicates an increase in protein level. A light band indicates low protein level. Figure obtained from reference 1.</w:t>
                      </w:r>
                    </w:p>
                    <w:p w:rsidR="00DA1226" w:rsidRDefault="00DA1226">
                      <w:pPr>
                        <w:spacing w:line="240" w:lineRule="auto"/>
                        <w:textDirection w:val="btLr"/>
                      </w:pPr>
                    </w:p>
                  </w:txbxContent>
                </v:textbox>
                <w10:wrap type="square"/>
              </v:shape>
            </w:pict>
          </mc:Fallback>
        </mc:AlternateContent>
      </w:r>
      <w:r>
        <w:rPr>
          <w:rFonts w:ascii="Times New Roman" w:eastAsia="Times New Roman" w:hAnsi="Times New Roman" w:cs="Times New Roman"/>
          <w:sz w:val="24"/>
          <w:szCs w:val="24"/>
        </w:rPr>
        <w:t xml:space="preserve">antibody. </w:t>
      </w:r>
      <w:r>
        <w:rPr>
          <w:rFonts w:ascii="Times New Roman" w:eastAsia="Times New Roman" w:hAnsi="Times New Roman" w:cs="Times New Roman"/>
          <w:sz w:val="24"/>
          <w:szCs w:val="24"/>
        </w:rPr>
        <w:t>Since fluorophore-conjugated antibodies were being used, the membrane was scanned by special equipment that detected and documented the fluorophore signal</w:t>
      </w:r>
      <w:r>
        <w:rPr>
          <w:rFonts w:ascii="Times New Roman" w:eastAsia="Times New Roman" w:hAnsi="Times New Roman" w:cs="Times New Roman"/>
          <w:sz w:val="24"/>
          <w:szCs w:val="24"/>
        </w:rPr>
        <w:t xml:space="preserve">, resulting in bands that showed the protein content of TGIF1 (Fig 6).  </w:t>
      </w:r>
      <w:r>
        <w:rPr>
          <w:noProof/>
        </w:rPr>
        <w:drawing>
          <wp:anchor distT="114300" distB="114300" distL="114300" distR="114300" simplePos="0" relativeHeight="251666432" behindDoc="0" locked="0" layoutInCell="1" hidden="0" allowOverlap="1">
            <wp:simplePos x="0" y="0"/>
            <wp:positionH relativeFrom="column">
              <wp:posOffset>4429125</wp:posOffset>
            </wp:positionH>
            <wp:positionV relativeFrom="paragraph">
              <wp:posOffset>590550</wp:posOffset>
            </wp:positionV>
            <wp:extent cx="2347913" cy="690563"/>
            <wp:effectExtent l="0" t="0" r="0" b="0"/>
            <wp:wrapSquare wrapText="bothSides" distT="114300" distB="11430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347913" cy="690563"/>
                    </a:xfrm>
                    <a:prstGeom prst="rect">
                      <a:avLst/>
                    </a:prstGeom>
                    <a:ln/>
                  </pic:spPr>
                </pic:pic>
              </a:graphicData>
            </a:graphic>
          </wp:anchor>
        </w:drawing>
      </w: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A1226" w:rsidRDefault="00DA1226">
      <w:pPr>
        <w:rPr>
          <w:rFonts w:ascii="Times New Roman" w:eastAsia="Times New Roman" w:hAnsi="Times New Roman" w:cs="Times New Roman"/>
          <w:b/>
          <w:sz w:val="24"/>
          <w:szCs w:val="24"/>
        </w:rPr>
      </w:pPr>
    </w:p>
    <w:p w:rsidR="00DA1226" w:rsidRDefault="00EB330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Discussion:</w:t>
      </w: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this experiment is to be executed, the expression levels of TGIF1 between the two experimental groups should be significantly different when there is overexpression of TGF-β. For the experimental group where there are TGF-β plasmids and doxycycline (Dox</w:t>
      </w:r>
      <w:r>
        <w:rPr>
          <w:rFonts w:ascii="Times New Roman" w:eastAsia="Times New Roman" w:hAnsi="Times New Roman" w:cs="Times New Roman"/>
          <w:sz w:val="24"/>
          <w:szCs w:val="24"/>
        </w:rPr>
        <w:t>+), we would expect a light band for TGIF1 for the western blot. The light band would indicate that in the presence of TGF-β overexpression, the expression of TGIF1 is inhibited. In the second experimental group with TGF-β plasmids and no doxycycline (Dox-</w:t>
      </w:r>
      <w:r>
        <w:rPr>
          <w:rFonts w:ascii="Times New Roman" w:eastAsia="Times New Roman" w:hAnsi="Times New Roman" w:cs="Times New Roman"/>
          <w:sz w:val="24"/>
          <w:szCs w:val="24"/>
        </w:rPr>
        <w:t>), we would expect to have a dark band for TGIF1. This would indicate that when there is no overexpression of TGF-β, the expression of TGIF1 is not inhibited. Both control groups with empty plasmids that are Dox+ and Dox- are both expected to have dark ban</w:t>
      </w:r>
      <w:r>
        <w:rPr>
          <w:rFonts w:ascii="Times New Roman" w:eastAsia="Times New Roman" w:hAnsi="Times New Roman" w:cs="Times New Roman"/>
          <w:sz w:val="24"/>
          <w:szCs w:val="24"/>
        </w:rPr>
        <w:t>ds for TGIF1 since expression of TGF-β is not being induced, the expression of TGIF1 is expected not to be inhibited. The results for the controls would indicate that the plasmids did work because a plasmid without TGF-β inserted should not express inhibit</w:t>
      </w:r>
      <w:r>
        <w:rPr>
          <w:rFonts w:ascii="Times New Roman" w:eastAsia="Times New Roman" w:hAnsi="Times New Roman" w:cs="Times New Roman"/>
          <w:sz w:val="24"/>
          <w:szCs w:val="24"/>
        </w:rPr>
        <w:t xml:space="preserve"> TGIF1. If both empty plasmids from the control groups exhibited light bands for TGIF1, that would mean that the plasmids did not work, results from the experimental groups would be invalid.</w:t>
      </w:r>
    </w:p>
    <w:p w:rsidR="00DA1226" w:rsidRDefault="00DA1226">
      <w:pPr>
        <w:rPr>
          <w:rFonts w:ascii="Times New Roman" w:eastAsia="Times New Roman" w:hAnsi="Times New Roman" w:cs="Times New Roman"/>
          <w:sz w:val="24"/>
          <w:szCs w:val="24"/>
        </w:rPr>
      </w:pPr>
    </w:p>
    <w:p w:rsidR="00DA1226" w:rsidRDefault="00EB330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problem is that a TGF-β plasmid hasn’t been created for over</w:t>
      </w:r>
      <w:r>
        <w:rPr>
          <w:rFonts w:ascii="Times New Roman" w:eastAsia="Times New Roman" w:hAnsi="Times New Roman" w:cs="Times New Roman"/>
          <w:sz w:val="24"/>
          <w:szCs w:val="24"/>
        </w:rPr>
        <w:t>expression. When experiments do mention a TGF-β plasmid, most of them use luciferase as the gene to insert. This means that light will be emitted if TGF-β is present. Hopefully, this pitfall can be addressed by using the pCMV5 HA TGIF plasmid and inserting</w:t>
      </w:r>
      <w:r>
        <w:rPr>
          <w:rFonts w:ascii="Times New Roman" w:eastAsia="Times New Roman" w:hAnsi="Times New Roman" w:cs="Times New Roman"/>
          <w:sz w:val="24"/>
          <w:szCs w:val="24"/>
        </w:rPr>
        <w:t xml:space="preserve"> a TGF-β promoter and TGF-β as the gene since previous research has shown that this plasmid does work in mouse pancreas cells.</w:t>
      </w:r>
    </w:p>
    <w:p w:rsidR="00DA1226" w:rsidRDefault="00DA1226">
      <w:pPr>
        <w:rPr>
          <w:rFonts w:ascii="Times New Roman" w:eastAsia="Times New Roman" w:hAnsi="Times New Roman" w:cs="Times New Roman"/>
          <w:sz w:val="24"/>
          <w:szCs w:val="24"/>
        </w:rPr>
      </w:pPr>
    </w:p>
    <w:p w:rsidR="00DA1226" w:rsidRDefault="00EB3301">
      <w:pPr>
        <w:rPr>
          <w:rFonts w:ascii="Times New Roman" w:eastAsia="Times New Roman" w:hAnsi="Times New Roman" w:cs="Times New Roman"/>
        </w:rPr>
      </w:pPr>
      <w:r>
        <w:rPr>
          <w:rFonts w:ascii="Times New Roman" w:eastAsia="Times New Roman" w:hAnsi="Times New Roman" w:cs="Times New Roman"/>
          <w:sz w:val="24"/>
          <w:szCs w:val="24"/>
        </w:rPr>
        <w:t xml:space="preserve">It’s important to note that in this experiment the western blot targeted specific proteins that were in pancreas cells, among a </w:t>
      </w:r>
      <w:r>
        <w:rPr>
          <w:rFonts w:ascii="Times New Roman" w:eastAsia="Times New Roman" w:hAnsi="Times New Roman" w:cs="Times New Roman"/>
          <w:sz w:val="24"/>
          <w:szCs w:val="24"/>
        </w:rPr>
        <w:t>mixture of other proteins. It’s difficult to interpret whether or not the overexpression of TGF-β is the reason why TGIF1 is inhibited. Overexpression of TGF-β can inhibit other genes that are upstream or downstream from either TGIF1 or TGF-β. Therefore, t</w:t>
      </w:r>
      <w:r>
        <w:rPr>
          <w:rFonts w:ascii="Times New Roman" w:eastAsia="Times New Roman" w:hAnsi="Times New Roman" w:cs="Times New Roman"/>
          <w:sz w:val="24"/>
          <w:szCs w:val="24"/>
        </w:rPr>
        <w:t>his experiment is just a small step towards understanding the mechanism of how pancreatic ductal adenocarcinoma forms.</w:t>
      </w:r>
    </w:p>
    <w:p w:rsidR="00DA1226" w:rsidRDefault="00DA1226">
      <w:pPr>
        <w:rPr>
          <w:rFonts w:ascii="Times New Roman" w:eastAsia="Times New Roman" w:hAnsi="Times New Roman" w:cs="Times New Roman"/>
        </w:rPr>
      </w:pPr>
    </w:p>
    <w:p w:rsidR="00DA1226" w:rsidRDefault="00DA1226">
      <w:pPr>
        <w:rPr>
          <w:rFonts w:ascii="Times New Roman" w:eastAsia="Times New Roman" w:hAnsi="Times New Roman" w:cs="Times New Roman"/>
        </w:rPr>
      </w:pPr>
    </w:p>
    <w:p w:rsidR="00DA1226" w:rsidRDefault="00DA1226">
      <w:pPr>
        <w:rPr>
          <w:rFonts w:ascii="Times New Roman" w:eastAsia="Times New Roman" w:hAnsi="Times New Roman" w:cs="Times New Roman"/>
        </w:rPr>
      </w:pPr>
    </w:p>
    <w:p w:rsidR="00DA1226" w:rsidRDefault="00DA1226">
      <w:pPr>
        <w:rPr>
          <w:rFonts w:ascii="Times New Roman" w:eastAsia="Times New Roman" w:hAnsi="Times New Roman" w:cs="Times New Roman"/>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DA1226" w:rsidRDefault="00DA1226">
      <w:pPr>
        <w:rPr>
          <w:rFonts w:ascii="Times New Roman" w:eastAsia="Times New Roman" w:hAnsi="Times New Roman" w:cs="Times New Roman"/>
          <w:b/>
        </w:rPr>
      </w:pPr>
    </w:p>
    <w:p w:rsidR="00886BEA" w:rsidRDefault="00886BEA" w:rsidP="0080480E">
      <w:pPr>
        <w:jc w:val="center"/>
        <w:rPr>
          <w:rFonts w:ascii="Times New Roman" w:eastAsia="Times New Roman" w:hAnsi="Times New Roman" w:cs="Times New Roman"/>
          <w:b/>
        </w:rPr>
      </w:pPr>
    </w:p>
    <w:p w:rsidR="00DA1226" w:rsidRDefault="00EB3301" w:rsidP="0080480E">
      <w:pPr>
        <w:jc w:val="center"/>
        <w:rPr>
          <w:rFonts w:ascii="Times New Roman" w:eastAsia="Times New Roman" w:hAnsi="Times New Roman" w:cs="Times New Roman"/>
          <w:b/>
        </w:rPr>
      </w:pPr>
      <w:r>
        <w:rPr>
          <w:rFonts w:ascii="Times New Roman" w:eastAsia="Times New Roman" w:hAnsi="Times New Roman" w:cs="Times New Roman"/>
          <w:b/>
        </w:rPr>
        <w:lastRenderedPageBreak/>
        <w:t>References</w:t>
      </w:r>
    </w:p>
    <w:p w:rsidR="00DA1226" w:rsidRDefault="00EB330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DA1226" w:rsidRDefault="00EB3301">
      <w:pPr>
        <w:ind w:left="720"/>
        <w:rPr>
          <w:rFonts w:ascii="Times New Roman" w:eastAsia="Times New Roman" w:hAnsi="Times New Roman" w:cs="Times New Roman"/>
          <w:color w:val="3A3A3A"/>
          <w:sz w:val="20"/>
          <w:szCs w:val="20"/>
          <w:highlight w:val="white"/>
        </w:rPr>
      </w:pPr>
      <w:r>
        <w:rPr>
          <w:rFonts w:ascii="Times New Roman" w:eastAsia="Times New Roman" w:hAnsi="Times New Roman" w:cs="Times New Roman"/>
          <w:sz w:val="20"/>
          <w:szCs w:val="2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3A3A3A"/>
          <w:sz w:val="20"/>
          <w:szCs w:val="20"/>
          <w:highlight w:val="white"/>
        </w:rPr>
        <w:t xml:space="preserve">Parajuli P, Singh P, Wang Z, Li L, </w:t>
      </w:r>
      <w:proofErr w:type="spellStart"/>
      <w:r>
        <w:rPr>
          <w:rFonts w:ascii="Times New Roman" w:eastAsia="Times New Roman" w:hAnsi="Times New Roman" w:cs="Times New Roman"/>
          <w:color w:val="3A3A3A"/>
          <w:sz w:val="20"/>
          <w:szCs w:val="20"/>
          <w:highlight w:val="white"/>
        </w:rPr>
        <w:t>Eragamreddi</w:t>
      </w:r>
      <w:proofErr w:type="spellEnd"/>
      <w:r>
        <w:rPr>
          <w:rFonts w:ascii="Times New Roman" w:eastAsia="Times New Roman" w:hAnsi="Times New Roman" w:cs="Times New Roman"/>
          <w:color w:val="3A3A3A"/>
          <w:sz w:val="20"/>
          <w:szCs w:val="20"/>
          <w:highlight w:val="white"/>
        </w:rPr>
        <w:t xml:space="preserve"> S, </w:t>
      </w:r>
      <w:proofErr w:type="spellStart"/>
      <w:r>
        <w:rPr>
          <w:rFonts w:ascii="Times New Roman" w:eastAsia="Times New Roman" w:hAnsi="Times New Roman" w:cs="Times New Roman"/>
          <w:color w:val="3A3A3A"/>
          <w:sz w:val="20"/>
          <w:szCs w:val="20"/>
          <w:highlight w:val="white"/>
        </w:rPr>
        <w:t>Ozkan</w:t>
      </w:r>
      <w:proofErr w:type="spellEnd"/>
      <w:r>
        <w:rPr>
          <w:rFonts w:ascii="Times New Roman" w:eastAsia="Times New Roman" w:hAnsi="Times New Roman" w:cs="Times New Roman"/>
          <w:color w:val="3A3A3A"/>
          <w:sz w:val="20"/>
          <w:szCs w:val="20"/>
          <w:highlight w:val="white"/>
        </w:rPr>
        <w:t xml:space="preserve"> S, Ferrigno O, </w:t>
      </w:r>
      <w:proofErr w:type="spellStart"/>
      <w:r>
        <w:rPr>
          <w:rFonts w:ascii="Times New Roman" w:eastAsia="Times New Roman" w:hAnsi="Times New Roman" w:cs="Times New Roman"/>
          <w:color w:val="3A3A3A"/>
          <w:sz w:val="20"/>
          <w:szCs w:val="20"/>
          <w:highlight w:val="white"/>
        </w:rPr>
        <w:t>Prunier</w:t>
      </w:r>
      <w:proofErr w:type="spellEnd"/>
      <w:r>
        <w:rPr>
          <w:rFonts w:ascii="Times New Roman" w:eastAsia="Times New Roman" w:hAnsi="Times New Roman" w:cs="Times New Roman"/>
          <w:color w:val="3A3A3A"/>
          <w:sz w:val="20"/>
          <w:szCs w:val="20"/>
          <w:highlight w:val="white"/>
        </w:rPr>
        <w:t xml:space="preserve"> C, </w:t>
      </w:r>
      <w:proofErr w:type="spellStart"/>
      <w:r>
        <w:rPr>
          <w:rFonts w:ascii="Times New Roman" w:eastAsia="Times New Roman" w:hAnsi="Times New Roman" w:cs="Times New Roman"/>
          <w:color w:val="3A3A3A"/>
          <w:sz w:val="20"/>
          <w:szCs w:val="20"/>
          <w:highlight w:val="white"/>
        </w:rPr>
        <w:t>Razzaque</w:t>
      </w:r>
      <w:proofErr w:type="spellEnd"/>
      <w:r>
        <w:rPr>
          <w:rFonts w:ascii="Times New Roman" w:eastAsia="Times New Roman" w:hAnsi="Times New Roman" w:cs="Times New Roman"/>
          <w:color w:val="3A3A3A"/>
          <w:sz w:val="20"/>
          <w:szCs w:val="20"/>
          <w:highlight w:val="white"/>
        </w:rPr>
        <w:t xml:space="preserve"> M, Xu K, </w:t>
      </w:r>
      <w:proofErr w:type="spellStart"/>
      <w:r>
        <w:rPr>
          <w:rFonts w:ascii="Times New Roman" w:eastAsia="Times New Roman" w:hAnsi="Times New Roman" w:cs="Times New Roman"/>
          <w:color w:val="3A3A3A"/>
          <w:sz w:val="20"/>
          <w:szCs w:val="20"/>
          <w:highlight w:val="white"/>
        </w:rPr>
        <w:t>Atfi</w:t>
      </w:r>
      <w:proofErr w:type="spellEnd"/>
      <w:r>
        <w:rPr>
          <w:rFonts w:ascii="Times New Roman" w:eastAsia="Times New Roman" w:hAnsi="Times New Roman" w:cs="Times New Roman"/>
          <w:color w:val="3A3A3A"/>
          <w:sz w:val="20"/>
          <w:szCs w:val="20"/>
          <w:highlight w:val="white"/>
        </w:rPr>
        <w:t xml:space="preserve"> </w:t>
      </w:r>
      <w:proofErr w:type="gramStart"/>
      <w:r>
        <w:rPr>
          <w:rFonts w:ascii="Times New Roman" w:eastAsia="Times New Roman" w:hAnsi="Times New Roman" w:cs="Times New Roman"/>
          <w:color w:val="3A3A3A"/>
          <w:sz w:val="20"/>
          <w:szCs w:val="20"/>
          <w:highlight w:val="white"/>
        </w:rPr>
        <w:t>A(</w:t>
      </w:r>
      <w:proofErr w:type="gramEnd"/>
      <w:r>
        <w:rPr>
          <w:rFonts w:ascii="Times New Roman" w:eastAsia="Times New Roman" w:hAnsi="Times New Roman" w:cs="Times New Roman"/>
          <w:color w:val="3A3A3A"/>
          <w:sz w:val="20"/>
          <w:szCs w:val="20"/>
          <w:highlight w:val="white"/>
        </w:rPr>
        <w:t xml:space="preserve">2019). "TGIF1 Functions as a Tumor Suppressor in Pancreatic Ductal Adenocarcinoma." </w:t>
      </w:r>
      <w:r>
        <w:rPr>
          <w:rFonts w:ascii="Times New Roman" w:eastAsia="Times New Roman" w:hAnsi="Times New Roman" w:cs="Times New Roman"/>
          <w:i/>
          <w:color w:val="3A3A3A"/>
          <w:sz w:val="20"/>
          <w:szCs w:val="20"/>
          <w:highlight w:val="white"/>
        </w:rPr>
        <w:t>EMBO Journal</w:t>
      </w:r>
      <w:r>
        <w:rPr>
          <w:rFonts w:ascii="Times New Roman" w:eastAsia="Times New Roman" w:hAnsi="Times New Roman" w:cs="Times New Roman"/>
          <w:color w:val="3A3A3A"/>
          <w:sz w:val="20"/>
          <w:szCs w:val="20"/>
          <w:highlight w:val="white"/>
        </w:rPr>
        <w:t xml:space="preserve"> 38.13</w:t>
      </w:r>
    </w:p>
    <w:p w:rsidR="00DA1226" w:rsidRDefault="00EB3301">
      <w:pPr>
        <w:ind w:left="720"/>
        <w:rPr>
          <w:rFonts w:ascii="Times New Roman" w:eastAsia="Times New Roman" w:hAnsi="Times New Roman" w:cs="Times New Roman"/>
          <w:color w:val="3A3A3A"/>
          <w:sz w:val="20"/>
          <w:szCs w:val="20"/>
          <w:highlight w:val="white"/>
        </w:rPr>
      </w:pPr>
      <w:r>
        <w:rPr>
          <w:rFonts w:ascii="Times New Roman" w:eastAsia="Times New Roman" w:hAnsi="Times New Roman" w:cs="Times New Roman"/>
          <w:sz w:val="20"/>
          <w:szCs w:val="20"/>
        </w:rPr>
        <w:t>2.</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color w:val="3A3A3A"/>
          <w:sz w:val="20"/>
          <w:szCs w:val="20"/>
          <w:highlight w:val="white"/>
        </w:rPr>
        <w:t>Hingorani</w:t>
      </w:r>
      <w:proofErr w:type="spellEnd"/>
      <w:r>
        <w:rPr>
          <w:rFonts w:ascii="Times New Roman" w:eastAsia="Times New Roman" w:hAnsi="Times New Roman" w:cs="Times New Roman"/>
          <w:color w:val="3A3A3A"/>
          <w:sz w:val="20"/>
          <w:szCs w:val="20"/>
          <w:highlight w:val="white"/>
        </w:rPr>
        <w:t xml:space="preserve"> S, Wang L, Multani A, Combs C, </w:t>
      </w:r>
      <w:proofErr w:type="spellStart"/>
      <w:r>
        <w:rPr>
          <w:rFonts w:ascii="Times New Roman" w:eastAsia="Times New Roman" w:hAnsi="Times New Roman" w:cs="Times New Roman"/>
          <w:color w:val="3A3A3A"/>
          <w:sz w:val="20"/>
          <w:szCs w:val="20"/>
          <w:highlight w:val="white"/>
        </w:rPr>
        <w:t>Deramaudt</w:t>
      </w:r>
      <w:proofErr w:type="spellEnd"/>
      <w:r>
        <w:rPr>
          <w:rFonts w:ascii="Times New Roman" w:eastAsia="Times New Roman" w:hAnsi="Times New Roman" w:cs="Times New Roman"/>
          <w:color w:val="3A3A3A"/>
          <w:sz w:val="20"/>
          <w:szCs w:val="20"/>
          <w:highlight w:val="white"/>
        </w:rPr>
        <w:t xml:space="preserve"> T, </w:t>
      </w:r>
      <w:proofErr w:type="spellStart"/>
      <w:r>
        <w:rPr>
          <w:rFonts w:ascii="Times New Roman" w:eastAsia="Times New Roman" w:hAnsi="Times New Roman" w:cs="Times New Roman"/>
          <w:color w:val="3A3A3A"/>
          <w:sz w:val="20"/>
          <w:szCs w:val="20"/>
          <w:highlight w:val="white"/>
        </w:rPr>
        <w:t>Hruban</w:t>
      </w:r>
      <w:proofErr w:type="spellEnd"/>
      <w:r>
        <w:rPr>
          <w:rFonts w:ascii="Times New Roman" w:eastAsia="Times New Roman" w:hAnsi="Times New Roman" w:cs="Times New Roman"/>
          <w:color w:val="3A3A3A"/>
          <w:sz w:val="20"/>
          <w:szCs w:val="20"/>
          <w:highlight w:val="white"/>
        </w:rPr>
        <w:t xml:space="preserve"> R, </w:t>
      </w:r>
      <w:proofErr w:type="spellStart"/>
      <w:r>
        <w:rPr>
          <w:rFonts w:ascii="Times New Roman" w:eastAsia="Times New Roman" w:hAnsi="Times New Roman" w:cs="Times New Roman"/>
          <w:color w:val="3A3A3A"/>
          <w:sz w:val="20"/>
          <w:szCs w:val="20"/>
          <w:highlight w:val="white"/>
        </w:rPr>
        <w:t>Rustgi</w:t>
      </w:r>
      <w:proofErr w:type="spellEnd"/>
      <w:r>
        <w:rPr>
          <w:rFonts w:ascii="Times New Roman" w:eastAsia="Times New Roman" w:hAnsi="Times New Roman" w:cs="Times New Roman"/>
          <w:color w:val="3A3A3A"/>
          <w:sz w:val="20"/>
          <w:szCs w:val="20"/>
          <w:highlight w:val="white"/>
        </w:rPr>
        <w:t xml:space="preserve"> A, Chang S, </w:t>
      </w:r>
      <w:proofErr w:type="spellStart"/>
      <w:r>
        <w:rPr>
          <w:rFonts w:ascii="Times New Roman" w:eastAsia="Times New Roman" w:hAnsi="Times New Roman" w:cs="Times New Roman"/>
          <w:color w:val="3A3A3A"/>
          <w:sz w:val="20"/>
          <w:szCs w:val="20"/>
          <w:highlight w:val="white"/>
        </w:rPr>
        <w:t>Tuveson</w:t>
      </w:r>
      <w:proofErr w:type="spellEnd"/>
      <w:r>
        <w:rPr>
          <w:rFonts w:ascii="Times New Roman" w:eastAsia="Times New Roman" w:hAnsi="Times New Roman" w:cs="Times New Roman"/>
          <w:color w:val="3A3A3A"/>
          <w:sz w:val="20"/>
          <w:szCs w:val="20"/>
          <w:highlight w:val="white"/>
        </w:rPr>
        <w:t xml:space="preserve"> </w:t>
      </w:r>
      <w:proofErr w:type="gramStart"/>
      <w:r>
        <w:rPr>
          <w:rFonts w:ascii="Times New Roman" w:eastAsia="Times New Roman" w:hAnsi="Times New Roman" w:cs="Times New Roman"/>
          <w:color w:val="3A3A3A"/>
          <w:sz w:val="20"/>
          <w:szCs w:val="20"/>
          <w:highlight w:val="white"/>
        </w:rPr>
        <w:t>D(</w:t>
      </w:r>
      <w:proofErr w:type="gramEnd"/>
      <w:r>
        <w:rPr>
          <w:rFonts w:ascii="Times New Roman" w:eastAsia="Times New Roman" w:hAnsi="Times New Roman" w:cs="Times New Roman"/>
          <w:color w:val="3A3A3A"/>
          <w:sz w:val="20"/>
          <w:szCs w:val="20"/>
          <w:highlight w:val="white"/>
        </w:rPr>
        <w:t xml:space="preserve">2005). "Trp53 R172H and </w:t>
      </w:r>
      <w:proofErr w:type="spellStart"/>
      <w:r>
        <w:rPr>
          <w:rFonts w:ascii="Times New Roman" w:eastAsia="Times New Roman" w:hAnsi="Times New Roman" w:cs="Times New Roman"/>
          <w:color w:val="3A3A3A"/>
          <w:sz w:val="20"/>
          <w:szCs w:val="20"/>
          <w:highlight w:val="white"/>
        </w:rPr>
        <w:t>Kras</w:t>
      </w:r>
      <w:proofErr w:type="spellEnd"/>
      <w:r>
        <w:rPr>
          <w:rFonts w:ascii="Times New Roman" w:eastAsia="Times New Roman" w:hAnsi="Times New Roman" w:cs="Times New Roman"/>
          <w:color w:val="3A3A3A"/>
          <w:sz w:val="20"/>
          <w:szCs w:val="20"/>
          <w:highlight w:val="white"/>
        </w:rPr>
        <w:t xml:space="preserve"> G12D Cooperate to Promote Chromosomal Instability and Widely Metastatic Pancreatic Ductal Adenocarcinoma in Mice." </w:t>
      </w:r>
      <w:r>
        <w:rPr>
          <w:rFonts w:ascii="Times New Roman" w:eastAsia="Times New Roman" w:hAnsi="Times New Roman" w:cs="Times New Roman"/>
          <w:i/>
          <w:color w:val="3A3A3A"/>
          <w:sz w:val="20"/>
          <w:szCs w:val="20"/>
          <w:highlight w:val="white"/>
        </w:rPr>
        <w:t>Cancer Cell</w:t>
      </w:r>
      <w:r>
        <w:rPr>
          <w:rFonts w:ascii="Times New Roman" w:eastAsia="Times New Roman" w:hAnsi="Times New Roman" w:cs="Times New Roman"/>
          <w:color w:val="3A3A3A"/>
          <w:sz w:val="20"/>
          <w:szCs w:val="20"/>
          <w:highlight w:val="white"/>
        </w:rPr>
        <w:t xml:space="preserve"> 7.5: 46</w:t>
      </w:r>
      <w:r>
        <w:rPr>
          <w:rFonts w:ascii="Times New Roman" w:eastAsia="Times New Roman" w:hAnsi="Times New Roman" w:cs="Times New Roman"/>
          <w:color w:val="3A3A3A"/>
          <w:sz w:val="20"/>
          <w:szCs w:val="20"/>
          <w:highlight w:val="white"/>
        </w:rPr>
        <w:t>9-83. Web.</w:t>
      </w:r>
    </w:p>
    <w:p w:rsidR="00DA1226" w:rsidRDefault="00EB3301">
      <w:pPr>
        <w:ind w:left="720"/>
        <w:rPr>
          <w:rFonts w:ascii="Times New Roman" w:eastAsia="Times New Roman" w:hAnsi="Times New Roman" w:cs="Times New Roman"/>
          <w:color w:val="303030"/>
          <w:sz w:val="20"/>
          <w:szCs w:val="20"/>
          <w:highlight w:val="white"/>
        </w:rPr>
      </w:pPr>
      <w:r>
        <w:rPr>
          <w:rFonts w:ascii="Times New Roman" w:eastAsia="Times New Roman" w:hAnsi="Times New Roman" w:cs="Times New Roman"/>
          <w:sz w:val="20"/>
          <w:szCs w:val="20"/>
        </w:rPr>
        <w:t>3.</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303030"/>
          <w:sz w:val="20"/>
          <w:szCs w:val="20"/>
          <w:highlight w:val="white"/>
        </w:rPr>
        <w:t xml:space="preserve">Das A, Tenenbaum L, </w:t>
      </w:r>
      <w:proofErr w:type="spellStart"/>
      <w:r>
        <w:rPr>
          <w:rFonts w:ascii="Times New Roman" w:eastAsia="Times New Roman" w:hAnsi="Times New Roman" w:cs="Times New Roman"/>
          <w:color w:val="303030"/>
          <w:sz w:val="20"/>
          <w:szCs w:val="20"/>
          <w:highlight w:val="white"/>
        </w:rPr>
        <w:t>Berkhout</w:t>
      </w:r>
      <w:proofErr w:type="spellEnd"/>
      <w:r>
        <w:rPr>
          <w:rFonts w:ascii="Times New Roman" w:eastAsia="Times New Roman" w:hAnsi="Times New Roman" w:cs="Times New Roman"/>
          <w:color w:val="303030"/>
          <w:sz w:val="20"/>
          <w:szCs w:val="20"/>
          <w:highlight w:val="white"/>
        </w:rPr>
        <w:t xml:space="preserve"> B (2016). Tet-On Systems </w:t>
      </w:r>
      <w:proofErr w:type="gramStart"/>
      <w:r>
        <w:rPr>
          <w:rFonts w:ascii="Times New Roman" w:eastAsia="Times New Roman" w:hAnsi="Times New Roman" w:cs="Times New Roman"/>
          <w:color w:val="303030"/>
          <w:sz w:val="20"/>
          <w:szCs w:val="20"/>
          <w:highlight w:val="white"/>
        </w:rPr>
        <w:t>For</w:t>
      </w:r>
      <w:proofErr w:type="gramEnd"/>
      <w:r>
        <w:rPr>
          <w:rFonts w:ascii="Times New Roman" w:eastAsia="Times New Roman" w:hAnsi="Times New Roman" w:cs="Times New Roman"/>
          <w:color w:val="303030"/>
          <w:sz w:val="20"/>
          <w:szCs w:val="20"/>
          <w:highlight w:val="white"/>
        </w:rPr>
        <w:t xml:space="preserve"> Doxycycline-inducible Gene Expression. </w:t>
      </w:r>
      <w:r>
        <w:rPr>
          <w:rFonts w:ascii="Times New Roman" w:eastAsia="Times New Roman" w:hAnsi="Times New Roman" w:cs="Times New Roman"/>
          <w:i/>
          <w:color w:val="303030"/>
          <w:sz w:val="20"/>
          <w:szCs w:val="20"/>
          <w:highlight w:val="white"/>
        </w:rPr>
        <w:t>Current gene therapy</w:t>
      </w:r>
      <w:r>
        <w:rPr>
          <w:rFonts w:ascii="Times New Roman" w:eastAsia="Times New Roman" w:hAnsi="Times New Roman" w:cs="Times New Roman"/>
          <w:color w:val="303030"/>
          <w:sz w:val="20"/>
          <w:szCs w:val="20"/>
          <w:highlight w:val="white"/>
        </w:rPr>
        <w:t xml:space="preserve">, </w:t>
      </w:r>
      <w:r>
        <w:rPr>
          <w:rFonts w:ascii="Times New Roman" w:eastAsia="Times New Roman" w:hAnsi="Times New Roman" w:cs="Times New Roman"/>
          <w:i/>
          <w:color w:val="303030"/>
          <w:sz w:val="20"/>
          <w:szCs w:val="20"/>
          <w:highlight w:val="white"/>
        </w:rPr>
        <w:t>16</w:t>
      </w:r>
      <w:r>
        <w:rPr>
          <w:rFonts w:ascii="Times New Roman" w:eastAsia="Times New Roman" w:hAnsi="Times New Roman" w:cs="Times New Roman"/>
          <w:color w:val="303030"/>
          <w:sz w:val="20"/>
          <w:szCs w:val="20"/>
          <w:highlight w:val="white"/>
        </w:rPr>
        <w:t>(3), 156–167. doi:10.2174/1566523216666160524144041</w:t>
      </w:r>
    </w:p>
    <w:p w:rsidR="00DA1226" w:rsidRDefault="00EB3301">
      <w:pPr>
        <w:ind w:left="720"/>
        <w:rPr>
          <w:rFonts w:ascii="Times New Roman" w:eastAsia="Times New Roman" w:hAnsi="Times New Roman" w:cs="Times New Roman"/>
          <w:color w:val="303030"/>
          <w:sz w:val="20"/>
          <w:szCs w:val="20"/>
          <w:highlight w:val="white"/>
        </w:rPr>
      </w:pPr>
      <w:r>
        <w:rPr>
          <w:rFonts w:ascii="Times New Roman" w:eastAsia="Times New Roman" w:hAnsi="Times New Roman" w:cs="Times New Roman"/>
          <w:sz w:val="20"/>
          <w:szCs w:val="20"/>
        </w:rPr>
        <w:t>4.</w:t>
      </w: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color w:val="303030"/>
          <w:sz w:val="20"/>
          <w:szCs w:val="20"/>
          <w:highlight w:val="white"/>
        </w:rPr>
        <w:t>Garibyan</w:t>
      </w:r>
      <w:proofErr w:type="spellEnd"/>
      <w:r>
        <w:rPr>
          <w:rFonts w:ascii="Times New Roman" w:eastAsia="Times New Roman" w:hAnsi="Times New Roman" w:cs="Times New Roman"/>
          <w:color w:val="303030"/>
          <w:sz w:val="20"/>
          <w:szCs w:val="20"/>
          <w:highlight w:val="white"/>
        </w:rPr>
        <w:t xml:space="preserve"> L, </w:t>
      </w:r>
      <w:proofErr w:type="spellStart"/>
      <w:r>
        <w:rPr>
          <w:rFonts w:ascii="Times New Roman" w:eastAsia="Times New Roman" w:hAnsi="Times New Roman" w:cs="Times New Roman"/>
          <w:color w:val="303030"/>
          <w:sz w:val="20"/>
          <w:szCs w:val="20"/>
          <w:highlight w:val="white"/>
        </w:rPr>
        <w:t>Avashia</w:t>
      </w:r>
      <w:proofErr w:type="spellEnd"/>
      <w:r>
        <w:rPr>
          <w:rFonts w:ascii="Times New Roman" w:eastAsia="Times New Roman" w:hAnsi="Times New Roman" w:cs="Times New Roman"/>
          <w:color w:val="303030"/>
          <w:sz w:val="20"/>
          <w:szCs w:val="20"/>
          <w:highlight w:val="white"/>
        </w:rPr>
        <w:t xml:space="preserve"> N (2013). Polymerase chain reaction. </w:t>
      </w:r>
      <w:r>
        <w:rPr>
          <w:rFonts w:ascii="Times New Roman" w:eastAsia="Times New Roman" w:hAnsi="Times New Roman" w:cs="Times New Roman"/>
          <w:i/>
          <w:color w:val="303030"/>
          <w:sz w:val="20"/>
          <w:szCs w:val="20"/>
          <w:highlight w:val="white"/>
        </w:rPr>
        <w:t>The Journ</w:t>
      </w:r>
      <w:r>
        <w:rPr>
          <w:rFonts w:ascii="Times New Roman" w:eastAsia="Times New Roman" w:hAnsi="Times New Roman" w:cs="Times New Roman"/>
          <w:i/>
          <w:color w:val="303030"/>
          <w:sz w:val="20"/>
          <w:szCs w:val="20"/>
          <w:highlight w:val="white"/>
        </w:rPr>
        <w:t>al of investigative dermatology</w:t>
      </w:r>
      <w:r>
        <w:rPr>
          <w:rFonts w:ascii="Times New Roman" w:eastAsia="Times New Roman" w:hAnsi="Times New Roman" w:cs="Times New Roman"/>
          <w:color w:val="303030"/>
          <w:sz w:val="20"/>
          <w:szCs w:val="20"/>
          <w:highlight w:val="white"/>
        </w:rPr>
        <w:t xml:space="preserve">, </w:t>
      </w:r>
      <w:r>
        <w:rPr>
          <w:rFonts w:ascii="Times New Roman" w:eastAsia="Times New Roman" w:hAnsi="Times New Roman" w:cs="Times New Roman"/>
          <w:i/>
          <w:color w:val="303030"/>
          <w:sz w:val="20"/>
          <w:szCs w:val="20"/>
          <w:highlight w:val="white"/>
        </w:rPr>
        <w:t>133</w:t>
      </w:r>
      <w:r>
        <w:rPr>
          <w:rFonts w:ascii="Times New Roman" w:eastAsia="Times New Roman" w:hAnsi="Times New Roman" w:cs="Times New Roman"/>
          <w:color w:val="303030"/>
          <w:sz w:val="20"/>
          <w:szCs w:val="20"/>
          <w:highlight w:val="white"/>
        </w:rPr>
        <w:t>(3), 1–4. doi:10.1038/jid.2013.1</w:t>
      </w:r>
    </w:p>
    <w:p w:rsidR="00DA1226" w:rsidRDefault="00EB3301">
      <w:pPr>
        <w:ind w:left="720"/>
        <w:rPr>
          <w:rFonts w:ascii="Times New Roman" w:eastAsia="Times New Roman" w:hAnsi="Times New Roman" w:cs="Times New Roman"/>
          <w:color w:val="3A3A3A"/>
          <w:sz w:val="20"/>
          <w:szCs w:val="20"/>
          <w:highlight w:val="white"/>
        </w:rPr>
      </w:pPr>
      <w:r>
        <w:rPr>
          <w:rFonts w:ascii="Times New Roman" w:eastAsia="Times New Roman" w:hAnsi="Times New Roman" w:cs="Times New Roman"/>
          <w:sz w:val="20"/>
          <w:szCs w:val="20"/>
        </w:rPr>
        <w:t>5.</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3A3A3A"/>
          <w:sz w:val="20"/>
          <w:szCs w:val="20"/>
          <w:highlight w:val="white"/>
        </w:rPr>
        <w:t xml:space="preserve">Lee P., </w:t>
      </w:r>
      <w:proofErr w:type="spellStart"/>
      <w:r>
        <w:rPr>
          <w:rFonts w:ascii="Times New Roman" w:eastAsia="Times New Roman" w:hAnsi="Times New Roman" w:cs="Times New Roman"/>
          <w:color w:val="3A3A3A"/>
          <w:sz w:val="20"/>
          <w:szCs w:val="20"/>
          <w:highlight w:val="white"/>
        </w:rPr>
        <w:t>Costumbrado</w:t>
      </w:r>
      <w:proofErr w:type="spellEnd"/>
      <w:r>
        <w:rPr>
          <w:rFonts w:ascii="Times New Roman" w:eastAsia="Times New Roman" w:hAnsi="Times New Roman" w:cs="Times New Roman"/>
          <w:color w:val="3A3A3A"/>
          <w:sz w:val="20"/>
          <w:szCs w:val="20"/>
          <w:highlight w:val="white"/>
        </w:rPr>
        <w:t xml:space="preserve"> J., Hsu C., Kim Y. (2012). Agarose Gel Electrophoresis for the Separation of DNA Fragments. </w:t>
      </w:r>
      <w:r>
        <w:rPr>
          <w:rFonts w:ascii="Times New Roman" w:eastAsia="Times New Roman" w:hAnsi="Times New Roman" w:cs="Times New Roman"/>
          <w:i/>
          <w:color w:val="3A3A3A"/>
          <w:sz w:val="20"/>
          <w:szCs w:val="20"/>
          <w:highlight w:val="white"/>
        </w:rPr>
        <w:t>Journal of Visualized Experiments,</w:t>
      </w:r>
      <w:r>
        <w:rPr>
          <w:rFonts w:ascii="Times New Roman" w:eastAsia="Times New Roman" w:hAnsi="Times New Roman" w:cs="Times New Roman"/>
          <w:color w:val="3A3A3A"/>
          <w:sz w:val="20"/>
          <w:szCs w:val="20"/>
          <w:highlight w:val="white"/>
        </w:rPr>
        <w:t xml:space="preserve"> (62), Journal of Visualized Experimen</w:t>
      </w:r>
      <w:r>
        <w:rPr>
          <w:rFonts w:ascii="Times New Roman" w:eastAsia="Times New Roman" w:hAnsi="Times New Roman" w:cs="Times New Roman"/>
          <w:color w:val="3A3A3A"/>
          <w:sz w:val="20"/>
          <w:szCs w:val="20"/>
          <w:highlight w:val="white"/>
        </w:rPr>
        <w:t>ts, 2012, Issue 62.</w:t>
      </w:r>
    </w:p>
    <w:p w:rsidR="00DA1226" w:rsidRDefault="00DA1226">
      <w:pPr>
        <w:ind w:left="720"/>
        <w:rPr>
          <w:rFonts w:ascii="Times New Roman" w:eastAsia="Times New Roman" w:hAnsi="Times New Roman" w:cs="Times New Roman"/>
          <w:color w:val="3A3A3A"/>
          <w:sz w:val="20"/>
          <w:szCs w:val="20"/>
          <w:highlight w:val="white"/>
        </w:rPr>
      </w:pPr>
    </w:p>
    <w:p w:rsidR="00DA1226" w:rsidRDefault="00DA1226"/>
    <w:sectPr w:rsidR="00DA1226">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301" w:rsidRDefault="00EB3301">
      <w:pPr>
        <w:spacing w:line="240" w:lineRule="auto"/>
      </w:pPr>
      <w:r>
        <w:separator/>
      </w:r>
    </w:p>
  </w:endnote>
  <w:endnote w:type="continuationSeparator" w:id="0">
    <w:p w:rsidR="00EB3301" w:rsidRDefault="00EB3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301" w:rsidRDefault="00EB3301">
      <w:pPr>
        <w:spacing w:line="240" w:lineRule="auto"/>
      </w:pPr>
      <w:r>
        <w:separator/>
      </w:r>
    </w:p>
  </w:footnote>
  <w:footnote w:type="continuationSeparator" w:id="0">
    <w:p w:rsidR="00EB3301" w:rsidRDefault="00EB3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26" w:rsidRDefault="00EB3301">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26"/>
    <w:rsid w:val="006530AC"/>
    <w:rsid w:val="0080480E"/>
    <w:rsid w:val="00886BEA"/>
    <w:rsid w:val="008B057E"/>
    <w:rsid w:val="00A95614"/>
    <w:rsid w:val="00DA1226"/>
    <w:rsid w:val="00EB3301"/>
    <w:rsid w:val="00FF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A1C0"/>
  <w15:docId w15:val="{26447A09-7AE6-FC4A-B522-66232F49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0.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8.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Kathylene Saravane</cp:lastModifiedBy>
  <cp:revision>2</cp:revision>
  <dcterms:created xsi:type="dcterms:W3CDTF">2019-12-08T10:27:00Z</dcterms:created>
  <dcterms:modified xsi:type="dcterms:W3CDTF">2019-12-08T10:27:00Z</dcterms:modified>
</cp:coreProperties>
</file>