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CEABD" w14:textId="77777777" w:rsidR="00501621" w:rsidRDefault="00074573" w:rsidP="00074573">
      <w:pPr>
        <w:jc w:val="center"/>
        <w:rPr>
          <w:rFonts w:ascii="Times New Roman" w:eastAsia="Times New Roman" w:hAnsi="Times New Roman" w:cs="Times New Roman"/>
          <w:b/>
          <w:bCs/>
        </w:rPr>
      </w:pPr>
      <w:r w:rsidRPr="00501621">
        <w:rPr>
          <w:rFonts w:ascii="Times New Roman" w:eastAsia="Times New Roman" w:hAnsi="Times New Roman" w:cs="Times New Roman"/>
          <w:b/>
          <w:bCs/>
        </w:rPr>
        <w:t xml:space="preserve">A Possible Treatment Method of Malignant Breast Cancer Using </w:t>
      </w:r>
    </w:p>
    <w:p w14:paraId="62511F3F" w14:textId="6E81BD68" w:rsidR="00340307" w:rsidRPr="004D0EBC" w:rsidRDefault="00074573" w:rsidP="004D0EBC">
      <w:pPr>
        <w:jc w:val="center"/>
        <w:rPr>
          <w:rFonts w:ascii="Times New Roman" w:eastAsia="Times New Roman" w:hAnsi="Times New Roman" w:cs="Times New Roman"/>
          <w:b/>
          <w:bCs/>
        </w:rPr>
      </w:pPr>
      <w:r w:rsidRPr="00501621">
        <w:rPr>
          <w:rFonts w:ascii="Times New Roman" w:eastAsia="Times New Roman" w:hAnsi="Times New Roman" w:cs="Times New Roman"/>
          <w:b/>
          <w:bCs/>
        </w:rPr>
        <w:t>Modified Adeno-Associated Virus 2</w:t>
      </w:r>
      <w:r w:rsidR="00501621">
        <w:rPr>
          <w:rFonts w:ascii="Times New Roman" w:eastAsia="Times New Roman" w:hAnsi="Times New Roman" w:cs="Times New Roman"/>
          <w:b/>
          <w:bCs/>
        </w:rPr>
        <w:t xml:space="preserve"> and the Nur77 Gene.</w:t>
      </w:r>
    </w:p>
    <w:p w14:paraId="4B3AEE02" w14:textId="7839F004" w:rsidR="00F325FB" w:rsidRPr="001C23A2" w:rsidRDefault="001C23A2" w:rsidP="001C23A2">
      <w:pPr>
        <w:rPr>
          <w:rFonts w:ascii="Times New Roman" w:eastAsia="Times New Roman" w:hAnsi="Times New Roman" w:cs="Times New Roman"/>
          <w:b/>
          <w:bCs/>
        </w:rPr>
      </w:pPr>
      <w:r w:rsidRPr="001C23A2">
        <w:rPr>
          <w:rFonts w:ascii="Times New Roman" w:eastAsia="Times New Roman" w:hAnsi="Times New Roman" w:cs="Times New Roman"/>
          <w:b/>
          <w:bCs/>
        </w:rPr>
        <w:t>I.</w:t>
      </w:r>
      <w:r>
        <w:rPr>
          <w:rFonts w:ascii="Times New Roman" w:eastAsia="Times New Roman" w:hAnsi="Times New Roman" w:cs="Times New Roman"/>
          <w:b/>
          <w:bCs/>
        </w:rPr>
        <w:t xml:space="preserve"> </w:t>
      </w:r>
      <w:r w:rsidR="00F325FB" w:rsidRPr="001C23A2">
        <w:rPr>
          <w:rFonts w:ascii="Times New Roman" w:eastAsia="Times New Roman" w:hAnsi="Times New Roman" w:cs="Times New Roman"/>
          <w:b/>
          <w:bCs/>
        </w:rPr>
        <w:t>Introduction</w:t>
      </w:r>
    </w:p>
    <w:p w14:paraId="6C1EE4CC" w14:textId="211F260D" w:rsidR="003F3ADA" w:rsidRPr="00202314" w:rsidRDefault="003F3ADA" w:rsidP="00890369">
      <w:pPr>
        <w:ind w:firstLine="720"/>
        <w:rPr>
          <w:rFonts w:ascii="Times New Roman" w:eastAsia="Times New Roman" w:hAnsi="Times New Roman" w:cs="Times New Roman"/>
        </w:rPr>
      </w:pPr>
      <w:r w:rsidRPr="00202314">
        <w:rPr>
          <w:rFonts w:ascii="Times New Roman" w:eastAsia="Times New Roman" w:hAnsi="Times New Roman" w:cs="Times New Roman"/>
        </w:rPr>
        <w:t xml:space="preserve">Cancer is a condition that can be found all over the </w:t>
      </w:r>
      <w:r w:rsidR="00786C7D">
        <w:rPr>
          <w:rFonts w:ascii="Times New Roman" w:eastAsia="Times New Roman" w:hAnsi="Times New Roman" w:cs="Times New Roman"/>
        </w:rPr>
        <w:t>world and</w:t>
      </w:r>
      <w:r w:rsidRPr="00202314">
        <w:rPr>
          <w:rFonts w:ascii="Times New Roman" w:eastAsia="Times New Roman" w:hAnsi="Times New Roman" w:cs="Times New Roman"/>
        </w:rPr>
        <w:t xml:space="preserve"> is the second leading cause of death among humankind. Within the </w:t>
      </w:r>
      <w:r w:rsidR="003B41E5" w:rsidRPr="00202314">
        <w:rPr>
          <w:rFonts w:ascii="Times New Roman" w:eastAsia="Times New Roman" w:hAnsi="Times New Roman" w:cs="Times New Roman"/>
        </w:rPr>
        <w:t xml:space="preserve">range of locations non-benign tumors can develop, breast </w:t>
      </w:r>
      <w:r w:rsidR="00786C7D">
        <w:rPr>
          <w:rFonts w:ascii="Times New Roman" w:eastAsia="Times New Roman" w:hAnsi="Times New Roman" w:cs="Times New Roman"/>
        </w:rPr>
        <w:t xml:space="preserve">tissue </w:t>
      </w:r>
      <w:r w:rsidR="003B41E5" w:rsidRPr="00202314">
        <w:rPr>
          <w:rFonts w:ascii="Times New Roman" w:eastAsia="Times New Roman" w:hAnsi="Times New Roman" w:cs="Times New Roman"/>
        </w:rPr>
        <w:t>is the most commo</w:t>
      </w:r>
      <w:r w:rsidR="00786C7D">
        <w:rPr>
          <w:rFonts w:ascii="Times New Roman" w:eastAsia="Times New Roman" w:hAnsi="Times New Roman" w:cs="Times New Roman"/>
        </w:rPr>
        <w:t>n,</w:t>
      </w:r>
      <w:r w:rsidR="003B41E5" w:rsidRPr="00202314">
        <w:rPr>
          <w:rFonts w:ascii="Times New Roman" w:eastAsia="Times New Roman" w:hAnsi="Times New Roman" w:cs="Times New Roman"/>
        </w:rPr>
        <w:t xml:space="preserve"> second only to the skin. In the United States alone, there are 334,200 people diagnosed with, and 42,260 killed by, breast cancer in any given year.</w:t>
      </w:r>
      <w:r w:rsidR="00484B0C" w:rsidRPr="00202314">
        <w:rPr>
          <w:rFonts w:ascii="Times New Roman" w:eastAsia="Times New Roman" w:hAnsi="Times New Roman" w:cs="Times New Roman"/>
        </w:rPr>
        <w:t xml:space="preserve"> Treatment options for the conditions have come very far, but there are still 17% of individuals who succumb to it within ten years of diagnosis</w:t>
      </w:r>
      <w:r w:rsidR="00BF36F0">
        <w:rPr>
          <w:rFonts w:ascii="Times New Roman" w:eastAsia="Times New Roman" w:hAnsi="Times New Roman" w:cs="Times New Roman"/>
        </w:rPr>
        <w:t>.</w:t>
      </w:r>
      <w:r w:rsidR="00BF36F0" w:rsidRPr="00BF36F0">
        <w:rPr>
          <w:rFonts w:ascii="Times New Roman" w:eastAsia="Times New Roman" w:hAnsi="Times New Roman" w:cs="Times New Roman"/>
          <w:vertAlign w:val="superscript"/>
        </w:rPr>
        <w:t>1</w:t>
      </w:r>
      <w:r w:rsidR="00484B0C" w:rsidRPr="00202314">
        <w:rPr>
          <w:rFonts w:ascii="Times New Roman" w:eastAsia="Times New Roman" w:hAnsi="Times New Roman" w:cs="Times New Roman"/>
        </w:rPr>
        <w:t xml:space="preserve"> All cancerous cells can be simplified to two main attributes, </w:t>
      </w:r>
      <w:r w:rsidR="00890369" w:rsidRPr="00202314">
        <w:rPr>
          <w:rFonts w:ascii="Times New Roman" w:eastAsia="Times New Roman" w:hAnsi="Times New Roman" w:cs="Times New Roman"/>
        </w:rPr>
        <w:t>excessive cellular division and inadequate rates of apoptosis, or programmed cell death.</w:t>
      </w:r>
      <w:r w:rsidR="00BF36F0" w:rsidRPr="00BF36F0">
        <w:rPr>
          <w:rFonts w:ascii="Times New Roman" w:eastAsia="Times New Roman" w:hAnsi="Times New Roman" w:cs="Times New Roman"/>
          <w:vertAlign w:val="superscript"/>
        </w:rPr>
        <w:t>2</w:t>
      </w:r>
      <w:r w:rsidR="00890369" w:rsidRPr="00202314">
        <w:rPr>
          <w:rFonts w:ascii="Times New Roman" w:eastAsia="Times New Roman" w:hAnsi="Times New Roman" w:cs="Times New Roman"/>
        </w:rPr>
        <w:t xml:space="preserve"> </w:t>
      </w:r>
    </w:p>
    <w:p w14:paraId="042D8B38" w14:textId="7005B70B" w:rsidR="00890369" w:rsidRDefault="001D71F7" w:rsidP="00890369">
      <w:pPr>
        <w:ind w:firstLine="720"/>
        <w:rPr>
          <w:rFonts w:ascii="Times New Roman" w:eastAsia="Times New Roman" w:hAnsi="Times New Roman" w:cs="Times New Roman"/>
        </w:rPr>
      </w:pPr>
      <w:r>
        <w:rPr>
          <w:rFonts w:ascii="Times New Roman" w:eastAsia="Times New Roman" w:hAnsi="Times New Roman" w:cs="Times New Roman"/>
        </w:rPr>
        <w:t xml:space="preserve">The Nur77 nuclear receptor is often a </w:t>
      </w:r>
      <w:r w:rsidR="00851390">
        <w:rPr>
          <w:rFonts w:ascii="Times New Roman" w:eastAsia="Times New Roman" w:hAnsi="Times New Roman" w:cs="Times New Roman"/>
        </w:rPr>
        <w:t xml:space="preserve">major factor in </w:t>
      </w:r>
      <w:proofErr w:type="gramStart"/>
      <w:r w:rsidR="00851390">
        <w:rPr>
          <w:rFonts w:ascii="Times New Roman" w:eastAsia="Times New Roman" w:hAnsi="Times New Roman" w:cs="Times New Roman"/>
        </w:rPr>
        <w:t xml:space="preserve">both </w:t>
      </w:r>
      <w:r w:rsidR="00D73C02">
        <w:rPr>
          <w:rFonts w:ascii="Times New Roman" w:eastAsia="Times New Roman" w:hAnsi="Times New Roman" w:cs="Times New Roman"/>
        </w:rPr>
        <w:t>of these</w:t>
      </w:r>
      <w:proofErr w:type="gramEnd"/>
      <w:r w:rsidR="00D73C02">
        <w:rPr>
          <w:rFonts w:ascii="Times New Roman" w:eastAsia="Times New Roman" w:hAnsi="Times New Roman" w:cs="Times New Roman"/>
        </w:rPr>
        <w:t xml:space="preserve"> </w:t>
      </w:r>
      <w:r w:rsidR="00851390">
        <w:rPr>
          <w:rFonts w:ascii="Times New Roman" w:eastAsia="Times New Roman" w:hAnsi="Times New Roman" w:cs="Times New Roman"/>
        </w:rPr>
        <w:t>defining characteristics of a cancerous growth. This is due to its dual function in the cell.</w:t>
      </w:r>
      <w:r w:rsidR="00587DD8" w:rsidRPr="00587DD8">
        <w:rPr>
          <w:rFonts w:ascii="Times New Roman" w:eastAsia="Times New Roman" w:hAnsi="Times New Roman" w:cs="Times New Roman"/>
          <w:vertAlign w:val="superscript"/>
        </w:rPr>
        <w:t>3</w:t>
      </w:r>
      <w:r w:rsidR="00851390">
        <w:rPr>
          <w:rFonts w:ascii="Times New Roman" w:eastAsia="Times New Roman" w:hAnsi="Times New Roman" w:cs="Times New Roman"/>
        </w:rPr>
        <w:t xml:space="preserve"> In a normal cell, Nur77 binds to specific nucleotide sequences </w:t>
      </w:r>
      <w:r w:rsidR="00E33775" w:rsidRPr="005A352F">
        <w:rPr>
          <w:rFonts w:ascii="Times New Roman" w:eastAsia="Times New Roman" w:hAnsi="Times New Roman" w:cs="Times New Roman"/>
        </w:rPr>
        <w:t xml:space="preserve">upstream from genes </w:t>
      </w:r>
      <w:r w:rsidR="00851390">
        <w:rPr>
          <w:rFonts w:ascii="Times New Roman" w:eastAsia="Times New Roman" w:hAnsi="Times New Roman" w:cs="Times New Roman"/>
        </w:rPr>
        <w:t>and mediates the expression of the gene.</w:t>
      </w:r>
      <w:r w:rsidR="00587DD8" w:rsidRPr="00587DD8">
        <w:rPr>
          <w:rFonts w:ascii="Times New Roman" w:eastAsia="Times New Roman" w:hAnsi="Times New Roman" w:cs="Times New Roman"/>
          <w:vertAlign w:val="superscript"/>
        </w:rPr>
        <w:t>4,5</w:t>
      </w:r>
      <w:r w:rsidR="00851390">
        <w:rPr>
          <w:rFonts w:ascii="Times New Roman" w:eastAsia="Times New Roman" w:hAnsi="Times New Roman" w:cs="Times New Roman"/>
        </w:rPr>
        <w:t xml:space="preserve"> It is able to bind to different nucleotide sequences by forming heterodimers with other nuclear receptors, or a homodimer with itself.</w:t>
      </w:r>
      <w:r w:rsidR="00587DD8" w:rsidRPr="006D2CC5">
        <w:rPr>
          <w:rFonts w:ascii="Times New Roman" w:eastAsia="Times New Roman" w:hAnsi="Times New Roman" w:cs="Times New Roman"/>
          <w:vertAlign w:val="superscript"/>
        </w:rPr>
        <w:t>5</w:t>
      </w:r>
      <w:r w:rsidR="00851390">
        <w:rPr>
          <w:rFonts w:ascii="Times New Roman" w:eastAsia="Times New Roman" w:hAnsi="Times New Roman" w:cs="Times New Roman"/>
        </w:rPr>
        <w:t xml:space="preserve"> Overexpression of this protein leads to overexpression of cellular replication genes, making the cell replicate at a much higher rate than normal.</w:t>
      </w:r>
      <w:r w:rsidR="006D2CC5" w:rsidRPr="006D2CC5">
        <w:rPr>
          <w:rFonts w:ascii="Times New Roman" w:eastAsia="Times New Roman" w:hAnsi="Times New Roman" w:cs="Times New Roman"/>
          <w:vertAlign w:val="superscript"/>
        </w:rPr>
        <w:t>6</w:t>
      </w:r>
      <w:r w:rsidR="00C70527">
        <w:rPr>
          <w:rFonts w:ascii="Times New Roman" w:eastAsia="Times New Roman" w:hAnsi="Times New Roman" w:cs="Times New Roman"/>
          <w:vertAlign w:val="superscript"/>
        </w:rPr>
        <w:t>,10</w:t>
      </w:r>
      <w:r w:rsidR="00851390">
        <w:rPr>
          <w:rFonts w:ascii="Times New Roman" w:eastAsia="Times New Roman" w:hAnsi="Times New Roman" w:cs="Times New Roman"/>
        </w:rPr>
        <w:t xml:space="preserve"> Nur77 is also a potent inducer of apoptosis, but only when it has been moved from the inside of the nuclear envelope to the</w:t>
      </w:r>
      <w:r w:rsidR="00786C7D">
        <w:rPr>
          <w:rFonts w:ascii="Times New Roman" w:eastAsia="Times New Roman" w:hAnsi="Times New Roman" w:cs="Times New Roman"/>
        </w:rPr>
        <w:t xml:space="preserve"> </w:t>
      </w:r>
      <w:r w:rsidR="00725566">
        <w:rPr>
          <w:rFonts w:ascii="Times New Roman" w:eastAsia="Times New Roman" w:hAnsi="Times New Roman" w:cs="Times New Roman"/>
        </w:rPr>
        <w:t>outer mitochondrial membrane.</w:t>
      </w:r>
      <w:r w:rsidR="006D2CC5" w:rsidRPr="006D2CC5">
        <w:rPr>
          <w:rFonts w:ascii="Times New Roman" w:eastAsia="Times New Roman" w:hAnsi="Times New Roman" w:cs="Times New Roman"/>
          <w:vertAlign w:val="superscript"/>
        </w:rPr>
        <w:t>7</w:t>
      </w:r>
      <w:r w:rsidR="00725566">
        <w:rPr>
          <w:rFonts w:ascii="Times New Roman" w:eastAsia="Times New Roman" w:hAnsi="Times New Roman" w:cs="Times New Roman"/>
        </w:rPr>
        <w:t xml:space="preserve"> This can only happen under very specific conditions, which are often not found in cancerous cells.</w:t>
      </w:r>
      <w:r w:rsidR="00171552" w:rsidRPr="00171552">
        <w:rPr>
          <w:rFonts w:ascii="Times New Roman" w:eastAsia="Times New Roman" w:hAnsi="Times New Roman" w:cs="Times New Roman"/>
          <w:vertAlign w:val="superscript"/>
        </w:rPr>
        <w:t>8,9</w:t>
      </w:r>
      <w:r w:rsidR="00725566">
        <w:rPr>
          <w:rFonts w:ascii="Times New Roman" w:eastAsia="Times New Roman" w:hAnsi="Times New Roman" w:cs="Times New Roman"/>
        </w:rPr>
        <w:t xml:space="preserve"> In this sense, Nur77 contributes to</w:t>
      </w:r>
      <w:r w:rsidR="00F80186">
        <w:rPr>
          <w:rFonts w:ascii="Times New Roman" w:eastAsia="Times New Roman" w:hAnsi="Times New Roman" w:cs="Times New Roman"/>
        </w:rPr>
        <w:t xml:space="preserve"> both</w:t>
      </w:r>
      <w:r w:rsidR="00725566">
        <w:rPr>
          <w:rFonts w:ascii="Times New Roman" w:eastAsia="Times New Roman" w:hAnsi="Times New Roman" w:cs="Times New Roman"/>
        </w:rPr>
        <w:t xml:space="preserve"> the excessive division and</w:t>
      </w:r>
      <w:r w:rsidR="00F80186">
        <w:rPr>
          <w:rFonts w:ascii="Times New Roman" w:eastAsia="Times New Roman" w:hAnsi="Times New Roman" w:cs="Times New Roman"/>
        </w:rPr>
        <w:t xml:space="preserve"> the</w:t>
      </w:r>
      <w:r w:rsidR="00725566">
        <w:rPr>
          <w:rFonts w:ascii="Times New Roman" w:eastAsia="Times New Roman" w:hAnsi="Times New Roman" w:cs="Times New Roman"/>
        </w:rPr>
        <w:t xml:space="preserve"> lack of apoptosis in a non-benign tumor.</w:t>
      </w:r>
      <w:r w:rsidR="007F744B">
        <w:rPr>
          <w:rFonts w:ascii="Times New Roman" w:eastAsia="Times New Roman" w:hAnsi="Times New Roman" w:cs="Times New Roman"/>
        </w:rPr>
        <w:t xml:space="preserve">  Therefore, though </w:t>
      </w:r>
      <w:r w:rsidR="007D79B0">
        <w:rPr>
          <w:rFonts w:ascii="Times New Roman" w:eastAsia="Times New Roman" w:hAnsi="Times New Roman" w:cs="Times New Roman"/>
        </w:rPr>
        <w:t>modification to make the Nur77 receptor target the mitochondria naturally, apoptosis could be encouraged in cancerous cells.</w:t>
      </w:r>
    </w:p>
    <w:p w14:paraId="66E4A70E" w14:textId="3C9F1047" w:rsidR="00725566" w:rsidRDefault="005D7F07" w:rsidP="00890369">
      <w:pPr>
        <w:ind w:firstLine="720"/>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3360" behindDoc="0" locked="0" layoutInCell="1" allowOverlap="1" wp14:anchorId="28A1C904" wp14:editId="18A2C614">
            <wp:simplePos x="0" y="0"/>
            <wp:positionH relativeFrom="page">
              <wp:align>right</wp:align>
            </wp:positionH>
            <wp:positionV relativeFrom="paragraph">
              <wp:posOffset>80645</wp:posOffset>
            </wp:positionV>
            <wp:extent cx="4857750" cy="1193800"/>
            <wp:effectExtent l="0" t="0" r="0" b="6350"/>
            <wp:wrapSquare wrapText="bothSides"/>
            <wp:docPr id="3" name="Picture 3" descr="A picture containing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 nuclear export diagr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7750" cy="1193800"/>
                    </a:xfrm>
                    <a:prstGeom prst="rect">
                      <a:avLst/>
                    </a:prstGeom>
                  </pic:spPr>
                </pic:pic>
              </a:graphicData>
            </a:graphic>
            <wp14:sizeRelH relativeFrom="margin">
              <wp14:pctWidth>0</wp14:pctWidth>
            </wp14:sizeRelH>
            <wp14:sizeRelV relativeFrom="margin">
              <wp14:pctHeight>0</wp14:pctHeight>
            </wp14:sizeRelV>
          </wp:anchor>
        </w:drawing>
      </w:r>
      <w:r w:rsidR="00470042" w:rsidRPr="00D25A61">
        <w:rPr>
          <w:rFonts w:ascii="Times New Roman" w:eastAsia="Times New Roman" w:hAnsi="Times New Roman" w:cs="Times New Roman"/>
          <w:noProof/>
        </w:rPr>
        <mc:AlternateContent>
          <mc:Choice Requires="wps">
            <w:drawing>
              <wp:anchor distT="45720" distB="45720" distL="114300" distR="114300" simplePos="0" relativeHeight="251660288" behindDoc="0" locked="0" layoutInCell="1" allowOverlap="1" wp14:anchorId="5ED8EAAD" wp14:editId="7F016066">
                <wp:simplePos x="0" y="0"/>
                <wp:positionH relativeFrom="margin">
                  <wp:posOffset>3703320</wp:posOffset>
                </wp:positionH>
                <wp:positionV relativeFrom="paragraph">
                  <wp:posOffset>1286510</wp:posOffset>
                </wp:positionV>
                <wp:extent cx="2360930" cy="1404620"/>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7E3665B" w14:textId="0A87DEFC" w:rsidR="00D25A61" w:rsidRPr="00D25A61" w:rsidRDefault="00D25A61">
                            <w:r>
                              <w:rPr>
                                <w:b/>
                                <w:bCs/>
                              </w:rPr>
                              <w:t xml:space="preserve">Figure 1: </w:t>
                            </w:r>
                            <w:r w:rsidR="00470042">
                              <w:t>A diagram depicting the steps taken to allow for nuclear export of Nur77 (</w:t>
                            </w:r>
                            <w:r>
                              <w:t xml:space="preserve">Adapted from figure 8 </w:t>
                            </w:r>
                            <w:r w:rsidR="00470042">
                              <w:t>of ref. 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D8EAAD" id="_x0000_t202" coordsize="21600,21600" o:spt="202" path="m,l,21600r21600,l21600,xe">
                <v:stroke joinstyle="miter"/>
                <v:path gradientshapeok="t" o:connecttype="rect"/>
              </v:shapetype>
              <v:shape id="Text Box 2" o:spid="_x0000_s1026" type="#_x0000_t202" style="position:absolute;left:0;text-align:left;margin-left:291.6pt;margin-top:101.3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">
                <v:textbox style="mso-fit-shape-to-text:t">
                  <w:txbxContent>
                    <w:p w14:paraId="47E3665B" w14:textId="0A87DEFC" w:rsidR="00D25A61" w:rsidRPr="00D25A61" w:rsidRDefault="00D25A61">
                      <w:r>
                        <w:rPr>
                          <w:b/>
                          <w:bCs/>
                        </w:rPr>
                        <w:t xml:space="preserve">Figure 1: </w:t>
                      </w:r>
                      <w:r w:rsidR="00470042">
                        <w:t>A diagram depicting the steps taken to allow for nuclear export of Nur77 (</w:t>
                      </w:r>
                      <w:r>
                        <w:t xml:space="preserve">Adapted from figure 8 </w:t>
                      </w:r>
                      <w:r w:rsidR="00470042">
                        <w:t>of ref. 11)</w:t>
                      </w:r>
                    </w:p>
                  </w:txbxContent>
                </v:textbox>
                <w10:wrap type="square" anchorx="margin"/>
              </v:shape>
            </w:pict>
          </mc:Fallback>
        </mc:AlternateContent>
      </w:r>
      <w:r w:rsidR="00725566">
        <w:rPr>
          <w:rFonts w:ascii="Times New Roman" w:eastAsia="Times New Roman" w:hAnsi="Times New Roman" w:cs="Times New Roman"/>
        </w:rPr>
        <w:t xml:space="preserve">The conditions in which Nur77 </w:t>
      </w:r>
      <w:proofErr w:type="gramStart"/>
      <w:r w:rsidR="00725566">
        <w:rPr>
          <w:rFonts w:ascii="Times New Roman" w:eastAsia="Times New Roman" w:hAnsi="Times New Roman" w:cs="Times New Roman"/>
        </w:rPr>
        <w:t>is able to</w:t>
      </w:r>
      <w:proofErr w:type="gramEnd"/>
      <w:r w:rsidR="00725566">
        <w:rPr>
          <w:rFonts w:ascii="Times New Roman" w:eastAsia="Times New Roman" w:hAnsi="Times New Roman" w:cs="Times New Roman"/>
        </w:rPr>
        <w:t xml:space="preserve"> leave the </w:t>
      </w:r>
      <w:r w:rsidR="00F80186">
        <w:rPr>
          <w:rFonts w:ascii="Times New Roman" w:eastAsia="Times New Roman" w:hAnsi="Times New Roman" w:cs="Times New Roman"/>
        </w:rPr>
        <w:t>nuclear</w:t>
      </w:r>
      <w:r w:rsidR="00725566">
        <w:rPr>
          <w:rFonts w:ascii="Times New Roman" w:eastAsia="Times New Roman" w:hAnsi="Times New Roman" w:cs="Times New Roman"/>
        </w:rPr>
        <w:t xml:space="preserve"> membrane relies on the function of multiple other proteins. The first step to enable egress</w:t>
      </w:r>
      <w:r w:rsidR="003F49E9">
        <w:rPr>
          <w:rFonts w:ascii="Times New Roman" w:eastAsia="Times New Roman" w:hAnsi="Times New Roman" w:cs="Times New Roman"/>
        </w:rPr>
        <w:t xml:space="preserve"> from the nuclear envelope</w:t>
      </w:r>
      <w:r w:rsidR="00725566">
        <w:rPr>
          <w:rFonts w:ascii="Times New Roman" w:eastAsia="Times New Roman" w:hAnsi="Times New Roman" w:cs="Times New Roman"/>
        </w:rPr>
        <w:t xml:space="preserve"> is its phosphorylation status.</w:t>
      </w:r>
      <w:r w:rsidR="003F49E9">
        <w:rPr>
          <w:rFonts w:ascii="Times New Roman" w:eastAsia="Times New Roman" w:hAnsi="Times New Roman" w:cs="Times New Roman"/>
        </w:rPr>
        <w:t xml:space="preserve"> Without being phosphorylated, the receptor is unable to initiate transfer from the nucleus to the cytoplasm</w:t>
      </w:r>
      <w:r w:rsidR="005A352F">
        <w:rPr>
          <w:rFonts w:ascii="Times New Roman" w:eastAsia="Times New Roman" w:hAnsi="Times New Roman" w:cs="Times New Roman"/>
        </w:rPr>
        <w:t>, as it is not able to permeate the nuclear membrane. Upon phosphorylation, Nur77 binds to RXR-alpha and leaves the nucleus</w:t>
      </w:r>
      <w:r w:rsidR="003F49E9">
        <w:rPr>
          <w:rFonts w:ascii="Times New Roman" w:eastAsia="Times New Roman" w:hAnsi="Times New Roman" w:cs="Times New Roman"/>
        </w:rPr>
        <w:t>.</w:t>
      </w:r>
      <w:r w:rsidR="005A352F">
        <w:rPr>
          <w:rFonts w:ascii="Times New Roman" w:eastAsia="Times New Roman" w:hAnsi="Times New Roman" w:cs="Times New Roman"/>
        </w:rPr>
        <w:t xml:space="preserve"> However, RXR alpha is able to dimerize with Nur77 without phosphorylation</w:t>
      </w:r>
      <w:r w:rsidR="007D79B0">
        <w:rPr>
          <w:rFonts w:ascii="Times New Roman" w:eastAsia="Times New Roman" w:hAnsi="Times New Roman" w:cs="Times New Roman"/>
        </w:rPr>
        <w:t xml:space="preserve"> and does so in the nucleus to express certain genes.</w:t>
      </w:r>
      <w:r w:rsidR="00B3657E">
        <w:rPr>
          <w:rFonts w:ascii="Times New Roman" w:eastAsia="Times New Roman" w:hAnsi="Times New Roman" w:cs="Times New Roman"/>
          <w:vertAlign w:val="superscript"/>
        </w:rPr>
        <w:t>20</w:t>
      </w:r>
      <w:r w:rsidR="005A352F">
        <w:rPr>
          <w:rFonts w:ascii="Times New Roman" w:eastAsia="Times New Roman" w:hAnsi="Times New Roman" w:cs="Times New Roman"/>
        </w:rPr>
        <w:t xml:space="preserve"> </w:t>
      </w:r>
      <w:r w:rsidR="004E75ED">
        <w:rPr>
          <w:rFonts w:ascii="Times New Roman" w:eastAsia="Times New Roman" w:hAnsi="Times New Roman" w:cs="Times New Roman"/>
        </w:rPr>
        <w:t>The process of phosphorylation is</w:t>
      </w:r>
      <w:r w:rsidR="00810298">
        <w:rPr>
          <w:rFonts w:ascii="Times New Roman" w:eastAsia="Times New Roman" w:hAnsi="Times New Roman" w:cs="Times New Roman"/>
        </w:rPr>
        <w:t xml:space="preserve"> mediated by </w:t>
      </w:r>
      <w:r w:rsidR="00810298" w:rsidRPr="00810298">
        <w:rPr>
          <w:rFonts w:ascii="Times New Roman" w:eastAsia="Times New Roman" w:hAnsi="Times New Roman" w:cs="Times New Roman"/>
        </w:rPr>
        <w:t>mitogen-activated protein kinase and protein kinase B pathways</w:t>
      </w:r>
      <w:r w:rsidR="00810298">
        <w:rPr>
          <w:rFonts w:ascii="Times New Roman" w:eastAsia="Times New Roman" w:hAnsi="Times New Roman" w:cs="Times New Roman"/>
        </w:rPr>
        <w:t>, which are often rendered ineffective or insufficient in a cancerous cell.</w:t>
      </w:r>
      <w:r w:rsidR="00385F13" w:rsidRPr="00385F13">
        <w:rPr>
          <w:rFonts w:ascii="Times New Roman" w:eastAsia="Times New Roman" w:hAnsi="Times New Roman" w:cs="Times New Roman"/>
          <w:vertAlign w:val="superscript"/>
        </w:rPr>
        <w:t>11,12</w:t>
      </w:r>
      <w:r w:rsidR="00810298">
        <w:rPr>
          <w:rFonts w:ascii="Times New Roman" w:eastAsia="Times New Roman" w:hAnsi="Times New Roman" w:cs="Times New Roman"/>
        </w:rPr>
        <w:t xml:space="preserve"> Once the Nur77 receptor has been phosphorylated, it bind</w:t>
      </w:r>
      <w:r w:rsidR="004E75ED">
        <w:rPr>
          <w:rFonts w:ascii="Times New Roman" w:eastAsia="Times New Roman" w:hAnsi="Times New Roman" w:cs="Times New Roman"/>
        </w:rPr>
        <w:t>s</w:t>
      </w:r>
      <w:r w:rsidR="00810298">
        <w:rPr>
          <w:rFonts w:ascii="Times New Roman" w:eastAsia="Times New Roman" w:hAnsi="Times New Roman" w:cs="Times New Roman"/>
        </w:rPr>
        <w:t xml:space="preserve"> with retinoid X receptor alpha (RXR-alpha) to be able to leave. This is because RXR-alpha is the primary transport partner or Nur77 and is critical to the movement of the heterodimer from the nucleus to the</w:t>
      </w:r>
      <w:r w:rsidR="004E75ED">
        <w:rPr>
          <w:rFonts w:ascii="Times New Roman" w:eastAsia="Times New Roman" w:hAnsi="Times New Roman" w:cs="Times New Roman"/>
        </w:rPr>
        <w:t xml:space="preserve"> cytoplasm</w:t>
      </w:r>
      <w:r w:rsidR="005A352F">
        <w:rPr>
          <w:rFonts w:ascii="Times New Roman" w:eastAsia="Times New Roman" w:hAnsi="Times New Roman" w:cs="Times New Roman"/>
        </w:rPr>
        <w:t xml:space="preserve"> after phosphorylation</w:t>
      </w:r>
      <w:r w:rsidR="00810298">
        <w:rPr>
          <w:rFonts w:ascii="Times New Roman" w:eastAsia="Times New Roman" w:hAnsi="Times New Roman" w:cs="Times New Roman"/>
        </w:rPr>
        <w:t>.</w:t>
      </w:r>
      <w:r w:rsidR="00385F13" w:rsidRPr="00385F13">
        <w:rPr>
          <w:rFonts w:ascii="Times New Roman" w:eastAsia="Times New Roman" w:hAnsi="Times New Roman" w:cs="Times New Roman"/>
          <w:vertAlign w:val="superscript"/>
        </w:rPr>
        <w:t>8,9</w:t>
      </w:r>
      <w:r w:rsidR="00810298">
        <w:rPr>
          <w:rFonts w:ascii="Times New Roman" w:eastAsia="Times New Roman" w:hAnsi="Times New Roman" w:cs="Times New Roman"/>
        </w:rPr>
        <w:t xml:space="preserve"> </w:t>
      </w:r>
      <w:r w:rsidR="007C2556">
        <w:rPr>
          <w:rFonts w:ascii="Times New Roman" w:eastAsia="Times New Roman" w:hAnsi="Times New Roman" w:cs="Times New Roman"/>
        </w:rPr>
        <w:t>Thus Nur77 can only</w:t>
      </w:r>
      <w:r w:rsidR="005F2917">
        <w:rPr>
          <w:rFonts w:ascii="Times New Roman" w:eastAsia="Times New Roman" w:hAnsi="Times New Roman" w:cs="Times New Roman"/>
        </w:rPr>
        <w:t xml:space="preserve"> begin the process of inducing apoptosis </w:t>
      </w:r>
      <w:r w:rsidR="007C2556">
        <w:rPr>
          <w:rFonts w:ascii="Times New Roman" w:eastAsia="Times New Roman" w:hAnsi="Times New Roman" w:cs="Times New Roman"/>
        </w:rPr>
        <w:t>once</w:t>
      </w:r>
      <w:r w:rsidR="005F2917">
        <w:rPr>
          <w:rFonts w:ascii="Times New Roman" w:eastAsia="Times New Roman" w:hAnsi="Times New Roman" w:cs="Times New Roman"/>
        </w:rPr>
        <w:t xml:space="preserve"> phosphorylation and heterodimerization with RXR alpha have </w:t>
      </w:r>
      <w:r w:rsidR="005A352F">
        <w:rPr>
          <w:rFonts w:ascii="Times New Roman" w:eastAsia="Times New Roman" w:hAnsi="Times New Roman" w:cs="Times New Roman"/>
        </w:rPr>
        <w:t>been</w:t>
      </w:r>
      <w:r w:rsidR="007C2556">
        <w:rPr>
          <w:rFonts w:ascii="Times New Roman" w:eastAsia="Times New Roman" w:hAnsi="Times New Roman" w:cs="Times New Roman"/>
        </w:rPr>
        <w:t xml:space="preserve"> attained</w:t>
      </w:r>
      <w:r w:rsidR="00826523">
        <w:rPr>
          <w:rFonts w:ascii="Times New Roman" w:eastAsia="Times New Roman" w:hAnsi="Times New Roman" w:cs="Times New Roman"/>
        </w:rPr>
        <w:t>.</w:t>
      </w:r>
    </w:p>
    <w:p w14:paraId="78C31124" w14:textId="24859C5C" w:rsidR="00810298" w:rsidRDefault="00810298" w:rsidP="00890369">
      <w:pPr>
        <w:ind w:firstLine="720"/>
        <w:rPr>
          <w:rFonts w:ascii="Times New Roman" w:eastAsia="Times New Roman" w:hAnsi="Times New Roman" w:cs="Times New Roman"/>
          <w:vertAlign w:val="superscript"/>
        </w:rPr>
      </w:pPr>
      <w:r>
        <w:rPr>
          <w:rFonts w:ascii="Times New Roman" w:eastAsia="Times New Roman" w:hAnsi="Times New Roman" w:cs="Times New Roman"/>
        </w:rPr>
        <w:t xml:space="preserve">Once Nur77 has reached the mitochondria, it is extremely effective at causing controlled cell death. </w:t>
      </w:r>
      <w:r w:rsidR="00947BAC">
        <w:rPr>
          <w:rFonts w:ascii="Times New Roman" w:eastAsia="Times New Roman" w:hAnsi="Times New Roman" w:cs="Times New Roman"/>
        </w:rPr>
        <w:t>Upon reaching</w:t>
      </w:r>
      <w:r>
        <w:rPr>
          <w:rFonts w:ascii="Times New Roman" w:eastAsia="Times New Roman" w:hAnsi="Times New Roman" w:cs="Times New Roman"/>
        </w:rPr>
        <w:t xml:space="preserve"> the outer membrane, it binds onto the </w:t>
      </w:r>
      <w:r w:rsidRPr="00810298">
        <w:rPr>
          <w:rFonts w:ascii="Times New Roman" w:eastAsia="Times New Roman" w:hAnsi="Times New Roman" w:cs="Times New Roman"/>
        </w:rPr>
        <w:t>B-cell lymphoma-2</w:t>
      </w:r>
      <w:r>
        <w:rPr>
          <w:rFonts w:ascii="Times New Roman" w:eastAsia="Times New Roman" w:hAnsi="Times New Roman" w:cs="Times New Roman"/>
        </w:rPr>
        <w:t xml:space="preserve"> protein (Bcl-2). </w:t>
      </w:r>
      <w:r w:rsidR="0049136B">
        <w:rPr>
          <w:rFonts w:ascii="Times New Roman" w:eastAsia="Times New Roman" w:hAnsi="Times New Roman" w:cs="Times New Roman"/>
        </w:rPr>
        <w:t>Upon doing so, it initiates irreversible conformational change of the Bcl-2</w:t>
      </w:r>
      <w:r>
        <w:rPr>
          <w:rFonts w:ascii="Times New Roman" w:eastAsia="Times New Roman" w:hAnsi="Times New Roman" w:cs="Times New Roman"/>
        </w:rPr>
        <w:t xml:space="preserve"> </w:t>
      </w:r>
      <w:r w:rsidR="0049136B">
        <w:rPr>
          <w:rFonts w:ascii="Times New Roman" w:eastAsia="Times New Roman" w:hAnsi="Times New Roman" w:cs="Times New Roman"/>
        </w:rPr>
        <w:t>structure.</w:t>
      </w:r>
      <w:r w:rsidR="003E2260" w:rsidRPr="003E2260">
        <w:rPr>
          <w:rFonts w:ascii="Times New Roman" w:eastAsia="Times New Roman" w:hAnsi="Times New Roman" w:cs="Times New Roman"/>
          <w:vertAlign w:val="superscript"/>
        </w:rPr>
        <w:t>13</w:t>
      </w:r>
      <w:r w:rsidR="0049136B">
        <w:rPr>
          <w:rFonts w:ascii="Times New Roman" w:eastAsia="Times New Roman" w:hAnsi="Times New Roman" w:cs="Times New Roman"/>
        </w:rPr>
        <w:t xml:space="preserve"> </w:t>
      </w:r>
      <w:r w:rsidR="00943897">
        <w:rPr>
          <w:rFonts w:ascii="Times New Roman" w:eastAsia="Times New Roman" w:hAnsi="Times New Roman" w:cs="Times New Roman"/>
        </w:rPr>
        <w:t>After</w:t>
      </w:r>
      <w:r w:rsidR="00947BAC">
        <w:rPr>
          <w:rFonts w:ascii="Times New Roman" w:eastAsia="Times New Roman" w:hAnsi="Times New Roman" w:cs="Times New Roman"/>
        </w:rPr>
        <w:t xml:space="preserve"> modification</w:t>
      </w:r>
      <w:r w:rsidR="00943897">
        <w:rPr>
          <w:rFonts w:ascii="Times New Roman" w:eastAsia="Times New Roman" w:hAnsi="Times New Roman" w:cs="Times New Roman"/>
        </w:rPr>
        <w:t>, Bcl-2</w:t>
      </w:r>
      <w:r w:rsidR="00947BAC">
        <w:rPr>
          <w:rFonts w:ascii="Times New Roman" w:eastAsia="Times New Roman" w:hAnsi="Times New Roman" w:cs="Times New Roman"/>
        </w:rPr>
        <w:t xml:space="preserve"> </w:t>
      </w:r>
      <w:r w:rsidR="00947BAC">
        <w:rPr>
          <w:rFonts w:ascii="Times New Roman" w:eastAsia="Times New Roman" w:hAnsi="Times New Roman" w:cs="Times New Roman"/>
        </w:rPr>
        <w:lastRenderedPageBreak/>
        <w:t>alters the permeability of the outer membrane of the mitochondria</w:t>
      </w:r>
      <w:r w:rsidR="00943897">
        <w:rPr>
          <w:rFonts w:ascii="Times New Roman" w:eastAsia="Times New Roman" w:hAnsi="Times New Roman" w:cs="Times New Roman"/>
        </w:rPr>
        <w:t>, releasing the cytochrome C protein from the intermembrane space into the cytoplasm. After its release, it activates the caspase family of proteases, which</w:t>
      </w:r>
      <w:r w:rsidR="00AD08D3">
        <w:rPr>
          <w:rFonts w:ascii="Times New Roman" w:eastAsia="Times New Roman" w:hAnsi="Times New Roman" w:cs="Times New Roman"/>
        </w:rPr>
        <w:t xml:space="preserve"> is believe</w:t>
      </w:r>
      <w:r w:rsidR="00786C7D">
        <w:rPr>
          <w:rFonts w:ascii="Times New Roman" w:eastAsia="Times New Roman" w:hAnsi="Times New Roman" w:cs="Times New Roman"/>
        </w:rPr>
        <w:t>d to be</w:t>
      </w:r>
      <w:r w:rsidR="00AD08D3">
        <w:rPr>
          <w:rFonts w:ascii="Times New Roman" w:eastAsia="Times New Roman" w:hAnsi="Times New Roman" w:cs="Times New Roman"/>
        </w:rPr>
        <w:t xml:space="preserve"> the first step in apoptosis induction.</w:t>
      </w:r>
      <w:r w:rsidR="0049136B">
        <w:rPr>
          <w:rFonts w:ascii="Times New Roman" w:eastAsia="Times New Roman" w:hAnsi="Times New Roman" w:cs="Times New Roman"/>
        </w:rPr>
        <w:t xml:space="preserve"> </w:t>
      </w:r>
      <w:r w:rsidR="00134877" w:rsidRPr="00134877">
        <w:rPr>
          <w:rFonts w:ascii="Times New Roman" w:eastAsia="Times New Roman" w:hAnsi="Times New Roman" w:cs="Times New Roman"/>
          <w:vertAlign w:val="superscript"/>
        </w:rPr>
        <w:t>13,14</w:t>
      </w:r>
    </w:p>
    <w:p w14:paraId="4F25908D" w14:textId="0F14721A" w:rsidR="00F325FB" w:rsidRDefault="005A352F" w:rsidP="001656BC">
      <w:pPr>
        <w:ind w:firstLine="720"/>
        <w:rPr>
          <w:rFonts w:ascii="Times New Roman" w:eastAsia="Times New Roman" w:hAnsi="Times New Roman" w:cs="Times New Roman"/>
        </w:rPr>
      </w:pPr>
      <w:r>
        <w:rPr>
          <w:rFonts w:ascii="Times New Roman" w:eastAsia="Times New Roman" w:hAnsi="Times New Roman" w:cs="Times New Roman"/>
        </w:rPr>
        <w:t xml:space="preserve">By modifying an adenovirus to contain the Nur77 gene with a mitochondrial targeting sequence, </w:t>
      </w:r>
      <w:r w:rsidR="00230EFB">
        <w:rPr>
          <w:rFonts w:ascii="Times New Roman" w:eastAsia="Times New Roman" w:hAnsi="Times New Roman" w:cs="Times New Roman"/>
        </w:rPr>
        <w:t>t</w:t>
      </w:r>
      <w:r>
        <w:rPr>
          <w:rFonts w:ascii="Times New Roman" w:eastAsia="Times New Roman" w:hAnsi="Times New Roman" w:cs="Times New Roman"/>
        </w:rPr>
        <w:t xml:space="preserve">he receptor could be made to move towards the mitochondria </w:t>
      </w:r>
      <w:r w:rsidR="001656BC">
        <w:rPr>
          <w:rFonts w:ascii="Times New Roman" w:eastAsia="Times New Roman" w:hAnsi="Times New Roman" w:cs="Times New Roman"/>
        </w:rPr>
        <w:t xml:space="preserve">rather than the nucleus </w:t>
      </w:r>
      <w:r>
        <w:rPr>
          <w:rFonts w:ascii="Times New Roman" w:eastAsia="Times New Roman" w:hAnsi="Times New Roman" w:cs="Times New Roman"/>
        </w:rPr>
        <w:t xml:space="preserve">after expression. </w:t>
      </w:r>
      <w:r w:rsidR="001656BC">
        <w:rPr>
          <w:rFonts w:ascii="Times New Roman" w:eastAsia="Times New Roman" w:hAnsi="Times New Roman" w:cs="Times New Roman"/>
        </w:rPr>
        <w:t>This is necessary because the Nur77 receptor will naturally move to the interior of the nuclear envelope upon creation, so targeting the region in which it can induce apoptosis has the potential to have a notable impact on the rate of apoptosis in treated regions. Through use of PCR and viral plasmid modification, a virus can be made that could be effective in the treatment of tumors.</w:t>
      </w:r>
    </w:p>
    <w:p w14:paraId="1DF4784C" w14:textId="3B43287A" w:rsidR="00092DCF" w:rsidRDefault="001C23A2" w:rsidP="00F325FB">
      <w:pPr>
        <w:rPr>
          <w:rFonts w:ascii="Times New Roman" w:eastAsia="Times New Roman" w:hAnsi="Times New Roman" w:cs="Times New Roman"/>
        </w:rPr>
      </w:pPr>
      <w:r>
        <w:rPr>
          <w:rFonts w:ascii="Times New Roman" w:eastAsia="Times New Roman" w:hAnsi="Times New Roman" w:cs="Times New Roman"/>
          <w:b/>
          <w:bCs/>
        </w:rPr>
        <w:t xml:space="preserve">II. </w:t>
      </w:r>
      <w:r w:rsidR="00F325FB">
        <w:rPr>
          <w:rFonts w:ascii="Times New Roman" w:eastAsia="Times New Roman" w:hAnsi="Times New Roman" w:cs="Times New Roman"/>
          <w:b/>
          <w:bCs/>
        </w:rPr>
        <w:t>Experiment</w:t>
      </w:r>
      <w:r w:rsidR="000810C7">
        <w:rPr>
          <w:rFonts w:ascii="Times New Roman" w:eastAsia="Times New Roman" w:hAnsi="Times New Roman" w:cs="Times New Roman"/>
        </w:rPr>
        <w:t xml:space="preserve"> </w:t>
      </w:r>
      <w:r w:rsidR="00092DCF">
        <w:rPr>
          <w:rFonts w:ascii="Times New Roman" w:eastAsia="Times New Roman" w:hAnsi="Times New Roman" w:cs="Times New Roman"/>
        </w:rPr>
        <w:t xml:space="preserve">   </w:t>
      </w:r>
    </w:p>
    <w:p w14:paraId="59E2D227" w14:textId="77777777" w:rsidR="0035080D" w:rsidRDefault="0035080D" w:rsidP="0035080D">
      <w:pPr>
        <w:ind w:firstLine="720"/>
        <w:rPr>
          <w:rFonts w:ascii="Times New Roman" w:eastAsia="Times New Roman" w:hAnsi="Times New Roman" w:cs="Times New Roman"/>
        </w:rPr>
      </w:pPr>
      <w:r>
        <w:rPr>
          <w:rFonts w:ascii="Times New Roman" w:eastAsia="Times New Roman" w:hAnsi="Times New Roman" w:cs="Times New Roman"/>
        </w:rPr>
        <w:t>The experimental procedure can be broken into five parts: Nur77 gene isolation and preparation, plasmid creation, virus growth, treatment of cancerous cells in test mice, and a post treatment procedure</w:t>
      </w:r>
      <w:r w:rsidRPr="00A57DFC">
        <w:rPr>
          <w:rFonts w:ascii="Times New Roman" w:eastAsia="Times New Roman" w:hAnsi="Times New Roman" w:cs="Times New Roman"/>
        </w:rPr>
        <w:t xml:space="preserve"> </w:t>
      </w:r>
      <w:r>
        <w:rPr>
          <w:rFonts w:ascii="Times New Roman" w:eastAsia="Times New Roman" w:hAnsi="Times New Roman" w:cs="Times New Roman"/>
        </w:rPr>
        <w:t>to prevent or limit the spread of the virus to healthy cells. Through careful trials with variable levels of dosage and infection periods, the optimal methodology of treatment using this method could be determined. This process will be conducted using modified adenovirus.</w:t>
      </w:r>
    </w:p>
    <w:p w14:paraId="6DA4F9AF" w14:textId="77777777" w:rsidR="0035080D" w:rsidRDefault="0035080D" w:rsidP="0035080D">
      <w:pPr>
        <w:ind w:firstLine="720"/>
        <w:rPr>
          <w:rFonts w:ascii="Times New Roman" w:eastAsia="Times New Roman" w:hAnsi="Times New Roman" w:cs="Times New Roman"/>
          <w:b/>
          <w:bCs/>
        </w:rPr>
      </w:pPr>
      <w:r>
        <w:rPr>
          <w:rFonts w:ascii="Times New Roman" w:eastAsia="Times New Roman" w:hAnsi="Times New Roman" w:cs="Times New Roman"/>
          <w:b/>
          <w:bCs/>
        </w:rPr>
        <w:t>Gene isolation</w:t>
      </w:r>
    </w:p>
    <w:p w14:paraId="6D0B8E68" w14:textId="212BA75F" w:rsidR="0035080D" w:rsidRDefault="0035080D" w:rsidP="0035080D">
      <w:pPr>
        <w:ind w:firstLine="720"/>
        <w:rPr>
          <w:rFonts w:ascii="Times New Roman" w:eastAsia="Times New Roman" w:hAnsi="Times New Roman" w:cs="Times New Roman"/>
        </w:rPr>
      </w:pPr>
      <w:r>
        <w:rPr>
          <w:rFonts w:ascii="Times New Roman" w:eastAsia="Times New Roman" w:hAnsi="Times New Roman" w:cs="Times New Roman"/>
        </w:rPr>
        <w:t xml:space="preserve">The first step in obtaining the Nur77 gene is to remove the introns. This will make the sequence removed by PCR later more compact and efficient, because it won’t have the non-coding regions. To do this, an mRNA copy of the mouse genome needs to be obtained. Roughly 25 mg of mouse tissue will be mixed into two mL of </w:t>
      </w:r>
      <w:proofErr w:type="spellStart"/>
      <w:r>
        <w:rPr>
          <w:rFonts w:ascii="Times New Roman" w:eastAsia="Times New Roman" w:hAnsi="Times New Roman" w:cs="Times New Roman"/>
        </w:rPr>
        <w:t>trizol</w:t>
      </w:r>
      <w:proofErr w:type="spellEnd"/>
      <w:r>
        <w:rPr>
          <w:rFonts w:ascii="Times New Roman" w:eastAsia="Times New Roman" w:hAnsi="Times New Roman" w:cs="Times New Roman"/>
        </w:rPr>
        <w:t xml:space="preserve"> reagent.</w:t>
      </w:r>
      <w:r w:rsidR="00230EFB">
        <w:rPr>
          <w:rFonts w:ascii="Times New Roman" w:eastAsia="Times New Roman" w:hAnsi="Times New Roman" w:cs="Times New Roman"/>
          <w:vertAlign w:val="superscript"/>
        </w:rPr>
        <w:t>21</w:t>
      </w:r>
      <w:r>
        <w:rPr>
          <w:rFonts w:ascii="Times New Roman" w:eastAsia="Times New Roman" w:hAnsi="Times New Roman" w:cs="Times New Roman"/>
          <w:color w:val="FF0000"/>
        </w:rPr>
        <w:t xml:space="preserve"> </w:t>
      </w:r>
      <w:r>
        <w:rPr>
          <w:rFonts w:ascii="Times New Roman" w:eastAsia="Times New Roman" w:hAnsi="Times New Roman" w:cs="Times New Roman"/>
        </w:rPr>
        <w:t>That solution will be strongly mixed for a minute, then centrifuged for a minute as well. The sample will be incubated for five minutes at around 20 degrees Celsius, then will receive 0.4 mL of chloroform and sealed. The sealed tube will be shaken by hand for three minutes, then incubated again for 15 minutes around 5 degrees Celsius.</w:t>
      </w:r>
      <w:r w:rsidR="00C23172">
        <w:rPr>
          <w:rFonts w:ascii="Times New Roman" w:eastAsia="Times New Roman" w:hAnsi="Times New Roman" w:cs="Times New Roman"/>
          <w:vertAlign w:val="superscript"/>
        </w:rPr>
        <w:t>22</w:t>
      </w:r>
      <w:r>
        <w:rPr>
          <w:rFonts w:ascii="Times New Roman" w:eastAsia="Times New Roman" w:hAnsi="Times New Roman" w:cs="Times New Roman"/>
        </w:rPr>
        <w:t xml:space="preserve"> The solution will have separated into different layers, with the RNA being in the uppermost aqueous layer. This will be pipetted out of the container and into another containing 1 mL of isopropyl alcohol. The alcohol solution will be incubated for ten minutes at about 20 degrees Celsius, then centrifuged for ten minutes to precipitate the RNA sample.</w:t>
      </w:r>
      <w:r w:rsidR="00C23172">
        <w:rPr>
          <w:rFonts w:ascii="Times New Roman" w:eastAsia="Times New Roman" w:hAnsi="Times New Roman" w:cs="Times New Roman"/>
          <w:vertAlign w:val="superscript"/>
        </w:rPr>
        <w:t>22</w:t>
      </w:r>
      <w:r w:rsidR="00230EFB" w:rsidRPr="00230EFB">
        <w:rPr>
          <w:rFonts w:ascii="Times New Roman" w:eastAsia="Times New Roman" w:hAnsi="Times New Roman" w:cs="Times New Roman"/>
          <w:color w:val="FF0000"/>
        </w:rPr>
        <w:t xml:space="preserve"> </w:t>
      </w:r>
      <w:r>
        <w:rPr>
          <w:rFonts w:ascii="Times New Roman" w:eastAsia="Times New Roman" w:hAnsi="Times New Roman" w:cs="Times New Roman"/>
        </w:rPr>
        <w:t>It should come out as a gel-like “pellet” at the bottom of the container. The isopropyl alcohol solution will be extracted, leaving the pellet at the bottom. The RNA sample will be washed with 2 mL of 25% water, 75% ethanol. The sample will be mixed and centrifuged one more time. The extracted RNA pellet will be air-dried for roughly five minutes, then dissolved into water.</w:t>
      </w:r>
      <w:r w:rsidR="00C23172">
        <w:rPr>
          <w:rFonts w:ascii="Times New Roman" w:eastAsia="Times New Roman" w:hAnsi="Times New Roman" w:cs="Times New Roman"/>
          <w:vertAlign w:val="superscript"/>
        </w:rPr>
        <w:t>21</w:t>
      </w:r>
      <w:r>
        <w:rPr>
          <w:rFonts w:ascii="Times New Roman" w:eastAsia="Times New Roman" w:hAnsi="Times New Roman" w:cs="Times New Roman"/>
        </w:rPr>
        <w:t xml:space="preserve"> At this point, an mRNA copy of the mouse genome has been isolated and must be turned to cDNA.</w:t>
      </w:r>
    </w:p>
    <w:p w14:paraId="6F6311E8" w14:textId="6BF926B6" w:rsidR="0035080D" w:rsidRDefault="0035080D" w:rsidP="0035080D">
      <w:pPr>
        <w:ind w:firstLine="720"/>
        <w:rPr>
          <w:rFonts w:ascii="Times New Roman" w:eastAsia="Times New Roman" w:hAnsi="Times New Roman" w:cs="Times New Roman"/>
        </w:rPr>
      </w:pPr>
      <w:r>
        <w:rPr>
          <w:rFonts w:ascii="Times New Roman" w:eastAsia="Times New Roman" w:hAnsi="Times New Roman" w:cs="Times New Roman"/>
        </w:rPr>
        <w:t>The cDNA creation process begins with the formation of a primer-RNA mix solution. It will consist of 0.5 microliters of random hexamer primers, 0.5 microliters of oligo primers, one microliter of dNTP mix to provide general nucleotides for sequence creation.</w:t>
      </w:r>
      <w:r w:rsidR="007166E7">
        <w:rPr>
          <w:rFonts w:ascii="Times New Roman" w:eastAsia="Times New Roman" w:hAnsi="Times New Roman" w:cs="Times New Roman"/>
          <w:vertAlign w:val="superscript"/>
        </w:rPr>
        <w:t>25</w:t>
      </w:r>
      <w:r>
        <w:rPr>
          <w:rFonts w:ascii="Times New Roman" w:eastAsia="Times New Roman" w:hAnsi="Times New Roman" w:cs="Times New Roman"/>
        </w:rPr>
        <w:t xml:space="preserve"> A second solution for the buffer and enzymes is made, with the following items being added in order: two microliters of cDNA synthesis buffer</w:t>
      </w:r>
      <w:r w:rsidR="005B0A0A">
        <w:rPr>
          <w:rFonts w:ascii="Times New Roman" w:eastAsia="Times New Roman" w:hAnsi="Times New Roman" w:cs="Times New Roman"/>
          <w:vertAlign w:val="superscript"/>
        </w:rPr>
        <w:t>23</w:t>
      </w:r>
      <w:r>
        <w:rPr>
          <w:rFonts w:ascii="Times New Roman" w:eastAsia="Times New Roman" w:hAnsi="Times New Roman" w:cs="Times New Roman"/>
        </w:rPr>
        <w:t>, 4microliters of MgCl</w:t>
      </w:r>
      <w:r w:rsidRPr="00877332">
        <w:rPr>
          <w:rFonts w:ascii="Times New Roman" w:eastAsia="Times New Roman" w:hAnsi="Times New Roman" w:cs="Times New Roman"/>
          <w:vertAlign w:val="subscript"/>
        </w:rPr>
        <w:t>2</w:t>
      </w:r>
      <w:r>
        <w:rPr>
          <w:rFonts w:ascii="Times New Roman" w:eastAsia="Times New Roman" w:hAnsi="Times New Roman" w:cs="Times New Roman"/>
        </w:rPr>
        <w:t>, 2 microliters of 0.1 M dithiothreitol (DTT)</w:t>
      </w:r>
      <w:r w:rsidR="007166E7">
        <w:rPr>
          <w:rFonts w:ascii="Times New Roman" w:eastAsia="Times New Roman" w:hAnsi="Times New Roman" w:cs="Times New Roman"/>
          <w:vertAlign w:val="superscript"/>
        </w:rPr>
        <w:t>26</w:t>
      </w:r>
      <w:r>
        <w:rPr>
          <w:rFonts w:ascii="Times New Roman" w:eastAsia="Times New Roman" w:hAnsi="Times New Roman" w:cs="Times New Roman"/>
        </w:rPr>
        <w:t>, one microliter of RNaseOut</w:t>
      </w:r>
      <w:r w:rsidR="007166E7">
        <w:rPr>
          <w:rFonts w:ascii="Times New Roman" w:eastAsia="Times New Roman" w:hAnsi="Times New Roman" w:cs="Times New Roman"/>
          <w:vertAlign w:val="superscript"/>
        </w:rPr>
        <w:t>27</w:t>
      </w:r>
      <w:r>
        <w:rPr>
          <w:rFonts w:ascii="Times New Roman" w:eastAsia="Times New Roman" w:hAnsi="Times New Roman" w:cs="Times New Roman"/>
        </w:rPr>
        <w:t>, one microliter of Superscript III. This will allow the RNA sequence to remain stable and be reverse transcribed by the reverse transcriptase present in Superscript III.</w:t>
      </w:r>
      <w:r w:rsidR="00BC6D15">
        <w:rPr>
          <w:rFonts w:ascii="Times New Roman" w:eastAsia="Times New Roman" w:hAnsi="Times New Roman" w:cs="Times New Roman"/>
          <w:vertAlign w:val="superscript"/>
        </w:rPr>
        <w:t>28</w:t>
      </w:r>
      <w:r>
        <w:rPr>
          <w:rFonts w:ascii="Times New Roman" w:eastAsia="Times New Roman" w:hAnsi="Times New Roman" w:cs="Times New Roman"/>
        </w:rPr>
        <w:t xml:space="preserve"> Each of these solutions will be combined and given 10 minutes to incubate. At this point, the solution should contain cDNA extracted from the original mouse tissue composed solely of exon.</w:t>
      </w:r>
    </w:p>
    <w:p w14:paraId="46B2E14D" w14:textId="1E7F475C" w:rsidR="0035080D" w:rsidRDefault="0035080D" w:rsidP="0035080D">
      <w:pPr>
        <w:ind w:firstLine="720"/>
        <w:rPr>
          <w:rFonts w:ascii="Times New Roman" w:eastAsia="Times New Roman" w:hAnsi="Times New Roman" w:cs="Times New Roman"/>
        </w:rPr>
      </w:pPr>
      <w:r>
        <w:rPr>
          <w:rFonts w:ascii="Times New Roman" w:eastAsia="Times New Roman" w:hAnsi="Times New Roman" w:cs="Times New Roman"/>
        </w:rPr>
        <w:t xml:space="preserve">PCR of the Nur77 gene will begin with the acquisition of primers. Since the sequence of Nur77 has been determined already,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primers can be ordered from one of a few companies to contain the</w:t>
      </w:r>
      <w:r w:rsidR="00491D1B">
        <w:rPr>
          <w:rFonts w:ascii="Times New Roman" w:eastAsia="Times New Roman" w:hAnsi="Times New Roman" w:cs="Times New Roman"/>
        </w:rPr>
        <w:t xml:space="preserve"> </w:t>
      </w:r>
      <w:r>
        <w:rPr>
          <w:rFonts w:ascii="Times New Roman" w:eastAsia="Times New Roman" w:hAnsi="Times New Roman" w:cs="Times New Roman"/>
        </w:rPr>
        <w:t xml:space="preserve">specific sequences required. The forward strand primer will be identical to the first 17 nucleotides of the </w:t>
      </w:r>
      <w:r>
        <w:rPr>
          <w:rFonts w:ascii="Times New Roman" w:eastAsia="Times New Roman" w:hAnsi="Times New Roman" w:cs="Times New Roman"/>
        </w:rPr>
        <w:lastRenderedPageBreak/>
        <w:t xml:space="preserve">forward strand, </w:t>
      </w:r>
      <w:proofErr w:type="gramStart"/>
      <w:r>
        <w:rPr>
          <w:rFonts w:ascii="Times New Roman" w:eastAsia="Times New Roman" w:hAnsi="Times New Roman" w:cs="Times New Roman"/>
        </w:rPr>
        <w:t>so as to</w:t>
      </w:r>
      <w:proofErr w:type="gramEnd"/>
      <w:r>
        <w:rPr>
          <w:rFonts w:ascii="Times New Roman" w:eastAsia="Times New Roman" w:hAnsi="Times New Roman" w:cs="Times New Roman"/>
        </w:rPr>
        <w:t xml:space="preserve"> avoid the possibility of the primer binding elsewhere. The sequence of the forward primer is GAGCCCCAGTGCAGGAG. The backwards strand primer needs to be complementary to the forward strand, so its sequence would be TTATCTGTACAACT.</w:t>
      </w:r>
      <w:r w:rsidR="005B0A0A" w:rsidRPr="005B0A0A">
        <w:rPr>
          <w:rFonts w:ascii="Times New Roman" w:eastAsia="Times New Roman" w:hAnsi="Times New Roman" w:cs="Times New Roman"/>
          <w:vertAlign w:val="superscript"/>
        </w:rPr>
        <w:t>24</w:t>
      </w:r>
      <w:r>
        <w:rPr>
          <w:rFonts w:ascii="Times New Roman" w:eastAsia="Times New Roman" w:hAnsi="Times New Roman" w:cs="Times New Roman"/>
        </w:rPr>
        <w:t xml:space="preserve"> Once these primers are procured with </w:t>
      </w:r>
      <w:proofErr w:type="spellStart"/>
      <w:r>
        <w:rPr>
          <w:rFonts w:ascii="Times New Roman" w:eastAsia="Times New Roman" w:hAnsi="Times New Roman" w:cs="Times New Roman"/>
        </w:rPr>
        <w:t>taq</w:t>
      </w:r>
      <w:proofErr w:type="spellEnd"/>
      <w:r>
        <w:rPr>
          <w:rFonts w:ascii="Times New Roman" w:eastAsia="Times New Roman" w:hAnsi="Times New Roman" w:cs="Times New Roman"/>
        </w:rPr>
        <w:t xml:space="preserve"> polymerase and more dNTP if necessary. A solution of cDNA will be heated to 95 degrees Celsius for 15-30 seconds to force the hydrogen bonds between the chains to break, forcing the DNA to become temporarily unwound and single stranded. The solution will then be cooled to roughly 60 degrees Celsius and the primers will be added, allowing them to bind to the correct sites. After one minute, the </w:t>
      </w:r>
      <w:proofErr w:type="spellStart"/>
      <w:r>
        <w:rPr>
          <w:rFonts w:ascii="Times New Roman" w:eastAsia="Times New Roman" w:hAnsi="Times New Roman" w:cs="Times New Roman"/>
        </w:rPr>
        <w:t>taq</w:t>
      </w:r>
      <w:proofErr w:type="spellEnd"/>
      <w:r>
        <w:rPr>
          <w:rFonts w:ascii="Times New Roman" w:eastAsia="Times New Roman" w:hAnsi="Times New Roman" w:cs="Times New Roman"/>
        </w:rPr>
        <w:t xml:space="preserve"> polymerase and dNTP samples will be added and the solution heated to 72 degrees </w:t>
      </w:r>
      <w:r w:rsidR="00491D1B">
        <w:rPr>
          <w:rFonts w:ascii="Times New Roman" w:eastAsia="Times New Roman" w:hAnsi="Times New Roman" w:cs="Times New Roman"/>
        </w:rPr>
        <w:t>C</w:t>
      </w:r>
      <w:r>
        <w:rPr>
          <w:rFonts w:ascii="Times New Roman" w:eastAsia="Times New Roman" w:hAnsi="Times New Roman" w:cs="Times New Roman"/>
        </w:rPr>
        <w:t>elsius, causing the production of two long strands of DNA that contain the Nur77 gene and everything following it in the direction of the primers transcription.</w:t>
      </w:r>
      <w:r w:rsidR="00BB2F66">
        <w:rPr>
          <w:rFonts w:ascii="Times New Roman" w:eastAsia="Times New Roman" w:hAnsi="Times New Roman" w:cs="Times New Roman"/>
          <w:vertAlign w:val="superscript"/>
        </w:rPr>
        <w:t>29</w:t>
      </w:r>
      <w:r w:rsidRPr="00B05F70">
        <w:rPr>
          <w:rFonts w:ascii="Times New Roman" w:eastAsia="Times New Roman" w:hAnsi="Times New Roman" w:cs="Times New Roman"/>
          <w:color w:val="FF0000"/>
        </w:rPr>
        <w:t xml:space="preserve"> </w:t>
      </w:r>
      <w:r>
        <w:rPr>
          <w:rFonts w:ascii="Times New Roman" w:eastAsia="Times New Roman" w:hAnsi="Times New Roman" w:cs="Times New Roman"/>
        </w:rPr>
        <w:t xml:space="preserve"> This process is repeated twice more before two independent copies of the Nur77 double stranded DNA is isolated, and from this point on their number will grow exponentially.</w:t>
      </w:r>
      <w:r w:rsidR="00BB2F66">
        <w:rPr>
          <w:rFonts w:ascii="Times New Roman" w:eastAsia="Times New Roman" w:hAnsi="Times New Roman" w:cs="Times New Roman"/>
          <w:vertAlign w:val="superscript"/>
        </w:rPr>
        <w:t>30</w:t>
      </w:r>
      <w:r>
        <w:rPr>
          <w:rFonts w:ascii="Times New Roman" w:eastAsia="Times New Roman" w:hAnsi="Times New Roman" w:cs="Times New Roman"/>
        </w:rPr>
        <w:t xml:space="preserve"> After 30 rounds of PCR cycles, the solution will be almost entirely consistent of the isolated and cloned Nur77 gene. </w:t>
      </w:r>
    </w:p>
    <w:p w14:paraId="577A0FBA" w14:textId="77777777" w:rsidR="0035080D" w:rsidRDefault="0035080D" w:rsidP="0035080D">
      <w:pPr>
        <w:ind w:firstLine="720"/>
        <w:rPr>
          <w:rFonts w:ascii="Times New Roman" w:eastAsia="Times New Roman" w:hAnsi="Times New Roman" w:cs="Times New Roman"/>
          <w:b/>
          <w:bCs/>
        </w:rPr>
      </w:pPr>
      <w:r>
        <w:rPr>
          <w:rFonts w:ascii="Times New Roman" w:eastAsia="Times New Roman" w:hAnsi="Times New Roman" w:cs="Times New Roman"/>
          <w:b/>
          <w:bCs/>
        </w:rPr>
        <w:t>Plasmid creation</w:t>
      </w:r>
    </w:p>
    <w:p w14:paraId="00BA3ABA" w14:textId="544B282C" w:rsidR="0035080D" w:rsidRDefault="0035080D" w:rsidP="0035080D">
      <w:pPr>
        <w:ind w:firstLine="720"/>
        <w:rPr>
          <w:rFonts w:ascii="Times New Roman" w:eastAsia="Times New Roman" w:hAnsi="Times New Roman" w:cs="Times New Roman"/>
        </w:rPr>
      </w:pPr>
      <w:r>
        <w:rPr>
          <w:rFonts w:ascii="Times New Roman" w:eastAsia="Times New Roman" w:hAnsi="Times New Roman" w:cs="Times New Roman"/>
        </w:rPr>
        <w:t>Before the plasmid can be created, Nur77 must be modified with two sequences. The first sequence to be added is the first 23 amino acids of cytochrome oxidase subunit 8 (COX8), a mitochondrial targeting sequence (MTS) that will cause the Nur77 receptor to move towards the mitochondria rather than the nucleus upon expression.</w:t>
      </w:r>
      <w:r w:rsidR="00555FB2">
        <w:rPr>
          <w:rFonts w:ascii="Times New Roman" w:eastAsia="Times New Roman" w:hAnsi="Times New Roman" w:cs="Times New Roman"/>
          <w:vertAlign w:val="superscript"/>
        </w:rPr>
        <w:t>16</w:t>
      </w:r>
      <w:r>
        <w:rPr>
          <w:rFonts w:ascii="Times New Roman" w:eastAsia="Times New Roman" w:hAnsi="Times New Roman" w:cs="Times New Roman"/>
        </w:rPr>
        <w:t xml:space="preserve"> It can be isolated using PCR as well, although after isolating the cytochrome oxidase gene another set of PCR cycles will likely need to be conducted with shorter primers to isolate the specific subunit. This subunit will be connected to Nur77 by combining them in a solution with t4 DNA ligase. Once the MTS is ligated onto the gene, all that’s left is the addition of </w:t>
      </w:r>
      <w:proofErr w:type="spellStart"/>
      <w:r>
        <w:rPr>
          <w:rFonts w:ascii="Times New Roman" w:eastAsia="Times New Roman" w:hAnsi="Times New Roman" w:cs="Times New Roman"/>
        </w:rPr>
        <w:t>BamHI</w:t>
      </w:r>
      <w:proofErr w:type="spellEnd"/>
      <w:r>
        <w:rPr>
          <w:rFonts w:ascii="Times New Roman" w:eastAsia="Times New Roman" w:hAnsi="Times New Roman" w:cs="Times New Roman"/>
        </w:rPr>
        <w:t xml:space="preserve"> inverted terminal repeat sequences (ITRs). These sequences are short palindromic portions of DNA that provide a binding site for the </w:t>
      </w:r>
      <w:proofErr w:type="spellStart"/>
      <w:r>
        <w:rPr>
          <w:rFonts w:ascii="Times New Roman" w:eastAsia="Times New Roman" w:hAnsi="Times New Roman" w:cs="Times New Roman"/>
        </w:rPr>
        <w:t>BamHI</w:t>
      </w:r>
      <w:proofErr w:type="spellEnd"/>
      <w:r>
        <w:rPr>
          <w:rFonts w:ascii="Times New Roman" w:eastAsia="Times New Roman" w:hAnsi="Times New Roman" w:cs="Times New Roman"/>
        </w:rPr>
        <w:t xml:space="preserve"> gene to cut, allowing the gene sequence to have identical end sequences to the openings in the plasmid and be incorporated effectively. The primer has a forward sequence of GGATCC, with the point of cleavage between the two guanines.</w:t>
      </w:r>
      <w:r w:rsidR="00555FB2">
        <w:rPr>
          <w:rFonts w:ascii="Times New Roman" w:eastAsia="Times New Roman" w:hAnsi="Times New Roman" w:cs="Times New Roman"/>
          <w:vertAlign w:val="superscript"/>
        </w:rPr>
        <w:t>31</w:t>
      </w:r>
      <w:r w:rsidRPr="00D2306C">
        <w:rPr>
          <w:rFonts w:ascii="Times New Roman" w:eastAsia="Times New Roman" w:hAnsi="Times New Roman" w:cs="Times New Roman"/>
          <w:color w:val="FF0000"/>
        </w:rPr>
        <w:t xml:space="preserve"> </w:t>
      </w:r>
      <w:r>
        <w:rPr>
          <w:rFonts w:ascii="Times New Roman" w:eastAsia="Times New Roman" w:hAnsi="Times New Roman" w:cs="Times New Roman"/>
        </w:rPr>
        <w:t xml:space="preserve">The plasmid I am going to use is called </w:t>
      </w:r>
      <w:proofErr w:type="spellStart"/>
      <w:r>
        <w:rPr>
          <w:rFonts w:ascii="Times New Roman" w:eastAsia="Times New Roman" w:hAnsi="Times New Roman" w:cs="Times New Roman"/>
        </w:rPr>
        <w:t>pShuttle</w:t>
      </w:r>
      <w:proofErr w:type="spellEnd"/>
      <w:r>
        <w:rPr>
          <w:rFonts w:ascii="Times New Roman" w:eastAsia="Times New Roman" w:hAnsi="Times New Roman" w:cs="Times New Roman"/>
        </w:rPr>
        <w:t>-CMV. It is an adenovirus plasmid produced by Addgene.</w:t>
      </w:r>
      <w:r w:rsidR="00555FB2">
        <w:rPr>
          <w:rFonts w:ascii="Times New Roman" w:eastAsia="Times New Roman" w:hAnsi="Times New Roman" w:cs="Times New Roman"/>
          <w:vertAlign w:val="superscript"/>
        </w:rPr>
        <w:t>31</w:t>
      </w:r>
      <w:r>
        <w:rPr>
          <w:rFonts w:ascii="Times New Roman" w:eastAsia="Times New Roman" w:hAnsi="Times New Roman" w:cs="Times New Roman"/>
        </w:rPr>
        <w:t xml:space="preserve"> At position 5148 in the plasmid sequence is the restriction site for </w:t>
      </w:r>
      <w:proofErr w:type="spellStart"/>
      <w:r>
        <w:rPr>
          <w:rFonts w:ascii="Times New Roman" w:eastAsia="Times New Roman" w:hAnsi="Times New Roman" w:cs="Times New Roman"/>
        </w:rPr>
        <w:t>BamHI</w:t>
      </w:r>
      <w:proofErr w:type="spellEnd"/>
      <w:r>
        <w:rPr>
          <w:rFonts w:ascii="Times New Roman" w:eastAsia="Times New Roman" w:hAnsi="Times New Roman" w:cs="Times New Roman"/>
        </w:rPr>
        <w:t xml:space="preserve">, so by combining the Nur77 and </w:t>
      </w:r>
      <w:proofErr w:type="spellStart"/>
      <w:r>
        <w:rPr>
          <w:rFonts w:ascii="Times New Roman" w:eastAsia="Times New Roman" w:hAnsi="Times New Roman" w:cs="Times New Roman"/>
        </w:rPr>
        <w:t>pShuttle</w:t>
      </w:r>
      <w:proofErr w:type="spellEnd"/>
      <w:r>
        <w:rPr>
          <w:rFonts w:ascii="Times New Roman" w:eastAsia="Times New Roman" w:hAnsi="Times New Roman" w:cs="Times New Roman"/>
        </w:rPr>
        <w:t xml:space="preserve">-CMV solutions and adding </w:t>
      </w:r>
      <w:proofErr w:type="spellStart"/>
      <w:r>
        <w:rPr>
          <w:rFonts w:ascii="Times New Roman" w:eastAsia="Times New Roman" w:hAnsi="Times New Roman" w:cs="Times New Roman"/>
        </w:rPr>
        <w:t>BamHI</w:t>
      </w:r>
      <w:proofErr w:type="spellEnd"/>
      <w:r>
        <w:rPr>
          <w:rFonts w:ascii="Times New Roman" w:eastAsia="Times New Roman" w:hAnsi="Times New Roman" w:cs="Times New Roman"/>
        </w:rPr>
        <w:t xml:space="preserve"> restriction enzyme, I can cut the sequences at the designated spots. This will be shortly followed with T4 DNA ligase to reseal the plasmids, with many of them containing the Nur77 gene.</w:t>
      </w:r>
    </w:p>
    <w:p w14:paraId="036B911F" w14:textId="77777777" w:rsidR="0035080D" w:rsidRDefault="0035080D" w:rsidP="0035080D">
      <w:pPr>
        <w:ind w:firstLine="720"/>
        <w:rPr>
          <w:rFonts w:ascii="Times New Roman" w:eastAsia="Times New Roman" w:hAnsi="Times New Roman" w:cs="Times New Roman"/>
          <w:b/>
          <w:bCs/>
        </w:rPr>
      </w:pPr>
      <w:r>
        <w:rPr>
          <w:rFonts w:ascii="Times New Roman" w:eastAsia="Times New Roman" w:hAnsi="Times New Roman" w:cs="Times New Roman"/>
          <w:b/>
          <w:bCs/>
        </w:rPr>
        <w:t>Virus development</w:t>
      </w:r>
    </w:p>
    <w:p w14:paraId="48247FAF" w14:textId="21A29B2C" w:rsidR="0035080D" w:rsidRPr="0035080D" w:rsidRDefault="0035080D" w:rsidP="0035080D">
      <w:pPr>
        <w:ind w:firstLine="720"/>
        <w:rPr>
          <w:rFonts w:ascii="Times New Roman" w:eastAsia="Times New Roman" w:hAnsi="Times New Roman" w:cs="Times New Roman"/>
        </w:rPr>
      </w:pPr>
      <w:r>
        <w:rPr>
          <w:rFonts w:ascii="Times New Roman" w:eastAsia="Times New Roman" w:hAnsi="Times New Roman" w:cs="Times New Roman"/>
        </w:rPr>
        <w:t xml:space="preserve">The actual unit of viral treatment will be grown using an E. Coli strand </w:t>
      </w:r>
      <w:proofErr w:type="spellStart"/>
      <w:r>
        <w:rPr>
          <w:rFonts w:ascii="Times New Roman" w:eastAsia="Times New Roman" w:hAnsi="Times New Roman" w:cs="Times New Roman"/>
        </w:rPr>
        <w:t>pregrown</w:t>
      </w:r>
      <w:proofErr w:type="spellEnd"/>
      <w:r>
        <w:rPr>
          <w:rFonts w:ascii="Times New Roman" w:eastAsia="Times New Roman" w:hAnsi="Times New Roman" w:cs="Times New Roman"/>
        </w:rPr>
        <w:t xml:space="preserve"> with an adenovirus forming plasmid already incorporated. This is a product also sold by </w:t>
      </w:r>
      <w:proofErr w:type="spellStart"/>
      <w:r>
        <w:rPr>
          <w:rFonts w:ascii="Times New Roman" w:eastAsia="Times New Roman" w:hAnsi="Times New Roman" w:cs="Times New Roman"/>
        </w:rPr>
        <w:t>Addgene</w:t>
      </w:r>
      <w:proofErr w:type="spellEnd"/>
      <w:r>
        <w:rPr>
          <w:rFonts w:ascii="Times New Roman" w:eastAsia="Times New Roman" w:hAnsi="Times New Roman" w:cs="Times New Roman"/>
        </w:rPr>
        <w:t xml:space="preserve"> entitled AdEasier-1 cells.</w:t>
      </w:r>
      <w:proofErr w:type="gramStart"/>
      <w:r w:rsidR="00555FB2">
        <w:rPr>
          <w:rFonts w:ascii="Times New Roman" w:eastAsia="Times New Roman" w:hAnsi="Times New Roman" w:cs="Times New Roman"/>
          <w:vertAlign w:val="superscript"/>
        </w:rPr>
        <w:t>32</w:t>
      </w:r>
      <w:r w:rsidRPr="00A46098">
        <w:rPr>
          <w:rFonts w:ascii="Times New Roman" w:eastAsia="Times New Roman" w:hAnsi="Times New Roman" w:cs="Times New Roman"/>
          <w:color w:val="FF0000"/>
        </w:rPr>
        <w:t xml:space="preserve"> </w:t>
      </w:r>
      <w:r>
        <w:rPr>
          <w:rFonts w:ascii="Times New Roman" w:eastAsia="Times New Roman" w:hAnsi="Times New Roman" w:cs="Times New Roman"/>
        </w:rPr>
        <w:t xml:space="preserve"> Growing</w:t>
      </w:r>
      <w:proofErr w:type="gramEnd"/>
      <w:r>
        <w:rPr>
          <w:rFonts w:ascii="Times New Roman" w:eastAsia="Times New Roman" w:hAnsi="Times New Roman" w:cs="Times New Roman"/>
        </w:rPr>
        <w:t xml:space="preserve"> these cells with the modified </w:t>
      </w:r>
      <w:proofErr w:type="spellStart"/>
      <w:r>
        <w:rPr>
          <w:rFonts w:ascii="Times New Roman" w:eastAsia="Times New Roman" w:hAnsi="Times New Roman" w:cs="Times New Roman"/>
        </w:rPr>
        <w:t>pShuttle</w:t>
      </w:r>
      <w:proofErr w:type="spellEnd"/>
      <w:r>
        <w:rPr>
          <w:rFonts w:ascii="Times New Roman" w:eastAsia="Times New Roman" w:hAnsi="Times New Roman" w:cs="Times New Roman"/>
        </w:rPr>
        <w:t xml:space="preserve">-CMV plasmid within will allow for the creation of functional viruses containing a plasmid that does not hold all the information required for viral replication. These cells will be grown in a petri dish with </w:t>
      </w:r>
      <w:proofErr w:type="spellStart"/>
      <w:r>
        <w:rPr>
          <w:rFonts w:ascii="Times New Roman" w:eastAsia="Times New Roman" w:hAnsi="Times New Roman" w:cs="Times New Roman"/>
        </w:rPr>
        <w:t>luria</w:t>
      </w:r>
      <w:proofErr w:type="spellEnd"/>
      <w:r>
        <w:rPr>
          <w:rFonts w:ascii="Times New Roman" w:eastAsia="Times New Roman" w:hAnsi="Times New Roman" w:cs="Times New Roman"/>
        </w:rPr>
        <w:t xml:space="preserve"> broth.</w:t>
      </w:r>
      <w:r w:rsidR="00555FB2">
        <w:rPr>
          <w:rFonts w:ascii="Times New Roman" w:eastAsia="Times New Roman" w:hAnsi="Times New Roman" w:cs="Times New Roman"/>
          <w:vertAlign w:val="superscript"/>
        </w:rPr>
        <w:t>33</w:t>
      </w:r>
      <w:r w:rsidRPr="00A46098">
        <w:rPr>
          <w:rFonts w:ascii="Times New Roman" w:eastAsia="Times New Roman" w:hAnsi="Times New Roman" w:cs="Times New Roman"/>
          <w:color w:val="FF0000"/>
        </w:rPr>
        <w:t xml:space="preserve"> </w:t>
      </w:r>
      <w:r>
        <w:rPr>
          <w:rFonts w:ascii="Times New Roman" w:eastAsia="Times New Roman" w:hAnsi="Times New Roman" w:cs="Times New Roman"/>
        </w:rPr>
        <w:t xml:space="preserve">Upon substantial cell replication, a sample of the e. coli will be lysed and the viruses inside filtered out using a filter with </w:t>
      </w:r>
      <w:r>
        <w:rPr>
          <w:rFonts w:ascii="Times New Roman" w:eastAsia="Times New Roman" w:hAnsi="Times New Roman" w:cs="Times New Roman"/>
        </w:rPr>
        <w:lastRenderedPageBreak/>
        <w:t>openings small enough for the virus to enter, but not small enough for the e. coli to travel through.</w:t>
      </w:r>
      <w:r w:rsidR="00786C7D">
        <w:rPr>
          <w:rFonts w:ascii="Times New Roman" w:eastAsia="Times New Roman" w:hAnsi="Times New Roman" w:cs="Times New Roman"/>
          <w:vertAlign w:val="superscript"/>
        </w:rPr>
        <w:t>34</w:t>
      </w:r>
      <w:r w:rsidRPr="0061796F">
        <w:rPr>
          <w:rFonts w:ascii="Times New Roman" w:eastAsia="Times New Roman" w:hAnsi="Times New Roman" w:cs="Times New Roman"/>
          <w:color w:val="FF0000"/>
        </w:rPr>
        <w:t xml:space="preserve"> </w:t>
      </w:r>
      <w:r>
        <w:rPr>
          <w:rFonts w:ascii="Times New Roman" w:eastAsia="Times New Roman" w:hAnsi="Times New Roman" w:cs="Times New Roman"/>
        </w:rPr>
        <w:t>Upon isolation of the virus, treatment testing can be initiated.</w:t>
      </w:r>
      <w:r w:rsidR="00A71B38">
        <w:rPr>
          <w:rFonts w:ascii="Times New Roman" w:eastAsia="Times New Roman" w:hAnsi="Times New Roman" w:cs="Times New Roman"/>
          <w:noProof/>
        </w:rPr>
        <w:drawing>
          <wp:anchor distT="0" distB="0" distL="114300" distR="114300" simplePos="0" relativeHeight="251664384" behindDoc="1" locked="0" layoutInCell="1" allowOverlap="1" wp14:anchorId="578B4F4A" wp14:editId="59A64B31">
            <wp:simplePos x="0" y="0"/>
            <wp:positionH relativeFrom="column">
              <wp:posOffset>3268980</wp:posOffset>
            </wp:positionH>
            <wp:positionV relativeFrom="paragraph">
              <wp:posOffset>104140</wp:posOffset>
            </wp:positionV>
            <wp:extent cx="3441700" cy="2747010"/>
            <wp:effectExtent l="0" t="0" r="6350" b="0"/>
            <wp:wrapTight wrapText="bothSides">
              <wp:wrapPolygon edited="0">
                <wp:start x="0" y="0"/>
                <wp:lineTo x="0" y="21420"/>
                <wp:lineTo x="21520" y="21420"/>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jection method Diagr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1700" cy="2747010"/>
                    </a:xfrm>
                    <a:prstGeom prst="rect">
                      <a:avLst/>
                    </a:prstGeom>
                  </pic:spPr>
                </pic:pic>
              </a:graphicData>
            </a:graphic>
          </wp:anchor>
        </w:drawing>
      </w:r>
    </w:p>
    <w:p w14:paraId="15107DD7" w14:textId="530605EC" w:rsidR="00331160" w:rsidRDefault="00331160" w:rsidP="0067655A">
      <w:pPr>
        <w:ind w:firstLine="720"/>
        <w:rPr>
          <w:rFonts w:ascii="Times New Roman" w:eastAsia="Times New Roman" w:hAnsi="Times New Roman" w:cs="Times New Roman"/>
          <w:b/>
          <w:bCs/>
        </w:rPr>
      </w:pPr>
      <w:r>
        <w:rPr>
          <w:rFonts w:ascii="Times New Roman" w:eastAsia="Times New Roman" w:hAnsi="Times New Roman" w:cs="Times New Roman"/>
          <w:b/>
          <w:bCs/>
        </w:rPr>
        <w:t>Part 2: Treatment</w:t>
      </w:r>
    </w:p>
    <w:p w14:paraId="38CB25D6" w14:textId="4CC5FB5D" w:rsidR="00692BEA" w:rsidRPr="00692BEA" w:rsidRDefault="00470042" w:rsidP="00890369">
      <w:pPr>
        <w:ind w:firstLine="720"/>
        <w:rPr>
          <w:rFonts w:ascii="Times New Roman" w:eastAsia="Times New Roman" w:hAnsi="Times New Roman" w:cs="Times New Roman"/>
        </w:rPr>
      </w:pPr>
      <w:r w:rsidRPr="00470042">
        <w:rPr>
          <w:rFonts w:ascii="Times New Roman" w:eastAsia="Times New Roman" w:hAnsi="Times New Roman" w:cs="Times New Roman"/>
          <w:noProof/>
        </w:rPr>
        <mc:AlternateContent>
          <mc:Choice Requires="wps">
            <w:drawing>
              <wp:anchor distT="45720" distB="45720" distL="114300" distR="114300" simplePos="0" relativeHeight="251662336" behindDoc="0" locked="0" layoutInCell="1" allowOverlap="1" wp14:anchorId="14CF7BDA" wp14:editId="7C38834D">
                <wp:simplePos x="0" y="0"/>
                <wp:positionH relativeFrom="margin">
                  <wp:posOffset>3756660</wp:posOffset>
                </wp:positionH>
                <wp:positionV relativeFrom="paragraph">
                  <wp:posOffset>1712595</wp:posOffset>
                </wp:positionV>
                <wp:extent cx="2360930" cy="1404620"/>
                <wp:effectExtent l="0" t="0" r="2286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B06FF90" w14:textId="6C3C04AA" w:rsidR="00470042" w:rsidRPr="00470042" w:rsidRDefault="00470042">
                            <w:r>
                              <w:rPr>
                                <w:b/>
                                <w:bCs/>
                              </w:rPr>
                              <w:t xml:space="preserve">Figure 2: </w:t>
                            </w:r>
                            <w:r>
                              <w:t>Injection method intended to minimalize uni</w:t>
                            </w:r>
                            <w:r w:rsidR="00A71B38">
                              <w:t>n</w:t>
                            </w:r>
                            <w:r>
                              <w:t>tended cell death and maximize treatment effectiveness.</w:t>
                            </w:r>
                            <w:r w:rsidR="00A71B38">
                              <w:t xml:space="preserve"> Each X in the antiviral injection radii indicates an injection point.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CF7BDA" id="_x0000_s1027" type="#_x0000_t202" style="position:absolute;left:0;text-align:left;margin-left:295.8pt;margin-top:134.8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">
                <v:textbox style="mso-fit-shape-to-text:t">
                  <w:txbxContent>
                    <w:p w14:paraId="0B06FF90" w14:textId="6C3C04AA" w:rsidR="00470042" w:rsidRPr="00470042" w:rsidRDefault="00470042">
                      <w:r>
                        <w:rPr>
                          <w:b/>
                          <w:bCs/>
                        </w:rPr>
                        <w:t xml:space="preserve">Figure 2: </w:t>
                      </w:r>
                      <w:r>
                        <w:t>Injection method intended to minimalize uni</w:t>
                      </w:r>
                      <w:r w:rsidR="00A71B38">
                        <w:t>n</w:t>
                      </w:r>
                      <w:r>
                        <w:t>tended cell death and maximize treatment effectiveness.</w:t>
                      </w:r>
                      <w:r w:rsidR="00A71B38">
                        <w:t xml:space="preserve"> Each X in the antiviral injection radii indicates an injection point.</w:t>
                      </w:r>
                    </w:p>
                  </w:txbxContent>
                </v:textbox>
                <w10:wrap type="square" anchorx="margin"/>
              </v:shape>
            </w:pict>
          </mc:Fallback>
        </mc:AlternateContent>
      </w:r>
      <w:r w:rsidR="00692BEA">
        <w:rPr>
          <w:rFonts w:ascii="Times New Roman" w:eastAsia="Times New Roman" w:hAnsi="Times New Roman" w:cs="Times New Roman"/>
        </w:rPr>
        <w:t>The treatment process requires multiple trials using different quantities of viral serum and different incubation periods.</w:t>
      </w:r>
      <w:r w:rsidR="0035080D">
        <w:rPr>
          <w:rFonts w:ascii="Times New Roman" w:eastAsia="Times New Roman" w:hAnsi="Times New Roman" w:cs="Times New Roman"/>
        </w:rPr>
        <w:t xml:space="preserve"> Tumor-prone mice will be purchased to be the subject of these tests.</w:t>
      </w:r>
      <w:r w:rsidR="00786C7D">
        <w:rPr>
          <w:rFonts w:ascii="Times New Roman" w:eastAsia="Times New Roman" w:hAnsi="Times New Roman" w:cs="Times New Roman"/>
          <w:vertAlign w:val="superscript"/>
        </w:rPr>
        <w:t>35</w:t>
      </w:r>
      <w:r w:rsidR="00692BEA">
        <w:rPr>
          <w:rFonts w:ascii="Times New Roman" w:eastAsia="Times New Roman" w:hAnsi="Times New Roman" w:cs="Times New Roman"/>
        </w:rPr>
        <w:t xml:space="preserve"> In a given trial, the dosage of the virus given with remain constant. The injection will be made and immediately followed by injections of antiviral medications in the surrounding tissues to prevent </w:t>
      </w:r>
      <w:r w:rsidR="00E15EF1">
        <w:rPr>
          <w:rFonts w:ascii="Times New Roman" w:eastAsia="Times New Roman" w:hAnsi="Times New Roman" w:cs="Times New Roman"/>
        </w:rPr>
        <w:t xml:space="preserve">the </w:t>
      </w:r>
      <w:r w:rsidR="00692BEA">
        <w:rPr>
          <w:rFonts w:ascii="Times New Roman" w:eastAsia="Times New Roman" w:hAnsi="Times New Roman" w:cs="Times New Roman"/>
        </w:rPr>
        <w:t xml:space="preserve">uncontrolled spread of </w:t>
      </w:r>
      <w:r w:rsidR="00E15EF1">
        <w:rPr>
          <w:rFonts w:ascii="Times New Roman" w:eastAsia="Times New Roman" w:hAnsi="Times New Roman" w:cs="Times New Roman"/>
        </w:rPr>
        <w:t>the cell death-inducing virus.</w:t>
      </w:r>
      <w:r w:rsidR="0035080D">
        <w:rPr>
          <w:rFonts w:ascii="Times New Roman" w:eastAsia="Times New Roman" w:hAnsi="Times New Roman" w:cs="Times New Roman"/>
        </w:rPr>
        <w:t xml:space="preserve"> The size of the radii for antiviral injection will be determined by tumor radius N. at 3N, a circle of antiviral injections that inhibit viral binding potential on the host cells, while the injections at 6N will inhibit the virus itself.</w:t>
      </w:r>
      <w:r w:rsidR="00E15EF1">
        <w:rPr>
          <w:rFonts w:ascii="Times New Roman" w:eastAsia="Times New Roman" w:hAnsi="Times New Roman" w:cs="Times New Roman"/>
        </w:rPr>
        <w:t xml:space="preserve"> Two sample groups will be taken, one with the control treatment and one with the experimental treatment. In each sample group, the subjects will be divided into groups that wait steadily increasing amount of time before the post treatment procedure is initiated. The results will be recorded, and </w:t>
      </w:r>
      <w:r w:rsidR="004E64F3">
        <w:rPr>
          <w:rFonts w:ascii="Times New Roman" w:eastAsia="Times New Roman" w:hAnsi="Times New Roman" w:cs="Times New Roman"/>
        </w:rPr>
        <w:t>the next trial will begin by doing the same process but with uniformly higher doses for all subjects.</w:t>
      </w:r>
      <w:r w:rsidR="00E15EF1">
        <w:rPr>
          <w:rFonts w:ascii="Times New Roman" w:eastAsia="Times New Roman" w:hAnsi="Times New Roman" w:cs="Times New Roman"/>
        </w:rPr>
        <w:t xml:space="preserve"> </w:t>
      </w:r>
    </w:p>
    <w:p w14:paraId="265F0019" w14:textId="454E04A4" w:rsidR="00851390" w:rsidRDefault="00331160" w:rsidP="00890369">
      <w:pPr>
        <w:ind w:firstLine="720"/>
        <w:rPr>
          <w:rFonts w:ascii="Times New Roman" w:eastAsia="Times New Roman" w:hAnsi="Times New Roman" w:cs="Times New Roman"/>
        </w:rPr>
      </w:pPr>
      <w:r>
        <w:rPr>
          <w:rFonts w:ascii="Times New Roman" w:eastAsia="Times New Roman" w:hAnsi="Times New Roman" w:cs="Times New Roman"/>
          <w:b/>
          <w:bCs/>
        </w:rPr>
        <w:t>Part 3: Post-treatment procedure</w:t>
      </w:r>
      <w:r w:rsidR="00696589">
        <w:rPr>
          <w:rFonts w:ascii="Times New Roman" w:eastAsia="Times New Roman" w:hAnsi="Times New Roman" w:cs="Times New Roman"/>
        </w:rPr>
        <w:t xml:space="preserve"> </w:t>
      </w:r>
    </w:p>
    <w:p w14:paraId="4B0EF716" w14:textId="63EA1434" w:rsidR="00926DD1" w:rsidRDefault="004E64F3" w:rsidP="0035080D">
      <w:pPr>
        <w:ind w:firstLine="720"/>
        <w:rPr>
          <w:rFonts w:ascii="Times New Roman" w:eastAsia="Times New Roman" w:hAnsi="Times New Roman" w:cs="Times New Roman"/>
        </w:rPr>
      </w:pPr>
      <w:r w:rsidRPr="0035080D">
        <w:rPr>
          <w:rFonts w:ascii="Times New Roman" w:eastAsia="Times New Roman" w:hAnsi="Times New Roman" w:cs="Times New Roman"/>
        </w:rPr>
        <w:t>The purpose of the post-treatment procedure is to further reduce the risk of unnecessary cell loss as a result of the virus</w:t>
      </w:r>
      <w:r>
        <w:rPr>
          <w:rFonts w:ascii="Times New Roman" w:eastAsia="Times New Roman" w:hAnsi="Times New Roman" w:cs="Times New Roman"/>
        </w:rPr>
        <w:t xml:space="preserve">. Upon completion of their trial, the subject will be given a steady dose of glucocorticoids to antagonize the Nur77 receptor and inhibit its function. This will temporarily slow the rate of apoptosis in the organism while they are given a heavy dose of high-grade antivirals to be sure there is no more of the modified virus in the body. </w:t>
      </w:r>
      <w:r w:rsidR="00926DD1">
        <w:rPr>
          <w:rFonts w:ascii="Times New Roman" w:eastAsia="Times New Roman" w:hAnsi="Times New Roman" w:cs="Times New Roman"/>
        </w:rPr>
        <w:t xml:space="preserve">The effectiveness of the treatment will be monitored by observing its effect on cancer growth, which will be done by monitoring tumor growth rate and Ki-67 levels. These are common ways that cancer researchers monitor the growth of the condition over time. </w:t>
      </w:r>
    </w:p>
    <w:p w14:paraId="5D14E83C" w14:textId="3FE34996" w:rsidR="004E64F3" w:rsidRPr="004E64F3" w:rsidRDefault="001C23A2" w:rsidP="00926DD1">
      <w:pPr>
        <w:rPr>
          <w:rFonts w:ascii="Times New Roman" w:eastAsia="Times New Roman" w:hAnsi="Times New Roman" w:cs="Times New Roman"/>
        </w:rPr>
      </w:pPr>
      <w:r>
        <w:rPr>
          <w:rFonts w:ascii="Times New Roman" w:eastAsia="Times New Roman" w:hAnsi="Times New Roman" w:cs="Times New Roman"/>
          <w:b/>
          <w:bCs/>
        </w:rPr>
        <w:t xml:space="preserve">III. </w:t>
      </w:r>
      <w:r w:rsidR="00926DD1">
        <w:rPr>
          <w:rFonts w:ascii="Times New Roman" w:eastAsia="Times New Roman" w:hAnsi="Times New Roman" w:cs="Times New Roman"/>
          <w:b/>
          <w:bCs/>
        </w:rPr>
        <w:t>Discussion</w:t>
      </w:r>
      <w:r w:rsidR="004E64F3">
        <w:rPr>
          <w:rFonts w:ascii="Times New Roman" w:eastAsia="Times New Roman" w:hAnsi="Times New Roman" w:cs="Times New Roman"/>
        </w:rPr>
        <w:t xml:space="preserve"> </w:t>
      </w:r>
    </w:p>
    <w:p w14:paraId="24F7C59D" w14:textId="65F065A8" w:rsidR="00851390" w:rsidRDefault="00926DD1" w:rsidP="00890369">
      <w:pPr>
        <w:ind w:firstLine="720"/>
        <w:rPr>
          <w:rFonts w:ascii="Times New Roman" w:eastAsia="Times New Roman" w:hAnsi="Times New Roman" w:cs="Times New Roman"/>
        </w:rPr>
      </w:pPr>
      <w:r>
        <w:rPr>
          <w:rFonts w:ascii="Times New Roman" w:eastAsia="Times New Roman" w:hAnsi="Times New Roman" w:cs="Times New Roman"/>
        </w:rPr>
        <w:t xml:space="preserve">If all goes well in this experiment, the viral treatment should be able to cause </w:t>
      </w:r>
      <w:r w:rsidR="001C23A2">
        <w:rPr>
          <w:rFonts w:ascii="Times New Roman" w:eastAsia="Times New Roman" w:hAnsi="Times New Roman" w:cs="Times New Roman"/>
        </w:rPr>
        <w:t xml:space="preserve">severe rates of apoptosis in the malignant tumors while causing minimal damage to the healthy tissues of the body. Precisely targeted treatment and aggressive protective measures have potential to </w:t>
      </w:r>
      <w:r w:rsidR="009B5F63">
        <w:rPr>
          <w:rFonts w:ascii="Times New Roman" w:eastAsia="Times New Roman" w:hAnsi="Times New Roman" w:cs="Times New Roman"/>
        </w:rPr>
        <w:t xml:space="preserve">cause widespread cancerous cell death in a very similar way to radiation or </w:t>
      </w:r>
      <w:proofErr w:type="gramStart"/>
      <w:r w:rsidR="009B5F63">
        <w:rPr>
          <w:rFonts w:ascii="Times New Roman" w:eastAsia="Times New Roman" w:hAnsi="Times New Roman" w:cs="Times New Roman"/>
        </w:rPr>
        <w:t>chemotherapy, but</w:t>
      </w:r>
      <w:proofErr w:type="gramEnd"/>
      <w:r w:rsidR="009B5F63">
        <w:rPr>
          <w:rFonts w:ascii="Times New Roman" w:eastAsia="Times New Roman" w:hAnsi="Times New Roman" w:cs="Times New Roman"/>
        </w:rPr>
        <w:t xml:space="preserve"> could leave the patient in a much better</w:t>
      </w:r>
      <w:r w:rsidR="00DD2971">
        <w:rPr>
          <w:rFonts w:ascii="Times New Roman" w:eastAsia="Times New Roman" w:hAnsi="Times New Roman" w:cs="Times New Roman"/>
        </w:rPr>
        <w:t xml:space="preserve"> post-treatment</w:t>
      </w:r>
      <w:r w:rsidR="009B5F63">
        <w:rPr>
          <w:rFonts w:ascii="Times New Roman" w:eastAsia="Times New Roman" w:hAnsi="Times New Roman" w:cs="Times New Roman"/>
        </w:rPr>
        <w:t xml:space="preserve"> physical</w:t>
      </w:r>
      <w:r w:rsidR="00DD2971">
        <w:rPr>
          <w:rFonts w:ascii="Times New Roman" w:eastAsia="Times New Roman" w:hAnsi="Times New Roman" w:cs="Times New Roman"/>
        </w:rPr>
        <w:t xml:space="preserve"> state, improving </w:t>
      </w:r>
      <w:r w:rsidR="009B5F63">
        <w:rPr>
          <w:rFonts w:ascii="Times New Roman" w:eastAsia="Times New Roman" w:hAnsi="Times New Roman" w:cs="Times New Roman"/>
        </w:rPr>
        <w:t xml:space="preserve">their day-to-day life. </w:t>
      </w:r>
      <w:r w:rsidR="00DD2971">
        <w:rPr>
          <w:rFonts w:ascii="Times New Roman" w:eastAsia="Times New Roman" w:hAnsi="Times New Roman" w:cs="Times New Roman"/>
        </w:rPr>
        <w:t>A</w:t>
      </w:r>
      <w:r w:rsidR="009B5F63">
        <w:rPr>
          <w:rFonts w:ascii="Times New Roman" w:eastAsia="Times New Roman" w:hAnsi="Times New Roman" w:cs="Times New Roman"/>
        </w:rPr>
        <w:t>ny level of human testing with something like this is almost entirely certain to be years away from the initial trials</w:t>
      </w:r>
      <w:r w:rsidR="00DD2971">
        <w:rPr>
          <w:rFonts w:ascii="Times New Roman" w:eastAsia="Times New Roman" w:hAnsi="Times New Roman" w:cs="Times New Roman"/>
        </w:rPr>
        <w:t>.  However</w:t>
      </w:r>
      <w:r w:rsidR="009B5F63">
        <w:rPr>
          <w:rFonts w:ascii="Times New Roman" w:eastAsia="Times New Roman" w:hAnsi="Times New Roman" w:cs="Times New Roman"/>
        </w:rPr>
        <w:t>, such a treatment could prove exceptionally effective as well as improve a given patients general quality of life as they struggle with their affliction.</w:t>
      </w:r>
    </w:p>
    <w:p w14:paraId="237F6ED7" w14:textId="60FED6B3" w:rsidR="00DD2971" w:rsidRDefault="009B5F63" w:rsidP="00DD2971">
      <w:pPr>
        <w:ind w:firstLine="720"/>
        <w:rPr>
          <w:rFonts w:ascii="Times New Roman" w:eastAsia="Times New Roman" w:hAnsi="Times New Roman" w:cs="Times New Roman"/>
        </w:rPr>
      </w:pPr>
      <w:r>
        <w:rPr>
          <w:rFonts w:ascii="Times New Roman" w:eastAsia="Times New Roman" w:hAnsi="Times New Roman" w:cs="Times New Roman"/>
        </w:rPr>
        <w:t xml:space="preserve">While it is nice to consider the possibilities associated with this experiment going perfectly, </w:t>
      </w:r>
      <w:r w:rsidR="002377FD">
        <w:rPr>
          <w:rFonts w:ascii="Times New Roman" w:eastAsia="Times New Roman" w:hAnsi="Times New Roman" w:cs="Times New Roman"/>
        </w:rPr>
        <w:t xml:space="preserve">such an occurrence is rarely the case in life. There are possible complications that can arise from this process </w:t>
      </w:r>
      <w:r w:rsidR="002377FD">
        <w:rPr>
          <w:rFonts w:ascii="Times New Roman" w:eastAsia="Times New Roman" w:hAnsi="Times New Roman" w:cs="Times New Roman"/>
        </w:rPr>
        <w:lastRenderedPageBreak/>
        <w:t xml:space="preserve">that would need to be </w:t>
      </w:r>
      <w:r w:rsidR="00CA27DE">
        <w:rPr>
          <w:rFonts w:ascii="Times New Roman" w:eastAsia="Times New Roman" w:hAnsi="Times New Roman" w:cs="Times New Roman"/>
        </w:rPr>
        <w:t>considered</w:t>
      </w:r>
      <w:r w:rsidR="002377FD">
        <w:rPr>
          <w:rFonts w:ascii="Times New Roman" w:eastAsia="Times New Roman" w:hAnsi="Times New Roman" w:cs="Times New Roman"/>
        </w:rPr>
        <w:t xml:space="preserve"> as they occur, since </w:t>
      </w:r>
      <w:proofErr w:type="spellStart"/>
      <w:r w:rsidR="002377FD">
        <w:rPr>
          <w:rFonts w:ascii="Times New Roman" w:eastAsia="Times New Roman" w:hAnsi="Times New Roman" w:cs="Times New Roman"/>
        </w:rPr>
        <w:t>its</w:t>
      </w:r>
      <w:proofErr w:type="spellEnd"/>
      <w:r w:rsidR="002377FD">
        <w:rPr>
          <w:rFonts w:ascii="Times New Roman" w:eastAsia="Times New Roman" w:hAnsi="Times New Roman" w:cs="Times New Roman"/>
        </w:rPr>
        <w:t xml:space="preserve"> impossible to know exactly what will come of the trials. </w:t>
      </w:r>
    </w:p>
    <w:p w14:paraId="2B7F8278" w14:textId="7D2DFF91" w:rsidR="00491D1B" w:rsidRDefault="00491D1B" w:rsidP="00DD2971">
      <w:pPr>
        <w:ind w:firstLine="720"/>
        <w:rPr>
          <w:rFonts w:ascii="Times New Roman" w:eastAsia="Times New Roman" w:hAnsi="Times New Roman" w:cs="Times New Roman"/>
        </w:rPr>
      </w:pPr>
      <w:r>
        <w:rPr>
          <w:rFonts w:ascii="Times New Roman" w:eastAsia="Times New Roman" w:hAnsi="Times New Roman" w:cs="Times New Roman"/>
        </w:rPr>
        <w:t xml:space="preserve">It is agreed that RXR is a transport partner in the movement of Nur77 from the nucleus to the cytoplasm. However, my research has indicated that the presence of RXR-alpha at the actual time of binding to bcl-2 is not entirely known. Should Nur77 require RXR-alpha to be able to bind to bcl-2, a second adenovirus could be developed that includes the genes for </w:t>
      </w:r>
      <w:proofErr w:type="gramStart"/>
      <w:r>
        <w:rPr>
          <w:rFonts w:ascii="Times New Roman" w:eastAsia="Times New Roman" w:hAnsi="Times New Roman" w:cs="Times New Roman"/>
        </w:rPr>
        <w:t>both of them</w:t>
      </w:r>
      <w:proofErr w:type="gramEnd"/>
      <w:r>
        <w:rPr>
          <w:rFonts w:ascii="Times New Roman" w:eastAsia="Times New Roman" w:hAnsi="Times New Roman" w:cs="Times New Roman"/>
        </w:rPr>
        <w:t xml:space="preserve">, equipped with mitochondrial targeting sequences. This </w:t>
      </w:r>
      <w:r w:rsidR="00F80DAC">
        <w:rPr>
          <w:rFonts w:ascii="Times New Roman" w:eastAsia="Times New Roman" w:hAnsi="Times New Roman" w:cs="Times New Roman"/>
        </w:rPr>
        <w:t xml:space="preserve">virus could be created in an almost identical manner to my experimental </w:t>
      </w:r>
      <w:proofErr w:type="gramStart"/>
      <w:r w:rsidR="00F80DAC">
        <w:rPr>
          <w:rFonts w:ascii="Times New Roman" w:eastAsia="Times New Roman" w:hAnsi="Times New Roman" w:cs="Times New Roman"/>
        </w:rPr>
        <w:t>procedure, but</w:t>
      </w:r>
      <w:proofErr w:type="gramEnd"/>
      <w:r w:rsidR="00F80DAC">
        <w:rPr>
          <w:rFonts w:ascii="Times New Roman" w:eastAsia="Times New Roman" w:hAnsi="Times New Roman" w:cs="Times New Roman"/>
        </w:rPr>
        <w:t xml:space="preserve"> might need a different restriction enzyme and ITR to incorporate RXR-alpha into a different point on the plasmid. Upon another round of testing, increased treatment effectiveness might be indicative of the necessity of the heterodimer, not just Nur77 alone. </w:t>
      </w:r>
    </w:p>
    <w:p w14:paraId="609F76CB" w14:textId="2CA989AD" w:rsidR="00DD2971" w:rsidRDefault="002377FD" w:rsidP="00DD2971">
      <w:pPr>
        <w:ind w:firstLine="720"/>
        <w:rPr>
          <w:rFonts w:ascii="Times New Roman" w:eastAsia="Times New Roman" w:hAnsi="Times New Roman" w:cs="Times New Roman"/>
        </w:rPr>
      </w:pPr>
      <w:r>
        <w:rPr>
          <w:rFonts w:ascii="Times New Roman" w:eastAsia="Times New Roman" w:hAnsi="Times New Roman" w:cs="Times New Roman"/>
        </w:rPr>
        <w:t xml:space="preserve">A major aspect of the experiment that needs to be effective is the post-treatment procedure. </w:t>
      </w:r>
      <w:r w:rsidR="00DD2971">
        <w:rPr>
          <w:rFonts w:ascii="Times New Roman" w:eastAsia="Times New Roman" w:hAnsi="Times New Roman" w:cs="Times New Roman"/>
        </w:rPr>
        <w:t>Because a fixed, non-replicative amount of virus will be introduced, there is the possibility of dilution of the effect should the treatment be transported throughout the bo</w:t>
      </w:r>
      <w:r w:rsidR="00CA27DE">
        <w:rPr>
          <w:rFonts w:ascii="Times New Roman" w:eastAsia="Times New Roman" w:hAnsi="Times New Roman" w:cs="Times New Roman"/>
        </w:rPr>
        <w:t>dy</w:t>
      </w:r>
      <w:r w:rsidR="00DD2971">
        <w:rPr>
          <w:rFonts w:ascii="Times New Roman" w:eastAsia="Times New Roman" w:hAnsi="Times New Roman" w:cs="Times New Roman"/>
        </w:rPr>
        <w:t xml:space="preserve">, </w:t>
      </w:r>
      <w:r w:rsidR="00BF36F0">
        <w:rPr>
          <w:rFonts w:ascii="Times New Roman" w:eastAsia="Times New Roman" w:hAnsi="Times New Roman" w:cs="Times New Roman"/>
        </w:rPr>
        <w:t xml:space="preserve">rather than </w:t>
      </w:r>
      <w:r w:rsidR="00DD2971">
        <w:rPr>
          <w:rFonts w:ascii="Times New Roman" w:eastAsia="Times New Roman" w:hAnsi="Times New Roman" w:cs="Times New Roman"/>
        </w:rPr>
        <w:t>cont</w:t>
      </w:r>
      <w:r w:rsidR="00CA27DE">
        <w:rPr>
          <w:rFonts w:ascii="Times New Roman" w:eastAsia="Times New Roman" w:hAnsi="Times New Roman" w:cs="Times New Roman"/>
        </w:rPr>
        <w:t>a</w:t>
      </w:r>
      <w:r w:rsidR="00DD2971">
        <w:rPr>
          <w:rFonts w:ascii="Times New Roman" w:eastAsia="Times New Roman" w:hAnsi="Times New Roman" w:cs="Times New Roman"/>
        </w:rPr>
        <w:t xml:space="preserve">ined in the tumor.  </w:t>
      </w:r>
      <w:r>
        <w:rPr>
          <w:rFonts w:ascii="Times New Roman" w:eastAsia="Times New Roman" w:hAnsi="Times New Roman" w:cs="Times New Roman"/>
        </w:rPr>
        <w:t xml:space="preserve">If the antivirals aren’t effective enough, or if the virus spreads throughout the body faster than expected, non-cancerous cell death rates could spike while the </w:t>
      </w:r>
      <w:r w:rsidR="00DD2971">
        <w:rPr>
          <w:rFonts w:ascii="Times New Roman" w:eastAsia="Times New Roman" w:hAnsi="Times New Roman" w:cs="Times New Roman"/>
        </w:rPr>
        <w:t xml:space="preserve">effects on the </w:t>
      </w:r>
      <w:r>
        <w:rPr>
          <w:rFonts w:ascii="Times New Roman" w:eastAsia="Times New Roman" w:hAnsi="Times New Roman" w:cs="Times New Roman"/>
        </w:rPr>
        <w:t xml:space="preserve">tumor </w:t>
      </w:r>
      <w:r w:rsidR="00DD2971">
        <w:rPr>
          <w:rFonts w:ascii="Times New Roman" w:eastAsia="Times New Roman" w:hAnsi="Times New Roman" w:cs="Times New Roman"/>
        </w:rPr>
        <w:t>will be diminished</w:t>
      </w:r>
      <w:r>
        <w:rPr>
          <w:rFonts w:ascii="Times New Roman" w:eastAsia="Times New Roman" w:hAnsi="Times New Roman" w:cs="Times New Roman"/>
        </w:rPr>
        <w:t xml:space="preserve">. Such a scenario would obviously be detrimental to the subject, so the isolation of the treatment is just as vital as its removal afterwards. </w:t>
      </w:r>
    </w:p>
    <w:p w14:paraId="29D03F35" w14:textId="36F9C6DC" w:rsidR="009B5F63" w:rsidRDefault="00060BED" w:rsidP="00890369">
      <w:pPr>
        <w:ind w:firstLine="720"/>
        <w:rPr>
          <w:rFonts w:ascii="Times New Roman" w:eastAsia="Times New Roman" w:hAnsi="Times New Roman" w:cs="Times New Roman"/>
        </w:rPr>
      </w:pPr>
      <w:r>
        <w:rPr>
          <w:rFonts w:ascii="Times New Roman" w:eastAsia="Times New Roman" w:hAnsi="Times New Roman" w:cs="Times New Roman"/>
        </w:rPr>
        <w:t xml:space="preserve">While this issue would obviously render the concept more than unsatisfactory for the treatment of humans, the line itself seems a bit blurry. </w:t>
      </w:r>
      <w:proofErr w:type="gramStart"/>
      <w:r>
        <w:rPr>
          <w:rFonts w:ascii="Times New Roman" w:eastAsia="Times New Roman" w:hAnsi="Times New Roman" w:cs="Times New Roman"/>
        </w:rPr>
        <w:t>That is to say, at</w:t>
      </w:r>
      <w:proofErr w:type="gramEnd"/>
      <w:r>
        <w:rPr>
          <w:rFonts w:ascii="Times New Roman" w:eastAsia="Times New Roman" w:hAnsi="Times New Roman" w:cs="Times New Roman"/>
        </w:rPr>
        <w:t xml:space="preserve"> what point is there </w:t>
      </w:r>
      <w:proofErr w:type="spellStart"/>
      <w:r>
        <w:rPr>
          <w:rFonts w:ascii="Times New Roman" w:eastAsia="Times New Roman" w:hAnsi="Times New Roman" w:cs="Times New Roman"/>
        </w:rPr>
        <w:t>two</w:t>
      </w:r>
      <w:proofErr w:type="spellEnd"/>
      <w:r>
        <w:rPr>
          <w:rFonts w:ascii="Times New Roman" w:eastAsia="Times New Roman" w:hAnsi="Times New Roman" w:cs="Times New Roman"/>
        </w:rPr>
        <w:t xml:space="preserve"> much unintended cell death? Chemotherapy is a widely used method to treat cancer and wreaks havoc on the </w:t>
      </w:r>
      <w:proofErr w:type="gramStart"/>
      <w:r>
        <w:rPr>
          <w:rFonts w:ascii="Times New Roman" w:eastAsia="Times New Roman" w:hAnsi="Times New Roman" w:cs="Times New Roman"/>
        </w:rPr>
        <w:t>patients</w:t>
      </w:r>
      <w:proofErr w:type="gramEnd"/>
      <w:r>
        <w:rPr>
          <w:rFonts w:ascii="Times New Roman" w:eastAsia="Times New Roman" w:hAnsi="Times New Roman" w:cs="Times New Roman"/>
        </w:rPr>
        <w:t xml:space="preserve"> whole body, not just the cancerous cell lines. Should the success of the experiment be based </w:t>
      </w:r>
      <w:proofErr w:type="gramStart"/>
      <w:r>
        <w:rPr>
          <w:rFonts w:ascii="Times New Roman" w:eastAsia="Times New Roman" w:hAnsi="Times New Roman" w:cs="Times New Roman"/>
        </w:rPr>
        <w:t>off of</w:t>
      </w:r>
      <w:proofErr w:type="gramEnd"/>
      <w:r>
        <w:rPr>
          <w:rFonts w:ascii="Times New Roman" w:eastAsia="Times New Roman" w:hAnsi="Times New Roman" w:cs="Times New Roman"/>
        </w:rPr>
        <w:t xml:space="preserve"> its cancer-cell-death</w:t>
      </w:r>
      <w:r w:rsidR="00CA27DE">
        <w:rPr>
          <w:rFonts w:ascii="Times New Roman" w:eastAsia="Times New Roman" w:hAnsi="Times New Roman" w:cs="Times New Roman"/>
        </w:rPr>
        <w:t xml:space="preserve"> </w:t>
      </w:r>
      <w:r>
        <w:rPr>
          <w:rFonts w:ascii="Times New Roman" w:eastAsia="Times New Roman" w:hAnsi="Times New Roman" w:cs="Times New Roman"/>
        </w:rPr>
        <w:t>to</w:t>
      </w:r>
      <w:r w:rsidR="00CA27DE">
        <w:rPr>
          <w:rFonts w:ascii="Times New Roman" w:eastAsia="Times New Roman" w:hAnsi="Times New Roman" w:cs="Times New Roman"/>
        </w:rPr>
        <w:t xml:space="preserve"> </w:t>
      </w:r>
      <w:r>
        <w:rPr>
          <w:rFonts w:ascii="Times New Roman" w:eastAsia="Times New Roman" w:hAnsi="Times New Roman" w:cs="Times New Roman"/>
        </w:rPr>
        <w:t xml:space="preserve">normal-cell-death ratio in comparison to that of other treatment options? </w:t>
      </w:r>
      <w:r w:rsidR="00CA27DE">
        <w:rPr>
          <w:rFonts w:ascii="Times New Roman" w:eastAsia="Times New Roman" w:hAnsi="Times New Roman" w:cs="Times New Roman"/>
        </w:rPr>
        <w:t xml:space="preserve"> I</w:t>
      </w:r>
      <w:r>
        <w:rPr>
          <w:rFonts w:ascii="Times New Roman" w:eastAsia="Times New Roman" w:hAnsi="Times New Roman" w:cs="Times New Roman"/>
        </w:rPr>
        <w:t xml:space="preserve">f it were to be effective at causing </w:t>
      </w:r>
      <w:r w:rsidR="00CA27DE">
        <w:rPr>
          <w:rFonts w:ascii="Times New Roman" w:eastAsia="Times New Roman" w:hAnsi="Times New Roman" w:cs="Times New Roman"/>
        </w:rPr>
        <w:t xml:space="preserve">increased </w:t>
      </w:r>
      <w:r>
        <w:rPr>
          <w:rFonts w:ascii="Times New Roman" w:eastAsia="Times New Roman" w:hAnsi="Times New Roman" w:cs="Times New Roman"/>
        </w:rPr>
        <w:t xml:space="preserve">apoptosis in both cell types, is </w:t>
      </w:r>
      <w:r w:rsidR="00CA27DE">
        <w:rPr>
          <w:rFonts w:ascii="Times New Roman" w:eastAsia="Times New Roman" w:hAnsi="Times New Roman" w:cs="Times New Roman"/>
        </w:rPr>
        <w:t xml:space="preserve">it </w:t>
      </w:r>
      <w:r w:rsidR="00446A2E">
        <w:rPr>
          <w:rFonts w:ascii="Times New Roman" w:eastAsia="Times New Roman" w:hAnsi="Times New Roman" w:cs="Times New Roman"/>
        </w:rPr>
        <w:t>something that shouldn’t be considered an option</w:t>
      </w:r>
      <w:r w:rsidR="00CA27DE">
        <w:rPr>
          <w:rFonts w:ascii="Times New Roman" w:eastAsia="Times New Roman" w:hAnsi="Times New Roman" w:cs="Times New Roman"/>
        </w:rPr>
        <w:t>,</w:t>
      </w:r>
      <w:r w:rsidR="00446A2E">
        <w:rPr>
          <w:rFonts w:ascii="Times New Roman" w:eastAsia="Times New Roman" w:hAnsi="Times New Roman" w:cs="Times New Roman"/>
        </w:rPr>
        <w:t xml:space="preserve"> or should it be a more aggressive yet dangerous option? Questions of morality like these are going to accompany any treatment or research with the potential to cause harm</w:t>
      </w:r>
      <w:r w:rsidR="00CA27DE">
        <w:rPr>
          <w:rFonts w:ascii="Times New Roman" w:eastAsia="Times New Roman" w:hAnsi="Times New Roman" w:cs="Times New Roman"/>
        </w:rPr>
        <w:t>.</w:t>
      </w:r>
      <w:r w:rsidR="00446A2E">
        <w:rPr>
          <w:rFonts w:ascii="Times New Roman" w:eastAsia="Times New Roman" w:hAnsi="Times New Roman" w:cs="Times New Roman"/>
        </w:rPr>
        <w:t xml:space="preserve"> </w:t>
      </w:r>
      <w:r w:rsidR="00CA27DE">
        <w:rPr>
          <w:rFonts w:ascii="Times New Roman" w:eastAsia="Times New Roman" w:hAnsi="Times New Roman" w:cs="Times New Roman"/>
        </w:rPr>
        <w:t>U</w:t>
      </w:r>
      <w:r w:rsidR="00446A2E">
        <w:rPr>
          <w:rFonts w:ascii="Times New Roman" w:eastAsia="Times New Roman" w:hAnsi="Times New Roman" w:cs="Times New Roman"/>
        </w:rPr>
        <w:t>ltimately it is impossible to reach a conclusion on the matter without more information. To answer those questions, the experiment would need to be conducted and the results analyzed thoroughly.</w:t>
      </w:r>
    </w:p>
    <w:p w14:paraId="71C44701" w14:textId="6CB5C1AC" w:rsidR="003B72F6" w:rsidRDefault="003B72F6" w:rsidP="00890369">
      <w:pPr>
        <w:ind w:firstLine="720"/>
        <w:rPr>
          <w:rFonts w:ascii="Times New Roman" w:eastAsia="Times New Roman" w:hAnsi="Times New Roman" w:cs="Times New Roman"/>
        </w:rPr>
      </w:pPr>
      <w:r>
        <w:rPr>
          <w:rFonts w:ascii="Times New Roman" w:eastAsia="Times New Roman" w:hAnsi="Times New Roman" w:cs="Times New Roman"/>
        </w:rPr>
        <w:t xml:space="preserve">This experiment, like many others, has many places in which it could go wrong. Undoubtedly, there are bound to be more issues that weren’t even considered in this proposal that might surface </w:t>
      </w:r>
      <w:r w:rsidR="00CA27DE">
        <w:rPr>
          <w:rFonts w:ascii="Times New Roman" w:eastAsia="Times New Roman" w:hAnsi="Times New Roman" w:cs="Times New Roman"/>
        </w:rPr>
        <w:t xml:space="preserve">when </w:t>
      </w:r>
      <w:r>
        <w:rPr>
          <w:rFonts w:ascii="Times New Roman" w:eastAsia="Times New Roman" w:hAnsi="Times New Roman" w:cs="Times New Roman"/>
        </w:rPr>
        <w:t>conducti</w:t>
      </w:r>
      <w:r w:rsidR="00CA27DE">
        <w:rPr>
          <w:rFonts w:ascii="Times New Roman" w:eastAsia="Times New Roman" w:hAnsi="Times New Roman" w:cs="Times New Roman"/>
        </w:rPr>
        <w:t>ng</w:t>
      </w:r>
      <w:r>
        <w:rPr>
          <w:rFonts w:ascii="Times New Roman" w:eastAsia="Times New Roman" w:hAnsi="Times New Roman" w:cs="Times New Roman"/>
        </w:rPr>
        <w:t xml:space="preserve"> the experiment. However, conducting such a study could provide an effective treatment alternative for breast cancer that could raise survivability rates and lower relative patient discomfort.</w:t>
      </w:r>
    </w:p>
    <w:p w14:paraId="1BE16204" w14:textId="3079F46B" w:rsidR="00890369" w:rsidRPr="00202314" w:rsidRDefault="00890369" w:rsidP="00587DD8">
      <w:pPr>
        <w:rPr>
          <w:rFonts w:ascii="Times New Roman" w:eastAsia="Times New Roman" w:hAnsi="Times New Roman" w:cs="Times New Roman"/>
        </w:rPr>
      </w:pPr>
    </w:p>
    <w:p w14:paraId="51A272DA" w14:textId="199AABCD" w:rsidR="00890369" w:rsidRPr="00BF36F0" w:rsidRDefault="00BF36F0" w:rsidP="00890369">
      <w:pPr>
        <w:rPr>
          <w:rFonts w:ascii="Times New Roman" w:eastAsia="Times New Roman" w:hAnsi="Times New Roman" w:cs="Times New Roman"/>
          <w:b/>
          <w:bCs/>
        </w:rPr>
      </w:pPr>
      <w:r>
        <w:rPr>
          <w:rFonts w:ascii="Times New Roman" w:eastAsia="Times New Roman" w:hAnsi="Times New Roman" w:cs="Times New Roman"/>
          <w:b/>
          <w:bCs/>
        </w:rPr>
        <w:t xml:space="preserve">IV. </w:t>
      </w:r>
      <w:r w:rsidR="00890369" w:rsidRPr="00BF36F0">
        <w:rPr>
          <w:rFonts w:ascii="Times New Roman" w:eastAsia="Times New Roman" w:hAnsi="Times New Roman" w:cs="Times New Roman"/>
          <w:b/>
          <w:bCs/>
        </w:rPr>
        <w:t>Bibliography</w:t>
      </w:r>
    </w:p>
    <w:p w14:paraId="10A488C1" w14:textId="74A5235A" w:rsidR="00890369" w:rsidRDefault="00890369" w:rsidP="00202314">
      <w:pPr>
        <w:pStyle w:val="NormalWeb"/>
        <w:numPr>
          <w:ilvl w:val="0"/>
          <w:numId w:val="1"/>
        </w:numPr>
        <w:rPr>
          <w:sz w:val="22"/>
          <w:szCs w:val="22"/>
        </w:rPr>
      </w:pPr>
      <w:r w:rsidRPr="00202314">
        <w:rPr>
          <w:sz w:val="22"/>
          <w:szCs w:val="22"/>
        </w:rPr>
        <w:t xml:space="preserve">“Breast Cancer - Statistics.” Cancer.Net, 22 Aug. 2019, </w:t>
      </w:r>
      <w:hyperlink r:id="rId10" w:history="1">
        <w:r w:rsidR="00202314" w:rsidRPr="00C524B4">
          <w:rPr>
            <w:rStyle w:val="Hyperlink"/>
            <w:sz w:val="22"/>
            <w:szCs w:val="22"/>
          </w:rPr>
          <w:t>www.cancer.net/cancer-types/breast-cancer/statistics</w:t>
        </w:r>
      </w:hyperlink>
      <w:r w:rsidRPr="00202314">
        <w:rPr>
          <w:sz w:val="22"/>
          <w:szCs w:val="22"/>
        </w:rPr>
        <w:t>.</w:t>
      </w:r>
    </w:p>
    <w:p w14:paraId="76CF7403" w14:textId="77777777" w:rsidR="00202314" w:rsidRDefault="00202314" w:rsidP="00202314">
      <w:pPr>
        <w:pStyle w:val="NormalWeb"/>
        <w:numPr>
          <w:ilvl w:val="0"/>
          <w:numId w:val="1"/>
        </w:numPr>
      </w:pPr>
      <w:r>
        <w:t xml:space="preserve">“Apoptosis.” </w:t>
      </w:r>
      <w:r>
        <w:rPr>
          <w:i/>
          <w:iCs/>
        </w:rPr>
        <w:t>Merriam-Webster</w:t>
      </w:r>
      <w:r>
        <w:t>, Merriam-Webster, www.merriam-webster.com/dictionary/apoptosis.</w:t>
      </w:r>
    </w:p>
    <w:p w14:paraId="657EB1B9" w14:textId="77777777" w:rsidR="00587DD8" w:rsidRPr="00587DD8" w:rsidRDefault="00587DD8" w:rsidP="00587DD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587DD8">
        <w:rPr>
          <w:rFonts w:ascii="Times New Roman" w:eastAsia="Times New Roman" w:hAnsi="Times New Roman" w:cs="Times New Roman"/>
          <w:sz w:val="24"/>
          <w:szCs w:val="24"/>
        </w:rPr>
        <w:t>Niu</w:t>
      </w:r>
      <w:proofErr w:type="spellEnd"/>
      <w:r w:rsidRPr="00587DD8">
        <w:rPr>
          <w:rFonts w:ascii="Times New Roman" w:eastAsia="Times New Roman" w:hAnsi="Times New Roman" w:cs="Times New Roman"/>
          <w:sz w:val="24"/>
          <w:szCs w:val="24"/>
        </w:rPr>
        <w:t xml:space="preserve">, </w:t>
      </w:r>
      <w:proofErr w:type="spellStart"/>
      <w:r w:rsidRPr="00587DD8">
        <w:rPr>
          <w:rFonts w:ascii="Times New Roman" w:eastAsia="Times New Roman" w:hAnsi="Times New Roman" w:cs="Times New Roman"/>
          <w:sz w:val="24"/>
          <w:szCs w:val="24"/>
        </w:rPr>
        <w:t>Gengming</w:t>
      </w:r>
      <w:proofErr w:type="spellEnd"/>
      <w:r w:rsidRPr="00587DD8">
        <w:rPr>
          <w:rFonts w:ascii="Times New Roman" w:eastAsia="Times New Roman" w:hAnsi="Times New Roman" w:cs="Times New Roman"/>
          <w:sz w:val="24"/>
          <w:szCs w:val="24"/>
        </w:rPr>
        <w:t xml:space="preserve">, et al. “Dual Roles of Orphan Nuclear Receptor TR3/Nur77/NGFI-B in Mediating Cell Survival and Apoptosis.” </w:t>
      </w:r>
      <w:r w:rsidRPr="00587DD8">
        <w:rPr>
          <w:rFonts w:ascii="Times New Roman" w:eastAsia="Times New Roman" w:hAnsi="Times New Roman" w:cs="Times New Roman"/>
          <w:i/>
          <w:iCs/>
          <w:sz w:val="24"/>
          <w:szCs w:val="24"/>
        </w:rPr>
        <w:t>International Review of Cell and Molecular Biology</w:t>
      </w:r>
      <w:r w:rsidRPr="00587DD8">
        <w:rPr>
          <w:rFonts w:ascii="Times New Roman" w:eastAsia="Times New Roman" w:hAnsi="Times New Roman" w:cs="Times New Roman"/>
          <w:sz w:val="24"/>
          <w:szCs w:val="24"/>
        </w:rPr>
        <w:t>, 2014, pp. 219–258., doi:10.1016/b978-0-12-800177-6.00007-4.</w:t>
      </w:r>
    </w:p>
    <w:p w14:paraId="0951577E" w14:textId="77777777" w:rsidR="00587DD8" w:rsidRPr="00587DD8" w:rsidRDefault="00587DD8" w:rsidP="00587DD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1AC6">
        <w:rPr>
          <w:rFonts w:ascii="Times New Roman" w:eastAsia="Times New Roman" w:hAnsi="Times New Roman" w:cs="Times New Roman"/>
          <w:sz w:val="24"/>
          <w:szCs w:val="24"/>
          <w:lang w:val="es-MX"/>
        </w:rPr>
        <w:t xml:space="preserve">Wilson, T E, et al. </w:t>
      </w:r>
      <w:r w:rsidRPr="00587DD8">
        <w:rPr>
          <w:rFonts w:ascii="Times New Roman" w:eastAsia="Times New Roman" w:hAnsi="Times New Roman" w:cs="Times New Roman"/>
          <w:sz w:val="24"/>
          <w:szCs w:val="24"/>
        </w:rPr>
        <w:t xml:space="preserve">“The Orphan Receptors NGFI-B and Steroidogenic Factor 1 Establish Monomer Binding as a Third Paradigm of Nuclear Receptor-DNA Interaction.” </w:t>
      </w:r>
      <w:r w:rsidRPr="00587DD8">
        <w:rPr>
          <w:rFonts w:ascii="Times New Roman" w:eastAsia="Times New Roman" w:hAnsi="Times New Roman" w:cs="Times New Roman"/>
          <w:i/>
          <w:iCs/>
          <w:sz w:val="24"/>
          <w:szCs w:val="24"/>
        </w:rPr>
        <w:lastRenderedPageBreak/>
        <w:t>Molecular and Cellular Biology</w:t>
      </w:r>
      <w:r w:rsidRPr="00587DD8">
        <w:rPr>
          <w:rFonts w:ascii="Times New Roman" w:eastAsia="Times New Roman" w:hAnsi="Times New Roman" w:cs="Times New Roman"/>
          <w:sz w:val="24"/>
          <w:szCs w:val="24"/>
        </w:rPr>
        <w:t>, vol. 13, no. 9, 1993, pp. 5794–5804., doi:10.1128/mcb.13.9.5794.</w:t>
      </w:r>
    </w:p>
    <w:p w14:paraId="5B52AF89" w14:textId="77777777" w:rsidR="00587DD8" w:rsidRPr="00587DD8" w:rsidRDefault="00587DD8" w:rsidP="00587DD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587DD8">
        <w:rPr>
          <w:rFonts w:ascii="Times New Roman" w:eastAsia="Times New Roman" w:hAnsi="Times New Roman" w:cs="Times New Roman"/>
          <w:sz w:val="24"/>
          <w:szCs w:val="24"/>
        </w:rPr>
        <w:t>Maira</w:t>
      </w:r>
      <w:proofErr w:type="spellEnd"/>
      <w:r w:rsidRPr="00587DD8">
        <w:rPr>
          <w:rFonts w:ascii="Times New Roman" w:eastAsia="Times New Roman" w:hAnsi="Times New Roman" w:cs="Times New Roman"/>
          <w:sz w:val="24"/>
          <w:szCs w:val="24"/>
        </w:rPr>
        <w:t xml:space="preserve">, Mario, et al. “Heterodimerization between Members of the Nur Subfamily of Orphan Nuclear Receptors as a Novel Mechanism for Gene Activation.” </w:t>
      </w:r>
      <w:r w:rsidRPr="00587DD8">
        <w:rPr>
          <w:rFonts w:ascii="Times New Roman" w:eastAsia="Times New Roman" w:hAnsi="Times New Roman" w:cs="Times New Roman"/>
          <w:i/>
          <w:iCs/>
          <w:sz w:val="24"/>
          <w:szCs w:val="24"/>
        </w:rPr>
        <w:t>Molecular and Cellular Biology</w:t>
      </w:r>
      <w:r w:rsidRPr="00587DD8">
        <w:rPr>
          <w:rFonts w:ascii="Times New Roman" w:eastAsia="Times New Roman" w:hAnsi="Times New Roman" w:cs="Times New Roman"/>
          <w:sz w:val="24"/>
          <w:szCs w:val="24"/>
        </w:rPr>
        <w:t>, vol. 19, no. 11, 1999, pp. 7549–7557., doi:10.1128/mcb.19.11.7549.</w:t>
      </w:r>
    </w:p>
    <w:p w14:paraId="6FAA48DF" w14:textId="0BE22ED6" w:rsidR="006D2CC5" w:rsidRPr="006D2CC5" w:rsidRDefault="006D2CC5" w:rsidP="006D2CC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2CC5">
        <w:rPr>
          <w:rFonts w:ascii="Times New Roman" w:eastAsia="Times New Roman" w:hAnsi="Times New Roman" w:cs="Times New Roman"/>
          <w:sz w:val="24"/>
          <w:szCs w:val="24"/>
        </w:rPr>
        <w:t xml:space="preserve">Holmes, William F, et al. “Early Events in the Induction of Apoptosis in Ovarian Carcinoma Cells by CD437: Activation of the p38 MAP Kinase Signal Pathway.” </w:t>
      </w:r>
      <w:r w:rsidRPr="006D2CC5">
        <w:rPr>
          <w:rFonts w:ascii="Times New Roman" w:eastAsia="Times New Roman" w:hAnsi="Times New Roman" w:cs="Times New Roman"/>
          <w:i/>
          <w:iCs/>
          <w:sz w:val="24"/>
          <w:szCs w:val="24"/>
        </w:rPr>
        <w:t>Oncogene</w:t>
      </w:r>
      <w:r w:rsidRPr="006D2CC5">
        <w:rPr>
          <w:rFonts w:ascii="Times New Roman" w:eastAsia="Times New Roman" w:hAnsi="Times New Roman" w:cs="Times New Roman"/>
          <w:sz w:val="24"/>
          <w:szCs w:val="24"/>
        </w:rPr>
        <w:t xml:space="preserve">, vol. 22, no. 41, 2003, pp. 6377–6386., </w:t>
      </w:r>
      <w:proofErr w:type="gramStart"/>
      <w:r w:rsidRPr="006D2CC5">
        <w:rPr>
          <w:rFonts w:ascii="Times New Roman" w:eastAsia="Times New Roman" w:hAnsi="Times New Roman" w:cs="Times New Roman"/>
          <w:sz w:val="24"/>
          <w:szCs w:val="24"/>
        </w:rPr>
        <w:t>doi:10.1038/sj.onc</w:t>
      </w:r>
      <w:proofErr w:type="gramEnd"/>
      <w:r w:rsidRPr="006D2CC5">
        <w:rPr>
          <w:rFonts w:ascii="Times New Roman" w:eastAsia="Times New Roman" w:hAnsi="Times New Roman" w:cs="Times New Roman"/>
          <w:sz w:val="24"/>
          <w:szCs w:val="24"/>
        </w:rPr>
        <w:t>.1206694.</w:t>
      </w:r>
    </w:p>
    <w:p w14:paraId="4EF4ADAB" w14:textId="70D327C9" w:rsidR="006D2CC5" w:rsidRPr="006D2CC5" w:rsidRDefault="006D2CC5" w:rsidP="006D2CC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2CC5">
        <w:rPr>
          <w:rFonts w:ascii="Times New Roman" w:eastAsia="Times New Roman" w:hAnsi="Times New Roman" w:cs="Times New Roman"/>
          <w:sz w:val="24"/>
          <w:szCs w:val="24"/>
        </w:rPr>
        <w:t xml:space="preserve">Chang, Li-Fu, et al. “Overexpression of the Orphan Receptor Nur77 and Its Translocation Induced by PCH4 May Inhibit Malignant Glioma Cell Growth and Induce Cell Apoptosis.” </w:t>
      </w:r>
      <w:r w:rsidRPr="006D2CC5">
        <w:rPr>
          <w:rFonts w:ascii="Times New Roman" w:eastAsia="Times New Roman" w:hAnsi="Times New Roman" w:cs="Times New Roman"/>
          <w:i/>
          <w:iCs/>
          <w:sz w:val="24"/>
          <w:szCs w:val="24"/>
        </w:rPr>
        <w:t>Journal of Surgical Oncology</w:t>
      </w:r>
      <w:r w:rsidRPr="006D2CC5">
        <w:rPr>
          <w:rFonts w:ascii="Times New Roman" w:eastAsia="Times New Roman" w:hAnsi="Times New Roman" w:cs="Times New Roman"/>
          <w:sz w:val="24"/>
          <w:szCs w:val="24"/>
        </w:rPr>
        <w:t>, vol. 103, no. 5, 2011, pp. 442–450., doi:10.1002/jso.21809.</w:t>
      </w:r>
    </w:p>
    <w:p w14:paraId="24702124" w14:textId="77777777" w:rsidR="00171552" w:rsidRPr="00171552" w:rsidRDefault="00171552" w:rsidP="0017155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1552">
        <w:rPr>
          <w:rFonts w:ascii="Times New Roman" w:eastAsia="Times New Roman" w:hAnsi="Times New Roman" w:cs="Times New Roman"/>
          <w:sz w:val="24"/>
          <w:szCs w:val="24"/>
        </w:rPr>
        <w:t>Zhang, Xiao-</w:t>
      </w:r>
      <w:proofErr w:type="spellStart"/>
      <w:r w:rsidRPr="00171552">
        <w:rPr>
          <w:rFonts w:ascii="Times New Roman" w:eastAsia="Times New Roman" w:hAnsi="Times New Roman" w:cs="Times New Roman"/>
          <w:sz w:val="24"/>
          <w:szCs w:val="24"/>
        </w:rPr>
        <w:t>Kun</w:t>
      </w:r>
      <w:proofErr w:type="spellEnd"/>
      <w:r w:rsidRPr="00171552">
        <w:rPr>
          <w:rFonts w:ascii="Times New Roman" w:eastAsia="Times New Roman" w:hAnsi="Times New Roman" w:cs="Times New Roman"/>
          <w:sz w:val="24"/>
          <w:szCs w:val="24"/>
        </w:rPr>
        <w:t xml:space="preserve">. “Targeting Nur77 Translocation.” </w:t>
      </w:r>
      <w:r w:rsidRPr="00171552">
        <w:rPr>
          <w:rFonts w:ascii="Times New Roman" w:eastAsia="Times New Roman" w:hAnsi="Times New Roman" w:cs="Times New Roman"/>
          <w:i/>
          <w:iCs/>
          <w:sz w:val="24"/>
          <w:szCs w:val="24"/>
        </w:rPr>
        <w:t>Expert Opinion on Therapeutic Targets</w:t>
      </w:r>
      <w:r w:rsidRPr="00171552">
        <w:rPr>
          <w:rFonts w:ascii="Times New Roman" w:eastAsia="Times New Roman" w:hAnsi="Times New Roman" w:cs="Times New Roman"/>
          <w:sz w:val="24"/>
          <w:szCs w:val="24"/>
        </w:rPr>
        <w:t>, vol. 11, no. 1, 2006, pp. 69–79., doi:10.1517/14728222.11.1.69.</w:t>
      </w:r>
    </w:p>
    <w:p w14:paraId="48F68969" w14:textId="77777777" w:rsidR="00171552" w:rsidRPr="00171552" w:rsidRDefault="00171552" w:rsidP="0017155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1552">
        <w:rPr>
          <w:rFonts w:ascii="Times New Roman" w:eastAsia="Times New Roman" w:hAnsi="Times New Roman" w:cs="Times New Roman"/>
          <w:sz w:val="24"/>
          <w:szCs w:val="24"/>
        </w:rPr>
        <w:t xml:space="preserve">Cao, X., et al. “Retinoid X Receptor Regulates Nur77/Thyroid Hormone Receptor 3-Dependent Apoptosis by Modulating Its Nuclear Export and Mitochondrial Targeting.” </w:t>
      </w:r>
      <w:r w:rsidRPr="00171552">
        <w:rPr>
          <w:rFonts w:ascii="Times New Roman" w:eastAsia="Times New Roman" w:hAnsi="Times New Roman" w:cs="Times New Roman"/>
          <w:i/>
          <w:iCs/>
          <w:sz w:val="24"/>
          <w:szCs w:val="24"/>
        </w:rPr>
        <w:t>Molecular and Cellular Biology</w:t>
      </w:r>
      <w:r w:rsidRPr="00171552">
        <w:rPr>
          <w:rFonts w:ascii="Times New Roman" w:eastAsia="Times New Roman" w:hAnsi="Times New Roman" w:cs="Times New Roman"/>
          <w:sz w:val="24"/>
          <w:szCs w:val="24"/>
        </w:rPr>
        <w:t>, vol. 24, no. 22, 2004, pp. 9705–9725., doi:10.1128/mcb.24.22.9705-9725.2004.</w:t>
      </w:r>
    </w:p>
    <w:p w14:paraId="0E00EECA" w14:textId="77777777" w:rsidR="00385F13" w:rsidRPr="00385F13" w:rsidRDefault="00385F13" w:rsidP="00385F1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F13">
        <w:rPr>
          <w:rFonts w:ascii="Times New Roman" w:eastAsia="Times New Roman" w:hAnsi="Times New Roman" w:cs="Times New Roman"/>
          <w:sz w:val="24"/>
          <w:szCs w:val="24"/>
        </w:rPr>
        <w:t xml:space="preserve">Delgado, Evan, et al. “High Expression of Orphan Nuclear Receptor NR4A1 in a Subset of Ovarian Tumors with Worse Outcome.” </w:t>
      </w:r>
      <w:r w:rsidRPr="00385F13">
        <w:rPr>
          <w:rFonts w:ascii="Times New Roman" w:eastAsia="Times New Roman" w:hAnsi="Times New Roman" w:cs="Times New Roman"/>
          <w:i/>
          <w:iCs/>
          <w:sz w:val="24"/>
          <w:szCs w:val="24"/>
        </w:rPr>
        <w:t>Gynecologic Oncology</w:t>
      </w:r>
      <w:r w:rsidRPr="00385F13">
        <w:rPr>
          <w:rFonts w:ascii="Times New Roman" w:eastAsia="Times New Roman" w:hAnsi="Times New Roman" w:cs="Times New Roman"/>
          <w:sz w:val="24"/>
          <w:szCs w:val="24"/>
        </w:rPr>
        <w:t xml:space="preserve">, vol. 141, no. 2, 2016, pp. 348–356., </w:t>
      </w:r>
      <w:proofErr w:type="gramStart"/>
      <w:r w:rsidRPr="00385F13">
        <w:rPr>
          <w:rFonts w:ascii="Times New Roman" w:eastAsia="Times New Roman" w:hAnsi="Times New Roman" w:cs="Times New Roman"/>
          <w:sz w:val="24"/>
          <w:szCs w:val="24"/>
        </w:rPr>
        <w:t>doi:10.1016/j.ygyno</w:t>
      </w:r>
      <w:proofErr w:type="gramEnd"/>
      <w:r w:rsidRPr="00385F13">
        <w:rPr>
          <w:rFonts w:ascii="Times New Roman" w:eastAsia="Times New Roman" w:hAnsi="Times New Roman" w:cs="Times New Roman"/>
          <w:sz w:val="24"/>
          <w:szCs w:val="24"/>
        </w:rPr>
        <w:t>.2016.02.030.</w:t>
      </w:r>
    </w:p>
    <w:p w14:paraId="1581EE8C" w14:textId="77777777" w:rsidR="00385F13" w:rsidRPr="00385F13" w:rsidRDefault="00385F13" w:rsidP="00385F1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F13">
        <w:rPr>
          <w:rFonts w:ascii="Times New Roman" w:eastAsia="Times New Roman" w:hAnsi="Times New Roman" w:cs="Times New Roman"/>
          <w:sz w:val="24"/>
          <w:szCs w:val="24"/>
        </w:rPr>
        <w:t xml:space="preserve">Han, Y-H, et al. “Regulation of Nur77 Nuclear Export by c-Jun N-Terminal Kinase and </w:t>
      </w:r>
      <w:proofErr w:type="spellStart"/>
      <w:r w:rsidRPr="00385F13">
        <w:rPr>
          <w:rFonts w:ascii="Times New Roman" w:eastAsia="Times New Roman" w:hAnsi="Times New Roman" w:cs="Times New Roman"/>
          <w:sz w:val="24"/>
          <w:szCs w:val="24"/>
        </w:rPr>
        <w:t>Akt</w:t>
      </w:r>
      <w:proofErr w:type="spellEnd"/>
      <w:r w:rsidRPr="00385F13">
        <w:rPr>
          <w:rFonts w:ascii="Times New Roman" w:eastAsia="Times New Roman" w:hAnsi="Times New Roman" w:cs="Times New Roman"/>
          <w:sz w:val="24"/>
          <w:szCs w:val="24"/>
        </w:rPr>
        <w:t xml:space="preserve">.” </w:t>
      </w:r>
      <w:r w:rsidRPr="00385F13">
        <w:rPr>
          <w:rFonts w:ascii="Times New Roman" w:eastAsia="Times New Roman" w:hAnsi="Times New Roman" w:cs="Times New Roman"/>
          <w:i/>
          <w:iCs/>
          <w:sz w:val="24"/>
          <w:szCs w:val="24"/>
        </w:rPr>
        <w:t>Oncogene</w:t>
      </w:r>
      <w:r w:rsidRPr="00385F13">
        <w:rPr>
          <w:rFonts w:ascii="Times New Roman" w:eastAsia="Times New Roman" w:hAnsi="Times New Roman" w:cs="Times New Roman"/>
          <w:sz w:val="24"/>
          <w:szCs w:val="24"/>
        </w:rPr>
        <w:t xml:space="preserve">, vol. 25, no. 21, 2006, pp. 2974–2986., </w:t>
      </w:r>
      <w:proofErr w:type="gramStart"/>
      <w:r w:rsidRPr="00385F13">
        <w:rPr>
          <w:rFonts w:ascii="Times New Roman" w:eastAsia="Times New Roman" w:hAnsi="Times New Roman" w:cs="Times New Roman"/>
          <w:sz w:val="24"/>
          <w:szCs w:val="24"/>
        </w:rPr>
        <w:t>doi:10.1038/sj.onc</w:t>
      </w:r>
      <w:proofErr w:type="gramEnd"/>
      <w:r w:rsidRPr="00385F13">
        <w:rPr>
          <w:rFonts w:ascii="Times New Roman" w:eastAsia="Times New Roman" w:hAnsi="Times New Roman" w:cs="Times New Roman"/>
          <w:sz w:val="24"/>
          <w:szCs w:val="24"/>
        </w:rPr>
        <w:t>.1209358.</w:t>
      </w:r>
    </w:p>
    <w:p w14:paraId="082D84E4" w14:textId="77777777" w:rsidR="00385F13" w:rsidRPr="00385F13" w:rsidRDefault="00385F13" w:rsidP="00385F1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F13">
        <w:rPr>
          <w:rFonts w:ascii="Times New Roman" w:eastAsia="Times New Roman" w:hAnsi="Times New Roman" w:cs="Times New Roman"/>
          <w:sz w:val="24"/>
          <w:szCs w:val="24"/>
        </w:rPr>
        <w:t>Chen, H.-Z., et al. “</w:t>
      </w:r>
      <w:proofErr w:type="spellStart"/>
      <w:r w:rsidRPr="00385F13">
        <w:rPr>
          <w:rFonts w:ascii="Times New Roman" w:eastAsia="Times New Roman" w:hAnsi="Times New Roman" w:cs="Times New Roman"/>
          <w:sz w:val="24"/>
          <w:szCs w:val="24"/>
        </w:rPr>
        <w:t>Akt</w:t>
      </w:r>
      <w:proofErr w:type="spellEnd"/>
      <w:r w:rsidRPr="00385F13">
        <w:rPr>
          <w:rFonts w:ascii="Times New Roman" w:eastAsia="Times New Roman" w:hAnsi="Times New Roman" w:cs="Times New Roman"/>
          <w:sz w:val="24"/>
          <w:szCs w:val="24"/>
        </w:rPr>
        <w:t xml:space="preserve"> Phosphorylates the TR3 Orphan Receptor and Blocks Its Targeting to the Mitochondria.” </w:t>
      </w:r>
      <w:r w:rsidRPr="00385F13">
        <w:rPr>
          <w:rFonts w:ascii="Times New Roman" w:eastAsia="Times New Roman" w:hAnsi="Times New Roman" w:cs="Times New Roman"/>
          <w:i/>
          <w:iCs/>
          <w:sz w:val="24"/>
          <w:szCs w:val="24"/>
        </w:rPr>
        <w:t>Carcinogenesis</w:t>
      </w:r>
      <w:r w:rsidRPr="00385F13">
        <w:rPr>
          <w:rFonts w:ascii="Times New Roman" w:eastAsia="Times New Roman" w:hAnsi="Times New Roman" w:cs="Times New Roman"/>
          <w:sz w:val="24"/>
          <w:szCs w:val="24"/>
        </w:rPr>
        <w:t>, vol. 29, no. 11, 2008, pp. 2078–2088., doi:10.1093/</w:t>
      </w:r>
      <w:proofErr w:type="spellStart"/>
      <w:r w:rsidRPr="00385F13">
        <w:rPr>
          <w:rFonts w:ascii="Times New Roman" w:eastAsia="Times New Roman" w:hAnsi="Times New Roman" w:cs="Times New Roman"/>
          <w:sz w:val="24"/>
          <w:szCs w:val="24"/>
        </w:rPr>
        <w:t>carcin</w:t>
      </w:r>
      <w:proofErr w:type="spellEnd"/>
      <w:r w:rsidRPr="00385F13">
        <w:rPr>
          <w:rFonts w:ascii="Times New Roman" w:eastAsia="Times New Roman" w:hAnsi="Times New Roman" w:cs="Times New Roman"/>
          <w:sz w:val="24"/>
          <w:szCs w:val="24"/>
        </w:rPr>
        <w:t>/bgn197.</w:t>
      </w:r>
    </w:p>
    <w:p w14:paraId="2DF87C85" w14:textId="77777777" w:rsidR="003E2260" w:rsidRPr="003E2260" w:rsidRDefault="003E2260" w:rsidP="003E226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2260">
        <w:rPr>
          <w:rFonts w:ascii="Times New Roman" w:eastAsia="Times New Roman" w:hAnsi="Times New Roman" w:cs="Times New Roman"/>
          <w:sz w:val="24"/>
          <w:szCs w:val="24"/>
        </w:rPr>
        <w:t xml:space="preserve">Lin, </w:t>
      </w:r>
      <w:proofErr w:type="spellStart"/>
      <w:r w:rsidRPr="003E2260">
        <w:rPr>
          <w:rFonts w:ascii="Times New Roman" w:eastAsia="Times New Roman" w:hAnsi="Times New Roman" w:cs="Times New Roman"/>
          <w:sz w:val="24"/>
          <w:szCs w:val="24"/>
        </w:rPr>
        <w:t>Bingzhen</w:t>
      </w:r>
      <w:proofErr w:type="spellEnd"/>
      <w:r w:rsidRPr="003E2260">
        <w:rPr>
          <w:rFonts w:ascii="Times New Roman" w:eastAsia="Times New Roman" w:hAnsi="Times New Roman" w:cs="Times New Roman"/>
          <w:sz w:val="24"/>
          <w:szCs w:val="24"/>
        </w:rPr>
        <w:t xml:space="preserve">, et al. “Conversion of Bcl-2 from Protector to Killer by Interaction with Nuclear Orphan Receptor Nur77/TR3.” </w:t>
      </w:r>
      <w:r w:rsidRPr="003E2260">
        <w:rPr>
          <w:rFonts w:ascii="Times New Roman" w:eastAsia="Times New Roman" w:hAnsi="Times New Roman" w:cs="Times New Roman"/>
          <w:i/>
          <w:iCs/>
          <w:sz w:val="24"/>
          <w:szCs w:val="24"/>
        </w:rPr>
        <w:t>Cell</w:t>
      </w:r>
      <w:r w:rsidRPr="003E2260">
        <w:rPr>
          <w:rFonts w:ascii="Times New Roman" w:eastAsia="Times New Roman" w:hAnsi="Times New Roman" w:cs="Times New Roman"/>
          <w:sz w:val="24"/>
          <w:szCs w:val="24"/>
        </w:rPr>
        <w:t>, vol. 116, no. 4, 2004, pp. 527–540., doi:10.1016/s0092-8674(04)00162-x.</w:t>
      </w:r>
    </w:p>
    <w:p w14:paraId="583A0BF0" w14:textId="77777777" w:rsidR="00134877" w:rsidRPr="00134877" w:rsidRDefault="00134877" w:rsidP="0013487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134877">
        <w:rPr>
          <w:rFonts w:ascii="Times New Roman" w:eastAsia="Times New Roman" w:hAnsi="Times New Roman" w:cs="Times New Roman"/>
          <w:sz w:val="24"/>
          <w:szCs w:val="24"/>
        </w:rPr>
        <w:t>Winoto</w:t>
      </w:r>
      <w:proofErr w:type="spellEnd"/>
      <w:r w:rsidRPr="00134877">
        <w:rPr>
          <w:rFonts w:ascii="Times New Roman" w:eastAsia="Times New Roman" w:hAnsi="Times New Roman" w:cs="Times New Roman"/>
          <w:sz w:val="24"/>
          <w:szCs w:val="24"/>
        </w:rPr>
        <w:t xml:space="preserve">, </w:t>
      </w:r>
      <w:proofErr w:type="spellStart"/>
      <w:r w:rsidRPr="00134877">
        <w:rPr>
          <w:rFonts w:ascii="Times New Roman" w:eastAsia="Times New Roman" w:hAnsi="Times New Roman" w:cs="Times New Roman"/>
          <w:sz w:val="24"/>
          <w:szCs w:val="24"/>
        </w:rPr>
        <w:t>Astar</w:t>
      </w:r>
      <w:proofErr w:type="spellEnd"/>
      <w:r w:rsidRPr="00134877">
        <w:rPr>
          <w:rFonts w:ascii="Times New Roman" w:eastAsia="Times New Roman" w:hAnsi="Times New Roman" w:cs="Times New Roman"/>
          <w:sz w:val="24"/>
          <w:szCs w:val="24"/>
        </w:rPr>
        <w:t xml:space="preserve">. “Faculty of 1000 Evaluation for A Short Nur77-Derived Peptide Converts Bcl-2 from a Protector to a Killer.” </w:t>
      </w:r>
      <w:r w:rsidRPr="00134877">
        <w:rPr>
          <w:rFonts w:ascii="Times New Roman" w:eastAsia="Times New Roman" w:hAnsi="Times New Roman" w:cs="Times New Roman"/>
          <w:i/>
          <w:iCs/>
          <w:sz w:val="24"/>
          <w:szCs w:val="24"/>
        </w:rPr>
        <w:t>F1000 - Post-Publication Peer Review of the Biomedical Literature</w:t>
      </w:r>
      <w:r w:rsidRPr="00134877">
        <w:rPr>
          <w:rFonts w:ascii="Times New Roman" w:eastAsia="Times New Roman" w:hAnsi="Times New Roman" w:cs="Times New Roman"/>
          <w:sz w:val="24"/>
          <w:szCs w:val="24"/>
        </w:rPr>
        <w:t>, 2008, doi:10.3410/f.1123269.585912.</w:t>
      </w:r>
    </w:p>
    <w:p w14:paraId="5ADBFDF8" w14:textId="77777777" w:rsidR="00134877" w:rsidRPr="00134877" w:rsidRDefault="00134877" w:rsidP="0013487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4877">
        <w:rPr>
          <w:rFonts w:ascii="Times New Roman" w:eastAsia="Times New Roman" w:hAnsi="Times New Roman" w:cs="Times New Roman"/>
          <w:sz w:val="24"/>
          <w:szCs w:val="24"/>
        </w:rPr>
        <w:t xml:space="preserve">Wei, Lei, et al. “Analysis of Codon Usage Bias of Mitochondrial Genome in Bombyx </w:t>
      </w:r>
      <w:proofErr w:type="spellStart"/>
      <w:r w:rsidRPr="00134877">
        <w:rPr>
          <w:rFonts w:ascii="Times New Roman" w:eastAsia="Times New Roman" w:hAnsi="Times New Roman" w:cs="Times New Roman"/>
          <w:sz w:val="24"/>
          <w:szCs w:val="24"/>
        </w:rPr>
        <w:t>Moriand</w:t>
      </w:r>
      <w:proofErr w:type="spellEnd"/>
      <w:r w:rsidRPr="00134877">
        <w:rPr>
          <w:rFonts w:ascii="Times New Roman" w:eastAsia="Times New Roman" w:hAnsi="Times New Roman" w:cs="Times New Roman"/>
          <w:sz w:val="24"/>
          <w:szCs w:val="24"/>
        </w:rPr>
        <w:t xml:space="preserve"> Its Relation to Evolution.” </w:t>
      </w:r>
      <w:r w:rsidRPr="00134877">
        <w:rPr>
          <w:rFonts w:ascii="Times New Roman" w:eastAsia="Times New Roman" w:hAnsi="Times New Roman" w:cs="Times New Roman"/>
          <w:i/>
          <w:iCs/>
          <w:sz w:val="24"/>
          <w:szCs w:val="24"/>
        </w:rPr>
        <w:t>BMC Evolutionary Biology</w:t>
      </w:r>
      <w:r w:rsidRPr="00134877">
        <w:rPr>
          <w:rFonts w:ascii="Times New Roman" w:eastAsia="Times New Roman" w:hAnsi="Times New Roman" w:cs="Times New Roman"/>
          <w:sz w:val="24"/>
          <w:szCs w:val="24"/>
        </w:rPr>
        <w:t>, vol. 14, no. 1, 2014, doi:10.1186/s12862-014-0262-4.</w:t>
      </w:r>
    </w:p>
    <w:p w14:paraId="6B473E5F" w14:textId="77777777" w:rsidR="00134877" w:rsidRPr="00134877" w:rsidRDefault="00134877" w:rsidP="0013487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4877">
        <w:rPr>
          <w:rFonts w:ascii="Times New Roman" w:eastAsia="Times New Roman" w:hAnsi="Times New Roman" w:cs="Times New Roman"/>
          <w:sz w:val="24"/>
          <w:szCs w:val="24"/>
        </w:rPr>
        <w:t xml:space="preserve">Yu, H., et al. “Gene Delivery to Mitochondria by Targeting Modified </w:t>
      </w:r>
      <w:proofErr w:type="spellStart"/>
      <w:r w:rsidRPr="00134877">
        <w:rPr>
          <w:rFonts w:ascii="Times New Roman" w:eastAsia="Times New Roman" w:hAnsi="Times New Roman" w:cs="Times New Roman"/>
          <w:sz w:val="24"/>
          <w:szCs w:val="24"/>
        </w:rPr>
        <w:t>Adenoassociated</w:t>
      </w:r>
      <w:proofErr w:type="spellEnd"/>
      <w:r w:rsidRPr="00134877">
        <w:rPr>
          <w:rFonts w:ascii="Times New Roman" w:eastAsia="Times New Roman" w:hAnsi="Times New Roman" w:cs="Times New Roman"/>
          <w:sz w:val="24"/>
          <w:szCs w:val="24"/>
        </w:rPr>
        <w:t xml:space="preserve"> Virus Suppresses </w:t>
      </w:r>
      <w:proofErr w:type="spellStart"/>
      <w:r w:rsidRPr="00134877">
        <w:rPr>
          <w:rFonts w:ascii="Times New Roman" w:eastAsia="Times New Roman" w:hAnsi="Times New Roman" w:cs="Times New Roman"/>
          <w:sz w:val="24"/>
          <w:szCs w:val="24"/>
        </w:rPr>
        <w:t>Leber's</w:t>
      </w:r>
      <w:proofErr w:type="spellEnd"/>
      <w:r w:rsidRPr="00134877">
        <w:rPr>
          <w:rFonts w:ascii="Times New Roman" w:eastAsia="Times New Roman" w:hAnsi="Times New Roman" w:cs="Times New Roman"/>
          <w:sz w:val="24"/>
          <w:szCs w:val="24"/>
        </w:rPr>
        <w:t xml:space="preserve"> Hereditary Optic Neuropathy in a Mouse Model.” </w:t>
      </w:r>
      <w:r w:rsidRPr="00134877">
        <w:rPr>
          <w:rFonts w:ascii="Times New Roman" w:eastAsia="Times New Roman" w:hAnsi="Times New Roman" w:cs="Times New Roman"/>
          <w:i/>
          <w:iCs/>
          <w:sz w:val="24"/>
          <w:szCs w:val="24"/>
        </w:rPr>
        <w:t>Proceedings of the National Academy of Sciences</w:t>
      </w:r>
      <w:r w:rsidRPr="00134877">
        <w:rPr>
          <w:rFonts w:ascii="Times New Roman" w:eastAsia="Times New Roman" w:hAnsi="Times New Roman" w:cs="Times New Roman"/>
          <w:sz w:val="24"/>
          <w:szCs w:val="24"/>
        </w:rPr>
        <w:t>, vol. 109, no. 20, 2012, doi:10.1073/pnas.1119577109.</w:t>
      </w:r>
    </w:p>
    <w:p w14:paraId="4A751334" w14:textId="77777777" w:rsidR="00790AA0" w:rsidRPr="00790AA0" w:rsidRDefault="00790AA0" w:rsidP="00790AA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0AA0">
        <w:rPr>
          <w:rFonts w:ascii="Times New Roman" w:eastAsia="Times New Roman" w:hAnsi="Times New Roman" w:cs="Times New Roman"/>
          <w:sz w:val="24"/>
          <w:szCs w:val="24"/>
        </w:rPr>
        <w:t xml:space="preserve">Watson, M A, and J </w:t>
      </w:r>
      <w:proofErr w:type="spellStart"/>
      <w:r w:rsidRPr="00790AA0">
        <w:rPr>
          <w:rFonts w:ascii="Times New Roman" w:eastAsia="Times New Roman" w:hAnsi="Times New Roman" w:cs="Times New Roman"/>
          <w:sz w:val="24"/>
          <w:szCs w:val="24"/>
        </w:rPr>
        <w:t>Milbrandt</w:t>
      </w:r>
      <w:proofErr w:type="spellEnd"/>
      <w:r w:rsidRPr="00790AA0">
        <w:rPr>
          <w:rFonts w:ascii="Times New Roman" w:eastAsia="Times New Roman" w:hAnsi="Times New Roman" w:cs="Times New Roman"/>
          <w:sz w:val="24"/>
          <w:szCs w:val="24"/>
        </w:rPr>
        <w:t xml:space="preserve">. “The NGFI-B Gene, a Transcriptionally Inducible Member of the Steroid Receptor Gene Superfamily: Genomic Structure and Expression in Rat Brain after Seizure Induction.” </w:t>
      </w:r>
      <w:r w:rsidRPr="00790AA0">
        <w:rPr>
          <w:rFonts w:ascii="Times New Roman" w:eastAsia="Times New Roman" w:hAnsi="Times New Roman" w:cs="Times New Roman"/>
          <w:i/>
          <w:iCs/>
          <w:sz w:val="24"/>
          <w:szCs w:val="24"/>
        </w:rPr>
        <w:t>Molecular and Cellular Biology</w:t>
      </w:r>
      <w:r w:rsidRPr="00790AA0">
        <w:rPr>
          <w:rFonts w:ascii="Times New Roman" w:eastAsia="Times New Roman" w:hAnsi="Times New Roman" w:cs="Times New Roman"/>
          <w:sz w:val="24"/>
          <w:szCs w:val="24"/>
        </w:rPr>
        <w:t>, vol. 9, no. 10, 1989, pp. 4213–4219., doi:10.1128/mcb.9.10.4213.</w:t>
      </w:r>
    </w:p>
    <w:p w14:paraId="3663A7E5" w14:textId="77777777" w:rsidR="0067655A" w:rsidRPr="0067655A" w:rsidRDefault="0067655A" w:rsidP="006765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55A">
        <w:rPr>
          <w:rFonts w:ascii="Times New Roman" w:eastAsia="Times New Roman" w:hAnsi="Times New Roman" w:cs="Times New Roman"/>
          <w:sz w:val="24"/>
          <w:szCs w:val="24"/>
        </w:rPr>
        <w:t xml:space="preserve">Manfredi, Giovanni, et al. “Rescue of a Deficiency in ATP Synthesis by Transfer of MTATP6, a Mitochondrial DNA-Encoded Gene, to the Nucleus.” </w:t>
      </w:r>
      <w:r w:rsidRPr="0067655A">
        <w:rPr>
          <w:rFonts w:ascii="Times New Roman" w:eastAsia="Times New Roman" w:hAnsi="Times New Roman" w:cs="Times New Roman"/>
          <w:i/>
          <w:iCs/>
          <w:sz w:val="24"/>
          <w:szCs w:val="24"/>
        </w:rPr>
        <w:t>Nature Genetics</w:t>
      </w:r>
      <w:r w:rsidRPr="0067655A">
        <w:rPr>
          <w:rFonts w:ascii="Times New Roman" w:eastAsia="Times New Roman" w:hAnsi="Times New Roman" w:cs="Times New Roman"/>
          <w:sz w:val="24"/>
          <w:szCs w:val="24"/>
        </w:rPr>
        <w:t>, vol. 30, no. 4, 2002, pp. 394–399., doi:10.1038/ng851.</w:t>
      </w:r>
    </w:p>
    <w:p w14:paraId="3FD5D079" w14:textId="55144CDD" w:rsidR="00B634F3" w:rsidRDefault="0067655A" w:rsidP="00FE449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55A">
        <w:rPr>
          <w:rFonts w:ascii="Times New Roman" w:eastAsia="Times New Roman" w:hAnsi="Times New Roman" w:cs="Times New Roman"/>
          <w:sz w:val="24"/>
          <w:szCs w:val="24"/>
        </w:rPr>
        <w:lastRenderedPageBreak/>
        <w:t xml:space="preserve">“301. An Efficient Production Method for Dual Recombinant AAV Vectors.” </w:t>
      </w:r>
      <w:r w:rsidRPr="0067655A">
        <w:rPr>
          <w:rFonts w:ascii="Times New Roman" w:eastAsia="Times New Roman" w:hAnsi="Times New Roman" w:cs="Times New Roman"/>
          <w:i/>
          <w:iCs/>
          <w:sz w:val="24"/>
          <w:szCs w:val="24"/>
        </w:rPr>
        <w:t>Molecular Therapy</w:t>
      </w:r>
      <w:r w:rsidRPr="0067655A">
        <w:rPr>
          <w:rFonts w:ascii="Times New Roman" w:eastAsia="Times New Roman" w:hAnsi="Times New Roman" w:cs="Times New Roman"/>
          <w:sz w:val="24"/>
          <w:szCs w:val="24"/>
        </w:rPr>
        <w:t>, vol. 22, 2014, doi:10.1016/s1525-0016(16)35314-x.</w:t>
      </w:r>
    </w:p>
    <w:p w14:paraId="09AE7967" w14:textId="77777777" w:rsidR="00B3657E" w:rsidRPr="00B3657E" w:rsidRDefault="00B3657E" w:rsidP="00B3657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3657E">
        <w:rPr>
          <w:rFonts w:ascii="Times New Roman" w:eastAsia="Times New Roman" w:hAnsi="Times New Roman" w:cs="Times New Roman"/>
          <w:sz w:val="24"/>
          <w:szCs w:val="24"/>
        </w:rPr>
        <w:t>Wansa</w:t>
      </w:r>
      <w:proofErr w:type="spellEnd"/>
      <w:r w:rsidRPr="00B3657E">
        <w:rPr>
          <w:rFonts w:ascii="Times New Roman" w:eastAsia="Times New Roman" w:hAnsi="Times New Roman" w:cs="Times New Roman"/>
          <w:sz w:val="24"/>
          <w:szCs w:val="24"/>
        </w:rPr>
        <w:t xml:space="preserve">, K. D. </w:t>
      </w:r>
      <w:proofErr w:type="spellStart"/>
      <w:r w:rsidRPr="00B3657E">
        <w:rPr>
          <w:rFonts w:ascii="Times New Roman" w:eastAsia="Times New Roman" w:hAnsi="Times New Roman" w:cs="Times New Roman"/>
          <w:sz w:val="24"/>
          <w:szCs w:val="24"/>
        </w:rPr>
        <w:t>Senali</w:t>
      </w:r>
      <w:proofErr w:type="spellEnd"/>
      <w:r w:rsidRPr="00B3657E">
        <w:rPr>
          <w:rFonts w:ascii="Times New Roman" w:eastAsia="Times New Roman" w:hAnsi="Times New Roman" w:cs="Times New Roman"/>
          <w:sz w:val="24"/>
          <w:szCs w:val="24"/>
        </w:rPr>
        <w:t xml:space="preserve"> </w:t>
      </w:r>
      <w:proofErr w:type="spellStart"/>
      <w:r w:rsidRPr="00B3657E">
        <w:rPr>
          <w:rFonts w:ascii="Times New Roman" w:eastAsia="Times New Roman" w:hAnsi="Times New Roman" w:cs="Times New Roman"/>
          <w:sz w:val="24"/>
          <w:szCs w:val="24"/>
        </w:rPr>
        <w:t>Abayratna</w:t>
      </w:r>
      <w:proofErr w:type="spellEnd"/>
      <w:r w:rsidRPr="00B3657E">
        <w:rPr>
          <w:rFonts w:ascii="Times New Roman" w:eastAsia="Times New Roman" w:hAnsi="Times New Roman" w:cs="Times New Roman"/>
          <w:sz w:val="24"/>
          <w:szCs w:val="24"/>
        </w:rPr>
        <w:t xml:space="preserve">, et al. “The Activation Function-1 Domain of Nur77/NR4A1 Mediates Trans-Activation, Cell Specificity, and Coactivator Recruitment.” </w:t>
      </w:r>
      <w:r w:rsidRPr="00B3657E">
        <w:rPr>
          <w:rFonts w:ascii="Times New Roman" w:eastAsia="Times New Roman" w:hAnsi="Times New Roman" w:cs="Times New Roman"/>
          <w:i/>
          <w:iCs/>
          <w:sz w:val="24"/>
          <w:szCs w:val="24"/>
        </w:rPr>
        <w:t>Journal of Biological Chemistry</w:t>
      </w:r>
      <w:r w:rsidRPr="00B3657E">
        <w:rPr>
          <w:rFonts w:ascii="Times New Roman" w:eastAsia="Times New Roman" w:hAnsi="Times New Roman" w:cs="Times New Roman"/>
          <w:sz w:val="24"/>
          <w:szCs w:val="24"/>
        </w:rPr>
        <w:t>, vol. 277, no. 36, 2002, pp. 33001–33011., doi:10.1074/jbc.m203572200.</w:t>
      </w:r>
    </w:p>
    <w:p w14:paraId="06D5915B" w14:textId="14CE72D8" w:rsidR="00B3657E" w:rsidRDefault="00230EFB" w:rsidP="00C2317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0EFB">
        <w:rPr>
          <w:rFonts w:ascii="Times New Roman" w:eastAsia="Times New Roman" w:hAnsi="Times New Roman" w:cs="Times New Roman"/>
          <w:i/>
          <w:iCs/>
          <w:sz w:val="24"/>
          <w:szCs w:val="24"/>
        </w:rPr>
        <w:t xml:space="preserve">RT-PCR </w:t>
      </w:r>
      <w:proofErr w:type="gramStart"/>
      <w:r w:rsidRPr="00230EFB">
        <w:rPr>
          <w:rFonts w:ascii="Times New Roman" w:eastAsia="Times New Roman" w:hAnsi="Times New Roman" w:cs="Times New Roman"/>
          <w:i/>
          <w:iCs/>
          <w:sz w:val="24"/>
          <w:szCs w:val="24"/>
        </w:rPr>
        <w:t xml:space="preserve">Protocol </w:t>
      </w:r>
      <w:r w:rsidRPr="00230EFB">
        <w:rPr>
          <w:rFonts w:ascii="Times New Roman" w:eastAsia="Times New Roman" w:hAnsi="Times New Roman" w:cs="Times New Roman"/>
          <w:sz w:val="24"/>
          <w:szCs w:val="24"/>
        </w:rPr>
        <w:t>.</w:t>
      </w:r>
      <w:proofErr w:type="gramEnd"/>
      <w:r w:rsidRPr="00230EFB">
        <w:rPr>
          <w:rFonts w:ascii="Times New Roman" w:eastAsia="Times New Roman" w:hAnsi="Times New Roman" w:cs="Times New Roman"/>
          <w:sz w:val="24"/>
          <w:szCs w:val="24"/>
        </w:rPr>
        <w:t xml:space="preserve"> The </w:t>
      </w:r>
      <w:proofErr w:type="spellStart"/>
      <w:r w:rsidRPr="00230EFB">
        <w:rPr>
          <w:rFonts w:ascii="Times New Roman" w:eastAsia="Times New Roman" w:hAnsi="Times New Roman" w:cs="Times New Roman"/>
          <w:sz w:val="24"/>
          <w:szCs w:val="24"/>
        </w:rPr>
        <w:t>Wellcome</w:t>
      </w:r>
      <w:proofErr w:type="spellEnd"/>
      <w:r w:rsidRPr="00230EFB">
        <w:rPr>
          <w:rFonts w:ascii="Times New Roman" w:eastAsia="Times New Roman" w:hAnsi="Times New Roman" w:cs="Times New Roman"/>
          <w:sz w:val="24"/>
          <w:szCs w:val="24"/>
        </w:rPr>
        <w:t xml:space="preserve"> Trust Sanger Institute, 2007.</w:t>
      </w:r>
    </w:p>
    <w:p w14:paraId="1549CAFF" w14:textId="77777777" w:rsidR="00C23172" w:rsidRPr="00C23172" w:rsidRDefault="00C23172" w:rsidP="00C2317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3172">
        <w:rPr>
          <w:rFonts w:ascii="Times New Roman" w:eastAsia="Times New Roman" w:hAnsi="Times New Roman" w:cs="Times New Roman"/>
          <w:sz w:val="24"/>
          <w:szCs w:val="24"/>
        </w:rPr>
        <w:t xml:space="preserve">“What Is PCR (Polymerase Chain Reaction)?” </w:t>
      </w:r>
      <w:r w:rsidRPr="00C23172">
        <w:rPr>
          <w:rFonts w:ascii="Times New Roman" w:eastAsia="Times New Roman" w:hAnsi="Times New Roman" w:cs="Times New Roman"/>
          <w:i/>
          <w:iCs/>
          <w:sz w:val="24"/>
          <w:szCs w:val="24"/>
        </w:rPr>
        <w:t>Facts</w:t>
      </w:r>
      <w:r w:rsidRPr="00C23172">
        <w:rPr>
          <w:rFonts w:ascii="Times New Roman" w:eastAsia="Times New Roman" w:hAnsi="Times New Roman" w:cs="Times New Roman"/>
          <w:sz w:val="24"/>
          <w:szCs w:val="24"/>
        </w:rPr>
        <w:t xml:space="preserve">, The Public Engagement Team at the </w:t>
      </w:r>
      <w:proofErr w:type="spellStart"/>
      <w:r w:rsidRPr="00C23172">
        <w:rPr>
          <w:rFonts w:ascii="Times New Roman" w:eastAsia="Times New Roman" w:hAnsi="Times New Roman" w:cs="Times New Roman"/>
          <w:sz w:val="24"/>
          <w:szCs w:val="24"/>
        </w:rPr>
        <w:t>Wellcome</w:t>
      </w:r>
      <w:proofErr w:type="spellEnd"/>
      <w:r w:rsidRPr="00C23172">
        <w:rPr>
          <w:rFonts w:ascii="Times New Roman" w:eastAsia="Times New Roman" w:hAnsi="Times New Roman" w:cs="Times New Roman"/>
          <w:sz w:val="24"/>
          <w:szCs w:val="24"/>
        </w:rPr>
        <w:t xml:space="preserve"> Genome Campus, 25 Jan. 2016, www.yourgenome.org/facts/what-is-pcr-polymerase-chain-reaction.</w:t>
      </w:r>
    </w:p>
    <w:p w14:paraId="2683AAE0" w14:textId="2BE524D9" w:rsidR="005B0A0A" w:rsidRPr="005B0A0A" w:rsidRDefault="005B0A0A" w:rsidP="005B0A0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0A0A">
        <w:rPr>
          <w:rFonts w:ascii="Times New Roman" w:eastAsia="Times New Roman" w:hAnsi="Times New Roman" w:cs="Times New Roman"/>
          <w:sz w:val="24"/>
          <w:szCs w:val="24"/>
        </w:rPr>
        <w:t xml:space="preserve">Harris, Kyle, and Allison </w:t>
      </w:r>
      <w:proofErr w:type="spellStart"/>
      <w:r w:rsidRPr="005B0A0A">
        <w:rPr>
          <w:rFonts w:ascii="Times New Roman" w:eastAsia="Times New Roman" w:hAnsi="Times New Roman" w:cs="Times New Roman"/>
          <w:sz w:val="24"/>
          <w:szCs w:val="24"/>
        </w:rPr>
        <w:t>Nairn</w:t>
      </w:r>
      <w:proofErr w:type="spellEnd"/>
      <w:r w:rsidRPr="005B0A0A">
        <w:rPr>
          <w:rFonts w:ascii="Times New Roman" w:eastAsia="Times New Roman" w:hAnsi="Times New Roman" w:cs="Times New Roman"/>
          <w:sz w:val="24"/>
          <w:szCs w:val="24"/>
        </w:rPr>
        <w:t xml:space="preserve">. </w:t>
      </w:r>
      <w:r w:rsidRPr="005B0A0A">
        <w:rPr>
          <w:rFonts w:ascii="Times New Roman" w:eastAsia="Times New Roman" w:hAnsi="Times New Roman" w:cs="Times New Roman"/>
          <w:i/>
          <w:iCs/>
          <w:sz w:val="24"/>
          <w:szCs w:val="24"/>
        </w:rPr>
        <w:t>Protocol for CDNA Synthesis and QRT-PCR</w:t>
      </w:r>
      <w:r w:rsidRPr="005B0A0A">
        <w:rPr>
          <w:rFonts w:ascii="Times New Roman" w:eastAsia="Times New Roman" w:hAnsi="Times New Roman" w:cs="Times New Roman"/>
          <w:sz w:val="24"/>
          <w:szCs w:val="24"/>
        </w:rPr>
        <w:t>. 12 Apr. 2007.</w:t>
      </w:r>
      <w:r w:rsidR="00FE3D9E" w:rsidRPr="005B0A0A">
        <w:rPr>
          <w:rFonts w:ascii="Times New Roman" w:eastAsia="Times New Roman" w:hAnsi="Times New Roman" w:cs="Times New Roman"/>
          <w:sz w:val="24"/>
          <w:szCs w:val="24"/>
        </w:rPr>
        <w:t xml:space="preserve"> </w:t>
      </w:r>
    </w:p>
    <w:p w14:paraId="37809211" w14:textId="77777777" w:rsidR="00FE3D9E" w:rsidRPr="00FE3D9E" w:rsidRDefault="00FE3D9E" w:rsidP="00FE3D9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3D9E">
        <w:rPr>
          <w:rFonts w:ascii="Times New Roman" w:eastAsia="Times New Roman" w:hAnsi="Times New Roman" w:cs="Times New Roman"/>
          <w:sz w:val="24"/>
          <w:szCs w:val="24"/>
        </w:rPr>
        <w:t xml:space="preserve">“Mus Musculus Nuclear Receptor Subfamily 4, Group A, Member 1 (Nr4a1).” </w:t>
      </w:r>
      <w:r w:rsidRPr="00FE3D9E">
        <w:rPr>
          <w:rFonts w:ascii="Times New Roman" w:eastAsia="Times New Roman" w:hAnsi="Times New Roman" w:cs="Times New Roman"/>
          <w:i/>
          <w:iCs/>
          <w:sz w:val="24"/>
          <w:szCs w:val="24"/>
        </w:rPr>
        <w:t>National Center for Biotechnology Information</w:t>
      </w:r>
      <w:r w:rsidRPr="00FE3D9E">
        <w:rPr>
          <w:rFonts w:ascii="Times New Roman" w:eastAsia="Times New Roman" w:hAnsi="Times New Roman" w:cs="Times New Roman"/>
          <w:sz w:val="24"/>
          <w:szCs w:val="24"/>
        </w:rPr>
        <w:t>, U.S. National Library of Medicine, www.ncbi.nlm.nih.gov/nuccore/NM_010444.2.</w:t>
      </w:r>
    </w:p>
    <w:p w14:paraId="1996152D" w14:textId="77777777" w:rsidR="007166E7" w:rsidRPr="007166E7" w:rsidRDefault="007166E7" w:rsidP="007166E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66E7">
        <w:rPr>
          <w:rFonts w:ascii="Times New Roman" w:eastAsia="Times New Roman" w:hAnsi="Times New Roman" w:cs="Times New Roman"/>
          <w:sz w:val="24"/>
          <w:szCs w:val="24"/>
        </w:rPr>
        <w:t xml:space="preserve">“DNTP.” </w:t>
      </w:r>
      <w:r w:rsidRPr="007166E7">
        <w:rPr>
          <w:rFonts w:ascii="Times New Roman" w:eastAsia="Times New Roman" w:hAnsi="Times New Roman" w:cs="Times New Roman"/>
          <w:i/>
          <w:iCs/>
          <w:sz w:val="24"/>
          <w:szCs w:val="24"/>
        </w:rPr>
        <w:t>DNTP - The School of Biomedical Sciences Wiki</w:t>
      </w:r>
      <w:r w:rsidRPr="007166E7">
        <w:rPr>
          <w:rFonts w:ascii="Times New Roman" w:eastAsia="Times New Roman" w:hAnsi="Times New Roman" w:cs="Times New Roman"/>
          <w:sz w:val="24"/>
          <w:szCs w:val="24"/>
        </w:rPr>
        <w:t>, teaching.ncl.ac.uk/</w:t>
      </w:r>
      <w:proofErr w:type="spellStart"/>
      <w:r w:rsidRPr="007166E7">
        <w:rPr>
          <w:rFonts w:ascii="Times New Roman" w:eastAsia="Times New Roman" w:hAnsi="Times New Roman" w:cs="Times New Roman"/>
          <w:sz w:val="24"/>
          <w:szCs w:val="24"/>
        </w:rPr>
        <w:t>bms</w:t>
      </w:r>
      <w:proofErr w:type="spellEnd"/>
      <w:r w:rsidRPr="007166E7">
        <w:rPr>
          <w:rFonts w:ascii="Times New Roman" w:eastAsia="Times New Roman" w:hAnsi="Times New Roman" w:cs="Times New Roman"/>
          <w:sz w:val="24"/>
          <w:szCs w:val="24"/>
        </w:rPr>
        <w:t>/wiki/</w:t>
      </w:r>
      <w:proofErr w:type="spellStart"/>
      <w:r w:rsidRPr="007166E7">
        <w:rPr>
          <w:rFonts w:ascii="Times New Roman" w:eastAsia="Times New Roman" w:hAnsi="Times New Roman" w:cs="Times New Roman"/>
          <w:sz w:val="24"/>
          <w:szCs w:val="24"/>
        </w:rPr>
        <w:t>index.php</w:t>
      </w:r>
      <w:proofErr w:type="spellEnd"/>
      <w:r w:rsidRPr="007166E7">
        <w:rPr>
          <w:rFonts w:ascii="Times New Roman" w:eastAsia="Times New Roman" w:hAnsi="Times New Roman" w:cs="Times New Roman"/>
          <w:sz w:val="24"/>
          <w:szCs w:val="24"/>
        </w:rPr>
        <w:t>/DNTP.</w:t>
      </w:r>
    </w:p>
    <w:p w14:paraId="6BC357C3" w14:textId="77777777" w:rsidR="007166E7" w:rsidRPr="007166E7" w:rsidRDefault="007166E7" w:rsidP="007166E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66E7">
        <w:rPr>
          <w:rFonts w:ascii="Times New Roman" w:eastAsia="Times New Roman" w:hAnsi="Times New Roman" w:cs="Times New Roman"/>
          <w:sz w:val="24"/>
          <w:szCs w:val="24"/>
        </w:rPr>
        <w:t xml:space="preserve">“Dithiothreitol (DTT) Applications You Must Know: AG Scientific Blog.” </w:t>
      </w:r>
      <w:r w:rsidRPr="007166E7">
        <w:rPr>
          <w:rFonts w:ascii="Times New Roman" w:eastAsia="Times New Roman" w:hAnsi="Times New Roman" w:cs="Times New Roman"/>
          <w:i/>
          <w:iCs/>
          <w:sz w:val="24"/>
          <w:szCs w:val="24"/>
        </w:rPr>
        <w:t>AG Scientific, Inc.</w:t>
      </w:r>
      <w:r w:rsidRPr="007166E7">
        <w:rPr>
          <w:rFonts w:ascii="Times New Roman" w:eastAsia="Times New Roman" w:hAnsi="Times New Roman" w:cs="Times New Roman"/>
          <w:sz w:val="24"/>
          <w:szCs w:val="24"/>
        </w:rPr>
        <w:t>, agscientific.com/blog/2019/05/dithiothreitol-</w:t>
      </w:r>
      <w:proofErr w:type="spellStart"/>
      <w:r w:rsidRPr="007166E7">
        <w:rPr>
          <w:rFonts w:ascii="Times New Roman" w:eastAsia="Times New Roman" w:hAnsi="Times New Roman" w:cs="Times New Roman"/>
          <w:sz w:val="24"/>
          <w:szCs w:val="24"/>
        </w:rPr>
        <w:t>dtt</w:t>
      </w:r>
      <w:proofErr w:type="spellEnd"/>
      <w:r w:rsidRPr="007166E7">
        <w:rPr>
          <w:rFonts w:ascii="Times New Roman" w:eastAsia="Times New Roman" w:hAnsi="Times New Roman" w:cs="Times New Roman"/>
          <w:sz w:val="24"/>
          <w:szCs w:val="24"/>
        </w:rPr>
        <w:t>-applications/.</w:t>
      </w:r>
    </w:p>
    <w:p w14:paraId="56E6B30F" w14:textId="77777777" w:rsidR="007166E7" w:rsidRPr="007166E7" w:rsidRDefault="007166E7" w:rsidP="007166E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66E7">
        <w:rPr>
          <w:rFonts w:ascii="Times New Roman" w:eastAsia="Times New Roman" w:hAnsi="Times New Roman" w:cs="Times New Roman"/>
          <w:sz w:val="24"/>
          <w:szCs w:val="24"/>
        </w:rPr>
        <w:t>“</w:t>
      </w:r>
      <w:proofErr w:type="spellStart"/>
      <w:r w:rsidRPr="007166E7">
        <w:rPr>
          <w:rFonts w:ascii="Times New Roman" w:eastAsia="Times New Roman" w:hAnsi="Times New Roman" w:cs="Times New Roman"/>
          <w:sz w:val="24"/>
          <w:szCs w:val="24"/>
        </w:rPr>
        <w:t>RNaseOut</w:t>
      </w:r>
      <w:proofErr w:type="spellEnd"/>
      <w:r w:rsidRPr="007166E7">
        <w:rPr>
          <w:rFonts w:ascii="Times New Roman" w:eastAsia="Times New Roman" w:hAnsi="Times New Roman" w:cs="Times New Roman"/>
          <w:sz w:val="24"/>
          <w:szCs w:val="24"/>
        </w:rPr>
        <w:t xml:space="preserve">.” </w:t>
      </w:r>
      <w:proofErr w:type="spellStart"/>
      <w:r w:rsidRPr="007166E7">
        <w:rPr>
          <w:rFonts w:ascii="Times New Roman" w:eastAsia="Times New Roman" w:hAnsi="Times New Roman" w:cs="Times New Roman"/>
          <w:i/>
          <w:iCs/>
          <w:sz w:val="24"/>
          <w:szCs w:val="24"/>
        </w:rPr>
        <w:t>RNaseOUT</w:t>
      </w:r>
      <w:proofErr w:type="spellEnd"/>
      <w:r w:rsidRPr="007166E7">
        <w:rPr>
          <w:rFonts w:ascii="Times New Roman" w:eastAsia="Times New Roman" w:hAnsi="Times New Roman" w:cs="Times New Roman"/>
          <w:sz w:val="24"/>
          <w:szCs w:val="24"/>
        </w:rPr>
        <w:t>, www.thermofisher.com/order/catalog/en/US/adirect/lt?cmd=catDisplayStyle&amp;DispStyle=SingleLevelCategory&amp;catKey=101&amp;OP=filter&amp;filterDispName=RNaseOUT&amp;filterType=1&amp;filter=ft_1601%2Ff_68501%2A.</w:t>
      </w:r>
    </w:p>
    <w:p w14:paraId="0AB85C29" w14:textId="77777777" w:rsidR="00BC6D15" w:rsidRPr="00BC6D15" w:rsidRDefault="00BC6D15" w:rsidP="00BC6D1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6D15">
        <w:rPr>
          <w:rFonts w:ascii="Times New Roman" w:eastAsia="Times New Roman" w:hAnsi="Times New Roman" w:cs="Times New Roman"/>
          <w:sz w:val="24"/>
          <w:szCs w:val="24"/>
        </w:rPr>
        <w:t>“</w:t>
      </w:r>
      <w:proofErr w:type="spellStart"/>
      <w:r w:rsidRPr="00BC6D15">
        <w:rPr>
          <w:rFonts w:ascii="Times New Roman" w:eastAsia="Times New Roman" w:hAnsi="Times New Roman" w:cs="Times New Roman"/>
          <w:sz w:val="24"/>
          <w:szCs w:val="24"/>
        </w:rPr>
        <w:t>SuperScript</w:t>
      </w:r>
      <w:proofErr w:type="spellEnd"/>
      <w:r w:rsidRPr="00BC6D15">
        <w:rPr>
          <w:rFonts w:ascii="Times New Roman" w:eastAsia="Times New Roman" w:hAnsi="Times New Roman" w:cs="Times New Roman"/>
          <w:sz w:val="24"/>
          <w:szCs w:val="24"/>
        </w:rPr>
        <w:t xml:space="preserve">™ III Reverse Transcriptase.” </w:t>
      </w:r>
      <w:r w:rsidRPr="00BC6D15">
        <w:rPr>
          <w:rFonts w:ascii="Times New Roman" w:eastAsia="Times New Roman" w:hAnsi="Times New Roman" w:cs="Times New Roman"/>
          <w:i/>
          <w:iCs/>
          <w:sz w:val="24"/>
          <w:szCs w:val="24"/>
        </w:rPr>
        <w:t>Thermo Fisher Scientific - US</w:t>
      </w:r>
      <w:r w:rsidRPr="00BC6D15">
        <w:rPr>
          <w:rFonts w:ascii="Times New Roman" w:eastAsia="Times New Roman" w:hAnsi="Times New Roman" w:cs="Times New Roman"/>
          <w:sz w:val="24"/>
          <w:szCs w:val="24"/>
        </w:rPr>
        <w:t>, www.thermofisher.com/order/catalog/product/18080044#/18080044.</w:t>
      </w:r>
    </w:p>
    <w:p w14:paraId="4473E963" w14:textId="77777777" w:rsidR="00BB2F66" w:rsidRPr="00BB2F66" w:rsidRDefault="00BB2F66" w:rsidP="00BB2F6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2F66">
        <w:rPr>
          <w:rFonts w:ascii="Times New Roman" w:eastAsia="Times New Roman" w:hAnsi="Times New Roman" w:cs="Times New Roman"/>
          <w:sz w:val="24"/>
          <w:szCs w:val="24"/>
        </w:rPr>
        <w:t xml:space="preserve">“What Is PCR (Polymerase Chain Reaction)?” </w:t>
      </w:r>
      <w:r w:rsidRPr="00BB2F66">
        <w:rPr>
          <w:rFonts w:ascii="Times New Roman" w:eastAsia="Times New Roman" w:hAnsi="Times New Roman" w:cs="Times New Roman"/>
          <w:i/>
          <w:iCs/>
          <w:sz w:val="24"/>
          <w:szCs w:val="24"/>
        </w:rPr>
        <w:t>Facts</w:t>
      </w:r>
      <w:r w:rsidRPr="00BB2F66">
        <w:rPr>
          <w:rFonts w:ascii="Times New Roman" w:eastAsia="Times New Roman" w:hAnsi="Times New Roman" w:cs="Times New Roman"/>
          <w:sz w:val="24"/>
          <w:szCs w:val="24"/>
        </w:rPr>
        <w:t xml:space="preserve">, The Public Engagement Team at the </w:t>
      </w:r>
      <w:proofErr w:type="spellStart"/>
      <w:r w:rsidRPr="00BB2F66">
        <w:rPr>
          <w:rFonts w:ascii="Times New Roman" w:eastAsia="Times New Roman" w:hAnsi="Times New Roman" w:cs="Times New Roman"/>
          <w:sz w:val="24"/>
          <w:szCs w:val="24"/>
        </w:rPr>
        <w:t>Wellcome</w:t>
      </w:r>
      <w:proofErr w:type="spellEnd"/>
      <w:r w:rsidRPr="00BB2F66">
        <w:rPr>
          <w:rFonts w:ascii="Times New Roman" w:eastAsia="Times New Roman" w:hAnsi="Times New Roman" w:cs="Times New Roman"/>
          <w:sz w:val="24"/>
          <w:szCs w:val="24"/>
        </w:rPr>
        <w:t xml:space="preserve"> Genome Campus, 25 Jan. 2016, www.yourgenome.org/facts/what-is-pcr-polymerase-chain-reaction.</w:t>
      </w:r>
    </w:p>
    <w:p w14:paraId="12A03D81" w14:textId="77777777" w:rsidR="00BB2F66" w:rsidRPr="00BB2F66" w:rsidRDefault="00BB2F66" w:rsidP="00BB2F6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2F66">
        <w:rPr>
          <w:rFonts w:ascii="Times New Roman" w:eastAsia="Times New Roman" w:hAnsi="Times New Roman" w:cs="Times New Roman"/>
          <w:sz w:val="24"/>
          <w:szCs w:val="24"/>
        </w:rPr>
        <w:t>Team, Editorial. “Polymerase Chain Reaction (PCR</w:t>
      </w:r>
      <w:proofErr w:type="gramStart"/>
      <w:r w:rsidRPr="00BB2F66">
        <w:rPr>
          <w:rFonts w:ascii="Times New Roman" w:eastAsia="Times New Roman" w:hAnsi="Times New Roman" w:cs="Times New Roman"/>
          <w:sz w:val="24"/>
          <w:szCs w:val="24"/>
        </w:rPr>
        <w:t>) :</w:t>
      </w:r>
      <w:proofErr w:type="gramEnd"/>
      <w:r w:rsidRPr="00BB2F66">
        <w:rPr>
          <w:rFonts w:ascii="Times New Roman" w:eastAsia="Times New Roman" w:hAnsi="Times New Roman" w:cs="Times New Roman"/>
          <w:sz w:val="24"/>
          <w:szCs w:val="24"/>
        </w:rPr>
        <w:t xml:space="preserve"> Principle, Procedure, Components, Types and Applications.” </w:t>
      </w:r>
      <w:r w:rsidRPr="00BB2F66">
        <w:rPr>
          <w:rFonts w:ascii="Times New Roman" w:eastAsia="Times New Roman" w:hAnsi="Times New Roman" w:cs="Times New Roman"/>
          <w:i/>
          <w:iCs/>
          <w:sz w:val="24"/>
          <w:szCs w:val="24"/>
        </w:rPr>
        <w:t>LaboratoryInfo.com</w:t>
      </w:r>
      <w:r w:rsidRPr="00BB2F66">
        <w:rPr>
          <w:rFonts w:ascii="Times New Roman" w:eastAsia="Times New Roman" w:hAnsi="Times New Roman" w:cs="Times New Roman"/>
          <w:sz w:val="24"/>
          <w:szCs w:val="24"/>
        </w:rPr>
        <w:t>, 28 Jan. 2019, laboratoryinfo.com/polymerase-chain-reaction-</w:t>
      </w:r>
      <w:proofErr w:type="spellStart"/>
      <w:r w:rsidRPr="00BB2F66">
        <w:rPr>
          <w:rFonts w:ascii="Times New Roman" w:eastAsia="Times New Roman" w:hAnsi="Times New Roman" w:cs="Times New Roman"/>
          <w:sz w:val="24"/>
          <w:szCs w:val="24"/>
        </w:rPr>
        <w:t>pcr</w:t>
      </w:r>
      <w:proofErr w:type="spellEnd"/>
      <w:r w:rsidRPr="00BB2F66">
        <w:rPr>
          <w:rFonts w:ascii="Times New Roman" w:eastAsia="Times New Roman" w:hAnsi="Times New Roman" w:cs="Times New Roman"/>
          <w:sz w:val="24"/>
          <w:szCs w:val="24"/>
        </w:rPr>
        <w:t>/.</w:t>
      </w:r>
    </w:p>
    <w:p w14:paraId="35275BB8" w14:textId="77777777" w:rsidR="00555FB2" w:rsidRPr="00555FB2" w:rsidRDefault="00555FB2" w:rsidP="00555FB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5FB2">
        <w:rPr>
          <w:rFonts w:ascii="Times New Roman" w:eastAsia="Times New Roman" w:hAnsi="Times New Roman" w:cs="Times New Roman"/>
          <w:sz w:val="24"/>
          <w:szCs w:val="24"/>
        </w:rPr>
        <w:t>“</w:t>
      </w:r>
      <w:proofErr w:type="spellStart"/>
      <w:r w:rsidRPr="00555FB2">
        <w:rPr>
          <w:rFonts w:ascii="Times New Roman" w:eastAsia="Times New Roman" w:hAnsi="Times New Roman" w:cs="Times New Roman"/>
          <w:sz w:val="24"/>
          <w:szCs w:val="24"/>
        </w:rPr>
        <w:t>PShuttle</w:t>
      </w:r>
      <w:proofErr w:type="spellEnd"/>
      <w:r w:rsidRPr="00555FB2">
        <w:rPr>
          <w:rFonts w:ascii="Times New Roman" w:eastAsia="Times New Roman" w:hAnsi="Times New Roman" w:cs="Times New Roman"/>
          <w:sz w:val="24"/>
          <w:szCs w:val="24"/>
        </w:rPr>
        <w:t xml:space="preserve">-CMV (Plasmid #16403).” </w:t>
      </w:r>
      <w:proofErr w:type="spellStart"/>
      <w:r w:rsidRPr="00555FB2">
        <w:rPr>
          <w:rFonts w:ascii="Times New Roman" w:eastAsia="Times New Roman" w:hAnsi="Times New Roman" w:cs="Times New Roman"/>
          <w:i/>
          <w:iCs/>
          <w:sz w:val="24"/>
          <w:szCs w:val="24"/>
        </w:rPr>
        <w:t>Addgene</w:t>
      </w:r>
      <w:proofErr w:type="spellEnd"/>
      <w:r w:rsidRPr="00555FB2">
        <w:rPr>
          <w:rFonts w:ascii="Times New Roman" w:eastAsia="Times New Roman" w:hAnsi="Times New Roman" w:cs="Times New Roman"/>
          <w:sz w:val="24"/>
          <w:szCs w:val="24"/>
        </w:rPr>
        <w:t>, www.addgene.org/16403/.</w:t>
      </w:r>
    </w:p>
    <w:p w14:paraId="40A06F63" w14:textId="2B8BAE2E" w:rsidR="00786C7D" w:rsidRDefault="00786C7D" w:rsidP="00786C7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6C7D">
        <w:rPr>
          <w:rFonts w:ascii="Times New Roman" w:eastAsia="Times New Roman" w:hAnsi="Times New Roman" w:cs="Times New Roman"/>
          <w:sz w:val="24"/>
          <w:szCs w:val="24"/>
        </w:rPr>
        <w:t xml:space="preserve">“AdEasier-1 Cells (Strain) (Bacterial Strain #16399).” </w:t>
      </w:r>
      <w:proofErr w:type="spellStart"/>
      <w:r w:rsidRPr="00786C7D">
        <w:rPr>
          <w:rFonts w:ascii="Times New Roman" w:eastAsia="Times New Roman" w:hAnsi="Times New Roman" w:cs="Times New Roman"/>
          <w:i/>
          <w:iCs/>
          <w:sz w:val="24"/>
          <w:szCs w:val="24"/>
        </w:rPr>
        <w:t>Addgene</w:t>
      </w:r>
      <w:proofErr w:type="spellEnd"/>
      <w:r w:rsidRPr="00786C7D">
        <w:rPr>
          <w:rFonts w:ascii="Times New Roman" w:eastAsia="Times New Roman" w:hAnsi="Times New Roman" w:cs="Times New Roman"/>
          <w:sz w:val="24"/>
          <w:szCs w:val="24"/>
        </w:rPr>
        <w:t xml:space="preserve">, </w:t>
      </w:r>
      <w:hyperlink r:id="rId11" w:history="1">
        <w:r w:rsidRPr="00407F22">
          <w:rPr>
            <w:rStyle w:val="Hyperlink"/>
            <w:rFonts w:ascii="Times New Roman" w:eastAsia="Times New Roman" w:hAnsi="Times New Roman" w:cs="Times New Roman"/>
            <w:sz w:val="24"/>
            <w:szCs w:val="24"/>
          </w:rPr>
          <w:t>www.addgene.org/16399/</w:t>
        </w:r>
      </w:hyperlink>
      <w:r w:rsidRPr="00786C7D">
        <w:rPr>
          <w:rFonts w:ascii="Times New Roman" w:eastAsia="Times New Roman" w:hAnsi="Times New Roman" w:cs="Times New Roman"/>
          <w:sz w:val="24"/>
          <w:szCs w:val="24"/>
        </w:rPr>
        <w:t>.</w:t>
      </w:r>
    </w:p>
    <w:p w14:paraId="04263146" w14:textId="77777777" w:rsidR="00786C7D" w:rsidRPr="00786C7D" w:rsidRDefault="00786C7D" w:rsidP="00786C7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6C7D">
        <w:rPr>
          <w:rFonts w:ascii="Times New Roman" w:eastAsia="Times New Roman" w:hAnsi="Times New Roman" w:cs="Times New Roman"/>
          <w:sz w:val="24"/>
          <w:szCs w:val="24"/>
        </w:rPr>
        <w:t xml:space="preserve">Lessard, Juliane C. “Growth Media for E. Coli.” </w:t>
      </w:r>
      <w:r w:rsidRPr="00786C7D">
        <w:rPr>
          <w:rFonts w:ascii="Times New Roman" w:eastAsia="Times New Roman" w:hAnsi="Times New Roman" w:cs="Times New Roman"/>
          <w:i/>
          <w:iCs/>
          <w:sz w:val="24"/>
          <w:szCs w:val="24"/>
        </w:rPr>
        <w:t>Methods in Enzymology</w:t>
      </w:r>
      <w:r w:rsidRPr="00786C7D">
        <w:rPr>
          <w:rFonts w:ascii="Times New Roman" w:eastAsia="Times New Roman" w:hAnsi="Times New Roman" w:cs="Times New Roman"/>
          <w:sz w:val="24"/>
          <w:szCs w:val="24"/>
        </w:rPr>
        <w:t>, Academic Press, 31 Oct. 2013, www.sciencedirect.com/science/article/pii/B9780124200678000118.</w:t>
      </w:r>
    </w:p>
    <w:p w14:paraId="54A926C6" w14:textId="0392650B" w:rsidR="00786C7D" w:rsidRPr="00786C7D" w:rsidRDefault="00786C7D" w:rsidP="00786C7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6C7D">
        <w:rPr>
          <w:rFonts w:ascii="Times New Roman" w:eastAsia="Times New Roman" w:hAnsi="Times New Roman" w:cs="Times New Roman"/>
          <w:sz w:val="24"/>
          <w:szCs w:val="24"/>
        </w:rPr>
        <w:t xml:space="preserve">“Viral Filters.” </w:t>
      </w:r>
      <w:r w:rsidRPr="00786C7D">
        <w:rPr>
          <w:rFonts w:ascii="Times New Roman" w:eastAsia="Times New Roman" w:hAnsi="Times New Roman" w:cs="Times New Roman"/>
          <w:i/>
          <w:iCs/>
          <w:sz w:val="24"/>
          <w:szCs w:val="24"/>
        </w:rPr>
        <w:t>Bacterial/Viral Filters</w:t>
      </w:r>
      <w:r w:rsidRPr="00786C7D">
        <w:rPr>
          <w:rFonts w:ascii="Times New Roman" w:eastAsia="Times New Roman" w:hAnsi="Times New Roman" w:cs="Times New Roman"/>
          <w:sz w:val="24"/>
          <w:szCs w:val="24"/>
        </w:rPr>
        <w:t>, www.teleflex.com/en/usa/productAreas/respiratory/productGroups/passive-humidification/products/filters/.</w:t>
      </w:r>
    </w:p>
    <w:p w14:paraId="61AC703A" w14:textId="77777777" w:rsidR="00786C7D" w:rsidRPr="00786C7D" w:rsidRDefault="00786C7D" w:rsidP="00786C7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6C7D">
        <w:rPr>
          <w:rFonts w:ascii="Times New Roman" w:eastAsia="Times New Roman" w:hAnsi="Times New Roman" w:cs="Times New Roman"/>
          <w:sz w:val="24"/>
          <w:szCs w:val="24"/>
        </w:rPr>
        <w:t xml:space="preserve">“Featured JAX® Mice for Cancer Research.” </w:t>
      </w:r>
      <w:r w:rsidRPr="00786C7D">
        <w:rPr>
          <w:rFonts w:ascii="Times New Roman" w:eastAsia="Times New Roman" w:hAnsi="Times New Roman" w:cs="Times New Roman"/>
          <w:i/>
          <w:iCs/>
          <w:sz w:val="24"/>
          <w:szCs w:val="24"/>
        </w:rPr>
        <w:t>The Jackson Laboratory</w:t>
      </w:r>
      <w:r w:rsidRPr="00786C7D">
        <w:rPr>
          <w:rFonts w:ascii="Times New Roman" w:eastAsia="Times New Roman" w:hAnsi="Times New Roman" w:cs="Times New Roman"/>
          <w:sz w:val="24"/>
          <w:szCs w:val="24"/>
        </w:rPr>
        <w:t>, www.jax.org/jax-mice-and-services/solutions-by-therapeutic-area/oncology/spontaneous-and-inducible-tumor-development.</w:t>
      </w:r>
    </w:p>
    <w:p w14:paraId="776B586B" w14:textId="6F7CC449" w:rsidR="00E8011A" w:rsidRPr="00E8011A" w:rsidRDefault="00E8011A" w:rsidP="00E8011A">
      <w:pPr>
        <w:pStyle w:val="ListParagraph"/>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E8011A" w:rsidRPr="00E8011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3936A" w14:textId="77777777" w:rsidR="00FB3E7D" w:rsidRDefault="00FB3E7D" w:rsidP="002916D6">
      <w:pPr>
        <w:spacing w:after="0" w:line="240" w:lineRule="auto"/>
      </w:pPr>
      <w:r>
        <w:separator/>
      </w:r>
    </w:p>
  </w:endnote>
  <w:endnote w:type="continuationSeparator" w:id="0">
    <w:p w14:paraId="138B8C20" w14:textId="77777777" w:rsidR="00FB3E7D" w:rsidRDefault="00FB3E7D" w:rsidP="0029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B305" w14:textId="77777777" w:rsidR="00FB3E7D" w:rsidRDefault="00FB3E7D" w:rsidP="002916D6">
      <w:pPr>
        <w:spacing w:after="0" w:line="240" w:lineRule="auto"/>
      </w:pPr>
      <w:r>
        <w:separator/>
      </w:r>
    </w:p>
  </w:footnote>
  <w:footnote w:type="continuationSeparator" w:id="0">
    <w:p w14:paraId="3372A33F" w14:textId="77777777" w:rsidR="00FB3E7D" w:rsidRDefault="00FB3E7D" w:rsidP="00291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73CF8" w14:textId="45BC1B10" w:rsidR="00D73C02" w:rsidRDefault="00D73C02">
    <w:pPr>
      <w:pStyle w:val="Header"/>
      <w:tabs>
        <w:tab w:val="clear" w:pos="4680"/>
        <w:tab w:val="clear" w:pos="9360"/>
      </w:tabs>
      <w:jc w:val="right"/>
      <w:rPr>
        <w:color w:val="8496B0" w:themeColor="text2" w:themeTint="99"/>
        <w:sz w:val="24"/>
        <w:szCs w:val="24"/>
      </w:rPr>
    </w:pPr>
    <w:r>
      <w:rPr>
        <w:color w:val="8496B0" w:themeColor="text2" w:themeTint="99"/>
        <w:sz w:val="24"/>
        <w:szCs w:val="24"/>
      </w:rPr>
      <w:t>29 November 2019</w:t>
    </w:r>
  </w:p>
  <w:p w14:paraId="64B36504" w14:textId="77777777" w:rsidR="00D73C02" w:rsidRDefault="00D73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418B"/>
    <w:multiLevelType w:val="hybridMultilevel"/>
    <w:tmpl w:val="5FF6B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165FE"/>
    <w:multiLevelType w:val="hybridMultilevel"/>
    <w:tmpl w:val="55282FA2"/>
    <w:lvl w:ilvl="0" w:tplc="854AF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37386"/>
    <w:multiLevelType w:val="hybridMultilevel"/>
    <w:tmpl w:val="562C4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55"/>
    <w:rsid w:val="00002FC1"/>
    <w:rsid w:val="000073AF"/>
    <w:rsid w:val="00042057"/>
    <w:rsid w:val="000557BD"/>
    <w:rsid w:val="00060BED"/>
    <w:rsid w:val="00074573"/>
    <w:rsid w:val="000810C7"/>
    <w:rsid w:val="00092DCF"/>
    <w:rsid w:val="00134877"/>
    <w:rsid w:val="001436DF"/>
    <w:rsid w:val="001656BC"/>
    <w:rsid w:val="00171552"/>
    <w:rsid w:val="001C23A2"/>
    <w:rsid w:val="001D0675"/>
    <w:rsid w:val="001D71F7"/>
    <w:rsid w:val="00202314"/>
    <w:rsid w:val="00230EFB"/>
    <w:rsid w:val="002377FD"/>
    <w:rsid w:val="002916D6"/>
    <w:rsid w:val="00293977"/>
    <w:rsid w:val="002E144D"/>
    <w:rsid w:val="00331160"/>
    <w:rsid w:val="00340307"/>
    <w:rsid w:val="0035080D"/>
    <w:rsid w:val="00385F13"/>
    <w:rsid w:val="003B41E5"/>
    <w:rsid w:val="003B72F6"/>
    <w:rsid w:val="003E2260"/>
    <w:rsid w:val="003E4DFD"/>
    <w:rsid w:val="003E52A8"/>
    <w:rsid w:val="003F3ADA"/>
    <w:rsid w:val="003F49E9"/>
    <w:rsid w:val="004324B4"/>
    <w:rsid w:val="00446A2E"/>
    <w:rsid w:val="00470042"/>
    <w:rsid w:val="004700BB"/>
    <w:rsid w:val="00484B0C"/>
    <w:rsid w:val="0049136B"/>
    <w:rsid w:val="00491D1B"/>
    <w:rsid w:val="004A3766"/>
    <w:rsid w:val="004A417D"/>
    <w:rsid w:val="004D0EBC"/>
    <w:rsid w:val="004E64F3"/>
    <w:rsid w:val="004E75ED"/>
    <w:rsid w:val="00501621"/>
    <w:rsid w:val="00555FB2"/>
    <w:rsid w:val="00587DD8"/>
    <w:rsid w:val="005A352F"/>
    <w:rsid w:val="005B0A0A"/>
    <w:rsid w:val="005D7F07"/>
    <w:rsid w:val="005F2917"/>
    <w:rsid w:val="0066785D"/>
    <w:rsid w:val="0067655A"/>
    <w:rsid w:val="00692BEA"/>
    <w:rsid w:val="00696589"/>
    <w:rsid w:val="006D2CC5"/>
    <w:rsid w:val="00711AC6"/>
    <w:rsid w:val="007166E7"/>
    <w:rsid w:val="00725566"/>
    <w:rsid w:val="00783EA1"/>
    <w:rsid w:val="00786C7D"/>
    <w:rsid w:val="00790AA0"/>
    <w:rsid w:val="007C2556"/>
    <w:rsid w:val="007D79B0"/>
    <w:rsid w:val="007F744B"/>
    <w:rsid w:val="00810298"/>
    <w:rsid w:val="00826523"/>
    <w:rsid w:val="00835CD1"/>
    <w:rsid w:val="00851390"/>
    <w:rsid w:val="00880933"/>
    <w:rsid w:val="00890369"/>
    <w:rsid w:val="00926DD1"/>
    <w:rsid w:val="00943897"/>
    <w:rsid w:val="00947BAC"/>
    <w:rsid w:val="00994CCD"/>
    <w:rsid w:val="009B5F63"/>
    <w:rsid w:val="009F44A0"/>
    <w:rsid w:val="00A23F00"/>
    <w:rsid w:val="00A71B38"/>
    <w:rsid w:val="00A850CA"/>
    <w:rsid w:val="00AB57EE"/>
    <w:rsid w:val="00AD08D3"/>
    <w:rsid w:val="00B3657E"/>
    <w:rsid w:val="00B634F3"/>
    <w:rsid w:val="00BB2F66"/>
    <w:rsid w:val="00BC6D15"/>
    <w:rsid w:val="00BE0767"/>
    <w:rsid w:val="00BF36F0"/>
    <w:rsid w:val="00C23172"/>
    <w:rsid w:val="00C52155"/>
    <w:rsid w:val="00C70527"/>
    <w:rsid w:val="00C74ACE"/>
    <w:rsid w:val="00C84CE0"/>
    <w:rsid w:val="00C90EB3"/>
    <w:rsid w:val="00CA27DE"/>
    <w:rsid w:val="00CE0C6A"/>
    <w:rsid w:val="00D179A2"/>
    <w:rsid w:val="00D25A61"/>
    <w:rsid w:val="00D73C02"/>
    <w:rsid w:val="00DD2971"/>
    <w:rsid w:val="00E15EF1"/>
    <w:rsid w:val="00E33775"/>
    <w:rsid w:val="00E4208C"/>
    <w:rsid w:val="00E60DE7"/>
    <w:rsid w:val="00E8011A"/>
    <w:rsid w:val="00E93255"/>
    <w:rsid w:val="00F32431"/>
    <w:rsid w:val="00F325FB"/>
    <w:rsid w:val="00F80186"/>
    <w:rsid w:val="00F80DAC"/>
    <w:rsid w:val="00FB3E7D"/>
    <w:rsid w:val="00FC124C"/>
    <w:rsid w:val="00FE3D9E"/>
    <w:rsid w:val="00FE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DF9F"/>
  <w15:chartTrackingRefBased/>
  <w15:docId w15:val="{F1AA67A3-B225-4BE6-809B-B2CD7BE7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6D6"/>
  </w:style>
  <w:style w:type="paragraph" w:styleId="Footer">
    <w:name w:val="footer"/>
    <w:basedOn w:val="Normal"/>
    <w:link w:val="FooterChar"/>
    <w:uiPriority w:val="99"/>
    <w:unhideWhenUsed/>
    <w:rsid w:val="0029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6D6"/>
  </w:style>
  <w:style w:type="paragraph" w:styleId="NormalWeb">
    <w:name w:val="Normal (Web)"/>
    <w:basedOn w:val="Normal"/>
    <w:uiPriority w:val="99"/>
    <w:unhideWhenUsed/>
    <w:rsid w:val="008903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2314"/>
    <w:rPr>
      <w:color w:val="0563C1" w:themeColor="hyperlink"/>
      <w:u w:val="single"/>
    </w:rPr>
  </w:style>
  <w:style w:type="character" w:customStyle="1" w:styleId="UnresolvedMention1">
    <w:name w:val="Unresolved Mention1"/>
    <w:basedOn w:val="DefaultParagraphFont"/>
    <w:uiPriority w:val="99"/>
    <w:semiHidden/>
    <w:unhideWhenUsed/>
    <w:rsid w:val="00202314"/>
    <w:rPr>
      <w:color w:val="605E5C"/>
      <w:shd w:val="clear" w:color="auto" w:fill="E1DFDD"/>
    </w:rPr>
  </w:style>
  <w:style w:type="paragraph" w:styleId="ListParagraph">
    <w:name w:val="List Paragraph"/>
    <w:basedOn w:val="Normal"/>
    <w:uiPriority w:val="34"/>
    <w:qFormat/>
    <w:rsid w:val="001C23A2"/>
    <w:pPr>
      <w:ind w:left="720"/>
      <w:contextualSpacing/>
    </w:pPr>
  </w:style>
  <w:style w:type="character" w:styleId="CommentReference">
    <w:name w:val="annotation reference"/>
    <w:basedOn w:val="DefaultParagraphFont"/>
    <w:uiPriority w:val="99"/>
    <w:semiHidden/>
    <w:unhideWhenUsed/>
    <w:rsid w:val="00783EA1"/>
    <w:rPr>
      <w:sz w:val="16"/>
      <w:szCs w:val="16"/>
    </w:rPr>
  </w:style>
  <w:style w:type="paragraph" w:styleId="CommentText">
    <w:name w:val="annotation text"/>
    <w:basedOn w:val="Normal"/>
    <w:link w:val="CommentTextChar"/>
    <w:uiPriority w:val="99"/>
    <w:semiHidden/>
    <w:unhideWhenUsed/>
    <w:rsid w:val="00783EA1"/>
    <w:pPr>
      <w:spacing w:line="240" w:lineRule="auto"/>
    </w:pPr>
    <w:rPr>
      <w:sz w:val="20"/>
      <w:szCs w:val="20"/>
    </w:rPr>
  </w:style>
  <w:style w:type="character" w:customStyle="1" w:styleId="CommentTextChar">
    <w:name w:val="Comment Text Char"/>
    <w:basedOn w:val="DefaultParagraphFont"/>
    <w:link w:val="CommentText"/>
    <w:uiPriority w:val="99"/>
    <w:semiHidden/>
    <w:rsid w:val="00783EA1"/>
    <w:rPr>
      <w:sz w:val="20"/>
      <w:szCs w:val="20"/>
    </w:rPr>
  </w:style>
  <w:style w:type="paragraph" w:styleId="CommentSubject">
    <w:name w:val="annotation subject"/>
    <w:basedOn w:val="CommentText"/>
    <w:next w:val="CommentText"/>
    <w:link w:val="CommentSubjectChar"/>
    <w:uiPriority w:val="99"/>
    <w:semiHidden/>
    <w:unhideWhenUsed/>
    <w:rsid w:val="00783EA1"/>
    <w:rPr>
      <w:b/>
      <w:bCs/>
    </w:rPr>
  </w:style>
  <w:style w:type="character" w:customStyle="1" w:styleId="CommentSubjectChar">
    <w:name w:val="Comment Subject Char"/>
    <w:basedOn w:val="CommentTextChar"/>
    <w:link w:val="CommentSubject"/>
    <w:uiPriority w:val="99"/>
    <w:semiHidden/>
    <w:rsid w:val="00783EA1"/>
    <w:rPr>
      <w:b/>
      <w:bCs/>
      <w:sz w:val="20"/>
      <w:szCs w:val="20"/>
    </w:rPr>
  </w:style>
  <w:style w:type="paragraph" w:styleId="BalloonText">
    <w:name w:val="Balloon Text"/>
    <w:basedOn w:val="Normal"/>
    <w:link w:val="BalloonTextChar"/>
    <w:uiPriority w:val="99"/>
    <w:semiHidden/>
    <w:unhideWhenUsed/>
    <w:rsid w:val="00783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A1"/>
    <w:rPr>
      <w:rFonts w:ascii="Segoe UI" w:hAnsi="Segoe UI" w:cs="Segoe UI"/>
      <w:sz w:val="18"/>
      <w:szCs w:val="18"/>
    </w:rPr>
  </w:style>
  <w:style w:type="character" w:styleId="UnresolvedMention">
    <w:name w:val="Unresolved Mention"/>
    <w:basedOn w:val="DefaultParagraphFont"/>
    <w:uiPriority w:val="99"/>
    <w:semiHidden/>
    <w:unhideWhenUsed/>
    <w:rsid w:val="00786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6775">
      <w:bodyDiv w:val="1"/>
      <w:marLeft w:val="0"/>
      <w:marRight w:val="0"/>
      <w:marTop w:val="0"/>
      <w:marBottom w:val="0"/>
      <w:divBdr>
        <w:top w:val="none" w:sz="0" w:space="0" w:color="auto"/>
        <w:left w:val="none" w:sz="0" w:space="0" w:color="auto"/>
        <w:bottom w:val="none" w:sz="0" w:space="0" w:color="auto"/>
        <w:right w:val="none" w:sz="0" w:space="0" w:color="auto"/>
      </w:divBdr>
    </w:div>
    <w:div w:id="83965658">
      <w:bodyDiv w:val="1"/>
      <w:marLeft w:val="0"/>
      <w:marRight w:val="0"/>
      <w:marTop w:val="0"/>
      <w:marBottom w:val="0"/>
      <w:divBdr>
        <w:top w:val="none" w:sz="0" w:space="0" w:color="auto"/>
        <w:left w:val="none" w:sz="0" w:space="0" w:color="auto"/>
        <w:bottom w:val="none" w:sz="0" w:space="0" w:color="auto"/>
        <w:right w:val="none" w:sz="0" w:space="0" w:color="auto"/>
      </w:divBdr>
    </w:div>
    <w:div w:id="115682664">
      <w:bodyDiv w:val="1"/>
      <w:marLeft w:val="0"/>
      <w:marRight w:val="0"/>
      <w:marTop w:val="0"/>
      <w:marBottom w:val="0"/>
      <w:divBdr>
        <w:top w:val="none" w:sz="0" w:space="0" w:color="auto"/>
        <w:left w:val="none" w:sz="0" w:space="0" w:color="auto"/>
        <w:bottom w:val="none" w:sz="0" w:space="0" w:color="auto"/>
        <w:right w:val="none" w:sz="0" w:space="0" w:color="auto"/>
      </w:divBdr>
    </w:div>
    <w:div w:id="220791453">
      <w:bodyDiv w:val="1"/>
      <w:marLeft w:val="0"/>
      <w:marRight w:val="0"/>
      <w:marTop w:val="0"/>
      <w:marBottom w:val="0"/>
      <w:divBdr>
        <w:top w:val="none" w:sz="0" w:space="0" w:color="auto"/>
        <w:left w:val="none" w:sz="0" w:space="0" w:color="auto"/>
        <w:bottom w:val="none" w:sz="0" w:space="0" w:color="auto"/>
        <w:right w:val="none" w:sz="0" w:space="0" w:color="auto"/>
      </w:divBdr>
    </w:div>
    <w:div w:id="279580177">
      <w:bodyDiv w:val="1"/>
      <w:marLeft w:val="0"/>
      <w:marRight w:val="0"/>
      <w:marTop w:val="0"/>
      <w:marBottom w:val="0"/>
      <w:divBdr>
        <w:top w:val="none" w:sz="0" w:space="0" w:color="auto"/>
        <w:left w:val="none" w:sz="0" w:space="0" w:color="auto"/>
        <w:bottom w:val="none" w:sz="0" w:space="0" w:color="auto"/>
        <w:right w:val="none" w:sz="0" w:space="0" w:color="auto"/>
      </w:divBdr>
    </w:div>
    <w:div w:id="436146552">
      <w:bodyDiv w:val="1"/>
      <w:marLeft w:val="0"/>
      <w:marRight w:val="0"/>
      <w:marTop w:val="0"/>
      <w:marBottom w:val="0"/>
      <w:divBdr>
        <w:top w:val="none" w:sz="0" w:space="0" w:color="auto"/>
        <w:left w:val="none" w:sz="0" w:space="0" w:color="auto"/>
        <w:bottom w:val="none" w:sz="0" w:space="0" w:color="auto"/>
        <w:right w:val="none" w:sz="0" w:space="0" w:color="auto"/>
      </w:divBdr>
    </w:div>
    <w:div w:id="442696735">
      <w:bodyDiv w:val="1"/>
      <w:marLeft w:val="0"/>
      <w:marRight w:val="0"/>
      <w:marTop w:val="0"/>
      <w:marBottom w:val="0"/>
      <w:divBdr>
        <w:top w:val="none" w:sz="0" w:space="0" w:color="auto"/>
        <w:left w:val="none" w:sz="0" w:space="0" w:color="auto"/>
        <w:bottom w:val="none" w:sz="0" w:space="0" w:color="auto"/>
        <w:right w:val="none" w:sz="0" w:space="0" w:color="auto"/>
      </w:divBdr>
    </w:div>
    <w:div w:id="552425187">
      <w:bodyDiv w:val="1"/>
      <w:marLeft w:val="0"/>
      <w:marRight w:val="0"/>
      <w:marTop w:val="0"/>
      <w:marBottom w:val="0"/>
      <w:divBdr>
        <w:top w:val="none" w:sz="0" w:space="0" w:color="auto"/>
        <w:left w:val="none" w:sz="0" w:space="0" w:color="auto"/>
        <w:bottom w:val="none" w:sz="0" w:space="0" w:color="auto"/>
        <w:right w:val="none" w:sz="0" w:space="0" w:color="auto"/>
      </w:divBdr>
    </w:div>
    <w:div w:id="554656914">
      <w:bodyDiv w:val="1"/>
      <w:marLeft w:val="0"/>
      <w:marRight w:val="0"/>
      <w:marTop w:val="0"/>
      <w:marBottom w:val="0"/>
      <w:divBdr>
        <w:top w:val="none" w:sz="0" w:space="0" w:color="auto"/>
        <w:left w:val="none" w:sz="0" w:space="0" w:color="auto"/>
        <w:bottom w:val="none" w:sz="0" w:space="0" w:color="auto"/>
        <w:right w:val="none" w:sz="0" w:space="0" w:color="auto"/>
      </w:divBdr>
    </w:div>
    <w:div w:id="558712270">
      <w:bodyDiv w:val="1"/>
      <w:marLeft w:val="0"/>
      <w:marRight w:val="0"/>
      <w:marTop w:val="0"/>
      <w:marBottom w:val="0"/>
      <w:divBdr>
        <w:top w:val="none" w:sz="0" w:space="0" w:color="auto"/>
        <w:left w:val="none" w:sz="0" w:space="0" w:color="auto"/>
        <w:bottom w:val="none" w:sz="0" w:space="0" w:color="auto"/>
        <w:right w:val="none" w:sz="0" w:space="0" w:color="auto"/>
      </w:divBdr>
    </w:div>
    <w:div w:id="660618949">
      <w:bodyDiv w:val="1"/>
      <w:marLeft w:val="0"/>
      <w:marRight w:val="0"/>
      <w:marTop w:val="0"/>
      <w:marBottom w:val="0"/>
      <w:divBdr>
        <w:top w:val="none" w:sz="0" w:space="0" w:color="auto"/>
        <w:left w:val="none" w:sz="0" w:space="0" w:color="auto"/>
        <w:bottom w:val="none" w:sz="0" w:space="0" w:color="auto"/>
        <w:right w:val="none" w:sz="0" w:space="0" w:color="auto"/>
      </w:divBdr>
    </w:div>
    <w:div w:id="691687028">
      <w:bodyDiv w:val="1"/>
      <w:marLeft w:val="0"/>
      <w:marRight w:val="0"/>
      <w:marTop w:val="0"/>
      <w:marBottom w:val="0"/>
      <w:divBdr>
        <w:top w:val="none" w:sz="0" w:space="0" w:color="auto"/>
        <w:left w:val="none" w:sz="0" w:space="0" w:color="auto"/>
        <w:bottom w:val="none" w:sz="0" w:space="0" w:color="auto"/>
        <w:right w:val="none" w:sz="0" w:space="0" w:color="auto"/>
      </w:divBdr>
    </w:div>
    <w:div w:id="752554980">
      <w:bodyDiv w:val="1"/>
      <w:marLeft w:val="0"/>
      <w:marRight w:val="0"/>
      <w:marTop w:val="0"/>
      <w:marBottom w:val="0"/>
      <w:divBdr>
        <w:top w:val="none" w:sz="0" w:space="0" w:color="auto"/>
        <w:left w:val="none" w:sz="0" w:space="0" w:color="auto"/>
        <w:bottom w:val="none" w:sz="0" w:space="0" w:color="auto"/>
        <w:right w:val="none" w:sz="0" w:space="0" w:color="auto"/>
      </w:divBdr>
    </w:div>
    <w:div w:id="814684207">
      <w:bodyDiv w:val="1"/>
      <w:marLeft w:val="0"/>
      <w:marRight w:val="0"/>
      <w:marTop w:val="0"/>
      <w:marBottom w:val="0"/>
      <w:divBdr>
        <w:top w:val="none" w:sz="0" w:space="0" w:color="auto"/>
        <w:left w:val="none" w:sz="0" w:space="0" w:color="auto"/>
        <w:bottom w:val="none" w:sz="0" w:space="0" w:color="auto"/>
        <w:right w:val="none" w:sz="0" w:space="0" w:color="auto"/>
      </w:divBdr>
    </w:div>
    <w:div w:id="860970597">
      <w:bodyDiv w:val="1"/>
      <w:marLeft w:val="0"/>
      <w:marRight w:val="0"/>
      <w:marTop w:val="0"/>
      <w:marBottom w:val="0"/>
      <w:divBdr>
        <w:top w:val="none" w:sz="0" w:space="0" w:color="auto"/>
        <w:left w:val="none" w:sz="0" w:space="0" w:color="auto"/>
        <w:bottom w:val="none" w:sz="0" w:space="0" w:color="auto"/>
        <w:right w:val="none" w:sz="0" w:space="0" w:color="auto"/>
      </w:divBdr>
    </w:div>
    <w:div w:id="902838392">
      <w:bodyDiv w:val="1"/>
      <w:marLeft w:val="0"/>
      <w:marRight w:val="0"/>
      <w:marTop w:val="0"/>
      <w:marBottom w:val="0"/>
      <w:divBdr>
        <w:top w:val="none" w:sz="0" w:space="0" w:color="auto"/>
        <w:left w:val="none" w:sz="0" w:space="0" w:color="auto"/>
        <w:bottom w:val="none" w:sz="0" w:space="0" w:color="auto"/>
        <w:right w:val="none" w:sz="0" w:space="0" w:color="auto"/>
      </w:divBdr>
    </w:div>
    <w:div w:id="1062026924">
      <w:bodyDiv w:val="1"/>
      <w:marLeft w:val="0"/>
      <w:marRight w:val="0"/>
      <w:marTop w:val="0"/>
      <w:marBottom w:val="0"/>
      <w:divBdr>
        <w:top w:val="none" w:sz="0" w:space="0" w:color="auto"/>
        <w:left w:val="none" w:sz="0" w:space="0" w:color="auto"/>
        <w:bottom w:val="none" w:sz="0" w:space="0" w:color="auto"/>
        <w:right w:val="none" w:sz="0" w:space="0" w:color="auto"/>
      </w:divBdr>
    </w:div>
    <w:div w:id="1149858874">
      <w:bodyDiv w:val="1"/>
      <w:marLeft w:val="0"/>
      <w:marRight w:val="0"/>
      <w:marTop w:val="0"/>
      <w:marBottom w:val="0"/>
      <w:divBdr>
        <w:top w:val="none" w:sz="0" w:space="0" w:color="auto"/>
        <w:left w:val="none" w:sz="0" w:space="0" w:color="auto"/>
        <w:bottom w:val="none" w:sz="0" w:space="0" w:color="auto"/>
        <w:right w:val="none" w:sz="0" w:space="0" w:color="auto"/>
      </w:divBdr>
    </w:div>
    <w:div w:id="1187866607">
      <w:bodyDiv w:val="1"/>
      <w:marLeft w:val="0"/>
      <w:marRight w:val="0"/>
      <w:marTop w:val="0"/>
      <w:marBottom w:val="0"/>
      <w:divBdr>
        <w:top w:val="none" w:sz="0" w:space="0" w:color="auto"/>
        <w:left w:val="none" w:sz="0" w:space="0" w:color="auto"/>
        <w:bottom w:val="none" w:sz="0" w:space="0" w:color="auto"/>
        <w:right w:val="none" w:sz="0" w:space="0" w:color="auto"/>
      </w:divBdr>
    </w:div>
    <w:div w:id="1195732021">
      <w:bodyDiv w:val="1"/>
      <w:marLeft w:val="0"/>
      <w:marRight w:val="0"/>
      <w:marTop w:val="0"/>
      <w:marBottom w:val="0"/>
      <w:divBdr>
        <w:top w:val="none" w:sz="0" w:space="0" w:color="auto"/>
        <w:left w:val="none" w:sz="0" w:space="0" w:color="auto"/>
        <w:bottom w:val="none" w:sz="0" w:space="0" w:color="auto"/>
        <w:right w:val="none" w:sz="0" w:space="0" w:color="auto"/>
      </w:divBdr>
    </w:div>
    <w:div w:id="1204168790">
      <w:bodyDiv w:val="1"/>
      <w:marLeft w:val="0"/>
      <w:marRight w:val="0"/>
      <w:marTop w:val="0"/>
      <w:marBottom w:val="0"/>
      <w:divBdr>
        <w:top w:val="none" w:sz="0" w:space="0" w:color="auto"/>
        <w:left w:val="none" w:sz="0" w:space="0" w:color="auto"/>
        <w:bottom w:val="none" w:sz="0" w:space="0" w:color="auto"/>
        <w:right w:val="none" w:sz="0" w:space="0" w:color="auto"/>
      </w:divBdr>
    </w:div>
    <w:div w:id="1213925408">
      <w:bodyDiv w:val="1"/>
      <w:marLeft w:val="0"/>
      <w:marRight w:val="0"/>
      <w:marTop w:val="0"/>
      <w:marBottom w:val="0"/>
      <w:divBdr>
        <w:top w:val="none" w:sz="0" w:space="0" w:color="auto"/>
        <w:left w:val="none" w:sz="0" w:space="0" w:color="auto"/>
        <w:bottom w:val="none" w:sz="0" w:space="0" w:color="auto"/>
        <w:right w:val="none" w:sz="0" w:space="0" w:color="auto"/>
      </w:divBdr>
    </w:div>
    <w:div w:id="1225945800">
      <w:bodyDiv w:val="1"/>
      <w:marLeft w:val="0"/>
      <w:marRight w:val="0"/>
      <w:marTop w:val="0"/>
      <w:marBottom w:val="0"/>
      <w:divBdr>
        <w:top w:val="none" w:sz="0" w:space="0" w:color="auto"/>
        <w:left w:val="none" w:sz="0" w:space="0" w:color="auto"/>
        <w:bottom w:val="none" w:sz="0" w:space="0" w:color="auto"/>
        <w:right w:val="none" w:sz="0" w:space="0" w:color="auto"/>
      </w:divBdr>
    </w:div>
    <w:div w:id="1299458402">
      <w:bodyDiv w:val="1"/>
      <w:marLeft w:val="0"/>
      <w:marRight w:val="0"/>
      <w:marTop w:val="0"/>
      <w:marBottom w:val="0"/>
      <w:divBdr>
        <w:top w:val="none" w:sz="0" w:space="0" w:color="auto"/>
        <w:left w:val="none" w:sz="0" w:space="0" w:color="auto"/>
        <w:bottom w:val="none" w:sz="0" w:space="0" w:color="auto"/>
        <w:right w:val="none" w:sz="0" w:space="0" w:color="auto"/>
      </w:divBdr>
    </w:div>
    <w:div w:id="1322658838">
      <w:bodyDiv w:val="1"/>
      <w:marLeft w:val="0"/>
      <w:marRight w:val="0"/>
      <w:marTop w:val="0"/>
      <w:marBottom w:val="0"/>
      <w:divBdr>
        <w:top w:val="none" w:sz="0" w:space="0" w:color="auto"/>
        <w:left w:val="none" w:sz="0" w:space="0" w:color="auto"/>
        <w:bottom w:val="none" w:sz="0" w:space="0" w:color="auto"/>
        <w:right w:val="none" w:sz="0" w:space="0" w:color="auto"/>
      </w:divBdr>
    </w:div>
    <w:div w:id="1461807022">
      <w:bodyDiv w:val="1"/>
      <w:marLeft w:val="0"/>
      <w:marRight w:val="0"/>
      <w:marTop w:val="0"/>
      <w:marBottom w:val="0"/>
      <w:divBdr>
        <w:top w:val="none" w:sz="0" w:space="0" w:color="auto"/>
        <w:left w:val="none" w:sz="0" w:space="0" w:color="auto"/>
        <w:bottom w:val="none" w:sz="0" w:space="0" w:color="auto"/>
        <w:right w:val="none" w:sz="0" w:space="0" w:color="auto"/>
      </w:divBdr>
    </w:div>
    <w:div w:id="1511261808">
      <w:bodyDiv w:val="1"/>
      <w:marLeft w:val="0"/>
      <w:marRight w:val="0"/>
      <w:marTop w:val="0"/>
      <w:marBottom w:val="0"/>
      <w:divBdr>
        <w:top w:val="none" w:sz="0" w:space="0" w:color="auto"/>
        <w:left w:val="none" w:sz="0" w:space="0" w:color="auto"/>
        <w:bottom w:val="none" w:sz="0" w:space="0" w:color="auto"/>
        <w:right w:val="none" w:sz="0" w:space="0" w:color="auto"/>
      </w:divBdr>
    </w:div>
    <w:div w:id="1557157820">
      <w:bodyDiv w:val="1"/>
      <w:marLeft w:val="0"/>
      <w:marRight w:val="0"/>
      <w:marTop w:val="0"/>
      <w:marBottom w:val="0"/>
      <w:divBdr>
        <w:top w:val="none" w:sz="0" w:space="0" w:color="auto"/>
        <w:left w:val="none" w:sz="0" w:space="0" w:color="auto"/>
        <w:bottom w:val="none" w:sz="0" w:space="0" w:color="auto"/>
        <w:right w:val="none" w:sz="0" w:space="0" w:color="auto"/>
      </w:divBdr>
    </w:div>
    <w:div w:id="1568226612">
      <w:bodyDiv w:val="1"/>
      <w:marLeft w:val="0"/>
      <w:marRight w:val="0"/>
      <w:marTop w:val="0"/>
      <w:marBottom w:val="0"/>
      <w:divBdr>
        <w:top w:val="none" w:sz="0" w:space="0" w:color="auto"/>
        <w:left w:val="none" w:sz="0" w:space="0" w:color="auto"/>
        <w:bottom w:val="none" w:sz="0" w:space="0" w:color="auto"/>
        <w:right w:val="none" w:sz="0" w:space="0" w:color="auto"/>
      </w:divBdr>
    </w:div>
    <w:div w:id="1622152976">
      <w:bodyDiv w:val="1"/>
      <w:marLeft w:val="0"/>
      <w:marRight w:val="0"/>
      <w:marTop w:val="0"/>
      <w:marBottom w:val="0"/>
      <w:divBdr>
        <w:top w:val="none" w:sz="0" w:space="0" w:color="auto"/>
        <w:left w:val="none" w:sz="0" w:space="0" w:color="auto"/>
        <w:bottom w:val="none" w:sz="0" w:space="0" w:color="auto"/>
        <w:right w:val="none" w:sz="0" w:space="0" w:color="auto"/>
      </w:divBdr>
    </w:div>
    <w:div w:id="1624849206">
      <w:bodyDiv w:val="1"/>
      <w:marLeft w:val="0"/>
      <w:marRight w:val="0"/>
      <w:marTop w:val="0"/>
      <w:marBottom w:val="0"/>
      <w:divBdr>
        <w:top w:val="none" w:sz="0" w:space="0" w:color="auto"/>
        <w:left w:val="none" w:sz="0" w:space="0" w:color="auto"/>
        <w:bottom w:val="none" w:sz="0" w:space="0" w:color="auto"/>
        <w:right w:val="none" w:sz="0" w:space="0" w:color="auto"/>
      </w:divBdr>
    </w:div>
    <w:div w:id="1733191022">
      <w:bodyDiv w:val="1"/>
      <w:marLeft w:val="0"/>
      <w:marRight w:val="0"/>
      <w:marTop w:val="0"/>
      <w:marBottom w:val="0"/>
      <w:divBdr>
        <w:top w:val="none" w:sz="0" w:space="0" w:color="auto"/>
        <w:left w:val="none" w:sz="0" w:space="0" w:color="auto"/>
        <w:bottom w:val="none" w:sz="0" w:space="0" w:color="auto"/>
        <w:right w:val="none" w:sz="0" w:space="0" w:color="auto"/>
      </w:divBdr>
    </w:div>
    <w:div w:id="1762532590">
      <w:bodyDiv w:val="1"/>
      <w:marLeft w:val="0"/>
      <w:marRight w:val="0"/>
      <w:marTop w:val="0"/>
      <w:marBottom w:val="0"/>
      <w:divBdr>
        <w:top w:val="none" w:sz="0" w:space="0" w:color="auto"/>
        <w:left w:val="none" w:sz="0" w:space="0" w:color="auto"/>
        <w:bottom w:val="none" w:sz="0" w:space="0" w:color="auto"/>
        <w:right w:val="none" w:sz="0" w:space="0" w:color="auto"/>
      </w:divBdr>
    </w:div>
    <w:div w:id="1789619910">
      <w:bodyDiv w:val="1"/>
      <w:marLeft w:val="0"/>
      <w:marRight w:val="0"/>
      <w:marTop w:val="0"/>
      <w:marBottom w:val="0"/>
      <w:divBdr>
        <w:top w:val="none" w:sz="0" w:space="0" w:color="auto"/>
        <w:left w:val="none" w:sz="0" w:space="0" w:color="auto"/>
        <w:bottom w:val="none" w:sz="0" w:space="0" w:color="auto"/>
        <w:right w:val="none" w:sz="0" w:space="0" w:color="auto"/>
      </w:divBdr>
    </w:div>
    <w:div w:id="1832673069">
      <w:bodyDiv w:val="1"/>
      <w:marLeft w:val="0"/>
      <w:marRight w:val="0"/>
      <w:marTop w:val="0"/>
      <w:marBottom w:val="0"/>
      <w:divBdr>
        <w:top w:val="none" w:sz="0" w:space="0" w:color="auto"/>
        <w:left w:val="none" w:sz="0" w:space="0" w:color="auto"/>
        <w:bottom w:val="none" w:sz="0" w:space="0" w:color="auto"/>
        <w:right w:val="none" w:sz="0" w:space="0" w:color="auto"/>
      </w:divBdr>
    </w:div>
    <w:div w:id="1885946380">
      <w:bodyDiv w:val="1"/>
      <w:marLeft w:val="0"/>
      <w:marRight w:val="0"/>
      <w:marTop w:val="0"/>
      <w:marBottom w:val="0"/>
      <w:divBdr>
        <w:top w:val="none" w:sz="0" w:space="0" w:color="auto"/>
        <w:left w:val="none" w:sz="0" w:space="0" w:color="auto"/>
        <w:bottom w:val="none" w:sz="0" w:space="0" w:color="auto"/>
        <w:right w:val="none" w:sz="0" w:space="0" w:color="auto"/>
      </w:divBdr>
    </w:div>
    <w:div w:id="1958100628">
      <w:bodyDiv w:val="1"/>
      <w:marLeft w:val="0"/>
      <w:marRight w:val="0"/>
      <w:marTop w:val="0"/>
      <w:marBottom w:val="0"/>
      <w:divBdr>
        <w:top w:val="none" w:sz="0" w:space="0" w:color="auto"/>
        <w:left w:val="none" w:sz="0" w:space="0" w:color="auto"/>
        <w:bottom w:val="none" w:sz="0" w:space="0" w:color="auto"/>
        <w:right w:val="none" w:sz="0" w:space="0" w:color="auto"/>
      </w:divBdr>
    </w:div>
    <w:div w:id="20037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dgene.org/16399/" TargetMode="External"/><Relationship Id="rId5" Type="http://schemas.openxmlformats.org/officeDocument/2006/relationships/webSettings" Target="webSettings.xml"/><Relationship Id="rId10" Type="http://schemas.openxmlformats.org/officeDocument/2006/relationships/hyperlink" Target="http://www.cancer.net/cancer-types/breast-cancer/statisti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D552-3995-4E50-9E08-7DB35B9B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korade</dc:creator>
  <cp:keywords/>
  <dc:description/>
  <cp:lastModifiedBy>evan korade</cp:lastModifiedBy>
  <cp:revision>12</cp:revision>
  <dcterms:created xsi:type="dcterms:W3CDTF">2019-12-08T09:35:00Z</dcterms:created>
  <dcterms:modified xsi:type="dcterms:W3CDTF">2019-12-08T12:36:00Z</dcterms:modified>
</cp:coreProperties>
</file>