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CA" w:rsidRPr="004C621E" w:rsidRDefault="0041310E" w:rsidP="00BD7E07">
      <w:pPr>
        <w:jc w:val="center"/>
        <w:rPr>
          <w:rFonts w:ascii="Times New Roman" w:hAnsi="Times New Roman" w:cs="Times New Roman"/>
          <w:sz w:val="24"/>
          <w:szCs w:val="24"/>
        </w:rPr>
      </w:pPr>
      <w:r w:rsidRPr="00032B03">
        <w:rPr>
          <w:rFonts w:ascii="Times New Roman" w:hAnsi="Times New Roman" w:cs="Times New Roman"/>
          <w:sz w:val="24"/>
          <w:szCs w:val="24"/>
        </w:rPr>
        <w:t xml:space="preserve">Understanding </w:t>
      </w:r>
      <w:r w:rsidR="004C621E">
        <w:rPr>
          <w:rFonts w:ascii="Times New Roman" w:hAnsi="Times New Roman" w:cs="Times New Roman"/>
          <w:sz w:val="24"/>
          <w:szCs w:val="24"/>
        </w:rPr>
        <w:t xml:space="preserve">Orofacial Defects via BMP-2 Knockout in </w:t>
      </w:r>
      <w:r w:rsidR="004C621E">
        <w:rPr>
          <w:rFonts w:ascii="Times New Roman" w:hAnsi="Times New Roman" w:cs="Times New Roman"/>
          <w:i/>
          <w:sz w:val="24"/>
          <w:szCs w:val="24"/>
        </w:rPr>
        <w:t>Xenopus laevis</w:t>
      </w:r>
      <w:r w:rsidR="004C621E">
        <w:rPr>
          <w:rFonts w:ascii="Times New Roman" w:hAnsi="Times New Roman" w:cs="Times New Roman"/>
          <w:sz w:val="24"/>
          <w:szCs w:val="24"/>
        </w:rPr>
        <w:t xml:space="preserve"> embryos</w:t>
      </w:r>
    </w:p>
    <w:p w:rsidR="00CE2DC3" w:rsidRPr="009D0141" w:rsidRDefault="00D66D91" w:rsidP="00CE2DC3">
      <w:pPr>
        <w:pStyle w:val="ListParagraph"/>
        <w:numPr>
          <w:ilvl w:val="0"/>
          <w:numId w:val="1"/>
        </w:numPr>
        <w:rPr>
          <w:rFonts w:ascii="Times New Roman" w:hAnsi="Times New Roman" w:cs="Times New Roman"/>
          <w:b/>
          <w:sz w:val="24"/>
          <w:szCs w:val="24"/>
        </w:rPr>
      </w:pPr>
      <w:r w:rsidRPr="009D0141">
        <w:rPr>
          <w:rFonts w:ascii="Times New Roman" w:hAnsi="Times New Roman" w:cs="Times New Roman"/>
          <w:b/>
          <w:sz w:val="24"/>
          <w:szCs w:val="24"/>
        </w:rPr>
        <w:t>Abstract</w:t>
      </w:r>
    </w:p>
    <w:p w:rsidR="00CE2DC3" w:rsidRPr="009D0141" w:rsidRDefault="00CE2DC3" w:rsidP="00CE2DC3">
      <w:pPr>
        <w:ind w:firstLine="360"/>
        <w:rPr>
          <w:rFonts w:ascii="Times New Roman" w:hAnsi="Times New Roman" w:cs="Times New Roman"/>
          <w:color w:val="000000"/>
          <w:sz w:val="24"/>
          <w:szCs w:val="24"/>
        </w:rPr>
      </w:pPr>
      <w:r w:rsidRPr="009D0141">
        <w:rPr>
          <w:rFonts w:ascii="Times New Roman" w:hAnsi="Times New Roman" w:cs="Times New Roman"/>
          <w:color w:val="000000"/>
          <w:sz w:val="24"/>
          <w:szCs w:val="24"/>
        </w:rPr>
        <w:t>Birth defects are among one of science’s most disconcerting and elusive problems, accounting for over 20 percent of all infant death</w:t>
      </w:r>
      <w:r w:rsidR="00833014">
        <w:rPr>
          <w:rFonts w:ascii="Times New Roman" w:hAnsi="Times New Roman" w:cs="Times New Roman"/>
          <w:color w:val="000000"/>
          <w:sz w:val="24"/>
          <w:szCs w:val="24"/>
        </w:rPr>
        <w:t>s in the United States alone (1</w:t>
      </w:r>
      <w:r w:rsidRPr="009D0141">
        <w:rPr>
          <w:rFonts w:ascii="Times New Roman" w:hAnsi="Times New Roman" w:cs="Times New Roman"/>
          <w:color w:val="000000"/>
          <w:sz w:val="24"/>
          <w:szCs w:val="24"/>
        </w:rPr>
        <w:t>).  Cleft lip and palate is one of the most common birth defects, and tends to affect more impoverished nations, where healthcare and treatment may not be as readily available or feasible as in the U.S.</w:t>
      </w:r>
      <w:r w:rsidR="00833014">
        <w:rPr>
          <w:rFonts w:ascii="Times New Roman" w:hAnsi="Times New Roman" w:cs="Times New Roman"/>
          <w:color w:val="000000"/>
          <w:sz w:val="24"/>
          <w:szCs w:val="24"/>
        </w:rPr>
        <w:t xml:space="preserve"> (2, 3</w:t>
      </w:r>
      <w:r w:rsidR="006374AC" w:rsidRPr="009D0141">
        <w:rPr>
          <w:rFonts w:ascii="Times New Roman" w:hAnsi="Times New Roman" w:cs="Times New Roman"/>
          <w:color w:val="000000"/>
          <w:sz w:val="24"/>
          <w:szCs w:val="24"/>
        </w:rPr>
        <w:t>).</w:t>
      </w:r>
      <w:r w:rsidRPr="009D0141">
        <w:rPr>
          <w:rFonts w:ascii="Times New Roman" w:hAnsi="Times New Roman" w:cs="Times New Roman"/>
          <w:color w:val="000000"/>
          <w:sz w:val="24"/>
          <w:szCs w:val="24"/>
        </w:rPr>
        <w:t xml:space="preserve">  Unfortunately, as is the case with many </w:t>
      </w:r>
      <w:r w:rsidR="009D0141">
        <w:rPr>
          <w:rFonts w:ascii="Times New Roman" w:hAnsi="Times New Roman" w:cs="Times New Roman"/>
          <w:color w:val="000000"/>
          <w:sz w:val="24"/>
          <w:szCs w:val="24"/>
        </w:rPr>
        <w:t xml:space="preserve">other </w:t>
      </w:r>
      <w:r w:rsidRPr="009D0141">
        <w:rPr>
          <w:rFonts w:ascii="Times New Roman" w:hAnsi="Times New Roman" w:cs="Times New Roman"/>
          <w:color w:val="000000"/>
          <w:sz w:val="24"/>
          <w:szCs w:val="24"/>
        </w:rPr>
        <w:t xml:space="preserve">birth defects and genetic anomalies, </w:t>
      </w:r>
      <w:r w:rsidR="00461DE3" w:rsidRPr="009D0141">
        <w:rPr>
          <w:rFonts w:ascii="Times New Roman" w:hAnsi="Times New Roman" w:cs="Times New Roman"/>
          <w:color w:val="000000"/>
          <w:sz w:val="24"/>
          <w:szCs w:val="24"/>
        </w:rPr>
        <w:t xml:space="preserve">the biological </w:t>
      </w:r>
      <w:r w:rsidRPr="009D0141">
        <w:rPr>
          <w:rFonts w:ascii="Times New Roman" w:hAnsi="Times New Roman" w:cs="Times New Roman"/>
          <w:color w:val="000000"/>
          <w:sz w:val="24"/>
          <w:szCs w:val="24"/>
        </w:rPr>
        <w:t xml:space="preserve">mechanisms </w:t>
      </w:r>
      <w:r w:rsidR="00461DE3" w:rsidRPr="009D0141">
        <w:rPr>
          <w:rFonts w:ascii="Times New Roman" w:hAnsi="Times New Roman" w:cs="Times New Roman"/>
          <w:color w:val="000000"/>
          <w:sz w:val="24"/>
          <w:szCs w:val="24"/>
        </w:rPr>
        <w:t>that cause</w:t>
      </w:r>
      <w:r w:rsidRPr="009D0141">
        <w:rPr>
          <w:rFonts w:ascii="Times New Roman" w:hAnsi="Times New Roman" w:cs="Times New Roman"/>
          <w:color w:val="000000"/>
          <w:sz w:val="24"/>
          <w:szCs w:val="24"/>
        </w:rPr>
        <w:t xml:space="preserve"> cleft </w:t>
      </w:r>
      <w:r w:rsidR="006374AC" w:rsidRPr="009D0141">
        <w:rPr>
          <w:rFonts w:ascii="Times New Roman" w:hAnsi="Times New Roman" w:cs="Times New Roman"/>
          <w:color w:val="000000"/>
          <w:sz w:val="24"/>
          <w:szCs w:val="24"/>
        </w:rPr>
        <w:t xml:space="preserve">lip and </w:t>
      </w:r>
      <w:r w:rsidRPr="009D0141">
        <w:rPr>
          <w:rFonts w:ascii="Times New Roman" w:hAnsi="Times New Roman" w:cs="Times New Roman"/>
          <w:color w:val="000000"/>
          <w:sz w:val="24"/>
          <w:szCs w:val="24"/>
        </w:rPr>
        <w:t>palate are</w:t>
      </w:r>
      <w:r w:rsidR="00F752A7" w:rsidRPr="009D0141">
        <w:rPr>
          <w:rFonts w:ascii="Times New Roman" w:hAnsi="Times New Roman" w:cs="Times New Roman"/>
          <w:color w:val="000000"/>
          <w:sz w:val="24"/>
          <w:szCs w:val="24"/>
        </w:rPr>
        <w:t xml:space="preserve"> poorly understood, and a</w:t>
      </w:r>
      <w:r w:rsidR="00461DE3" w:rsidRPr="009D0141">
        <w:rPr>
          <w:rFonts w:ascii="Times New Roman" w:hAnsi="Times New Roman" w:cs="Times New Roman"/>
          <w:color w:val="000000"/>
          <w:sz w:val="24"/>
          <w:szCs w:val="24"/>
        </w:rPr>
        <w:t>side from post-natal treatm</w:t>
      </w:r>
      <w:r w:rsidR="00F752A7" w:rsidRPr="009D0141">
        <w:rPr>
          <w:rFonts w:ascii="Times New Roman" w:hAnsi="Times New Roman" w:cs="Times New Roman"/>
          <w:color w:val="000000"/>
          <w:sz w:val="24"/>
          <w:szCs w:val="24"/>
        </w:rPr>
        <w:t>ent, there is no definitive cure</w:t>
      </w:r>
      <w:r w:rsidR="00221723" w:rsidRPr="009D0141">
        <w:rPr>
          <w:rFonts w:ascii="Times New Roman" w:hAnsi="Times New Roman" w:cs="Times New Roman"/>
          <w:color w:val="000000"/>
          <w:sz w:val="24"/>
          <w:szCs w:val="24"/>
        </w:rPr>
        <w:t xml:space="preserve">.  </w:t>
      </w:r>
      <w:r w:rsidR="00461DE3" w:rsidRPr="009D0141">
        <w:rPr>
          <w:rFonts w:ascii="Times New Roman" w:hAnsi="Times New Roman" w:cs="Times New Roman"/>
          <w:color w:val="000000"/>
          <w:sz w:val="24"/>
          <w:szCs w:val="24"/>
        </w:rPr>
        <w:t xml:space="preserve">This research proposal aims at </w:t>
      </w:r>
      <w:r w:rsidR="00B26FC0" w:rsidRPr="009D0141">
        <w:rPr>
          <w:rFonts w:ascii="Times New Roman" w:hAnsi="Times New Roman" w:cs="Times New Roman"/>
          <w:color w:val="000000"/>
          <w:sz w:val="24"/>
          <w:szCs w:val="24"/>
        </w:rPr>
        <w:t>continuing the work of Wahl et al (2018)</w:t>
      </w:r>
      <w:r w:rsidR="00937CC6" w:rsidRPr="009D0141">
        <w:rPr>
          <w:rFonts w:ascii="Times New Roman" w:hAnsi="Times New Roman" w:cs="Times New Roman"/>
          <w:color w:val="000000"/>
          <w:sz w:val="24"/>
          <w:szCs w:val="24"/>
        </w:rPr>
        <w:t>,</w:t>
      </w:r>
      <w:r w:rsidR="001F3C48" w:rsidRPr="009D0141">
        <w:rPr>
          <w:rFonts w:ascii="Times New Roman" w:hAnsi="Times New Roman" w:cs="Times New Roman"/>
          <w:color w:val="000000"/>
          <w:sz w:val="24"/>
          <w:szCs w:val="24"/>
        </w:rPr>
        <w:t xml:space="preserve"> and</w:t>
      </w:r>
      <w:r w:rsidR="00B26FC0" w:rsidRPr="009D0141">
        <w:rPr>
          <w:rFonts w:ascii="Times New Roman" w:hAnsi="Times New Roman" w:cs="Times New Roman"/>
          <w:color w:val="000000"/>
          <w:sz w:val="24"/>
          <w:szCs w:val="24"/>
        </w:rPr>
        <w:t xml:space="preserve"> </w:t>
      </w:r>
      <w:r w:rsidR="00336B81" w:rsidRPr="009D0141">
        <w:rPr>
          <w:rFonts w:ascii="Times New Roman" w:hAnsi="Times New Roman" w:cs="Times New Roman"/>
          <w:color w:val="000000"/>
          <w:sz w:val="24"/>
          <w:szCs w:val="24"/>
        </w:rPr>
        <w:t>improving our understanding of</w:t>
      </w:r>
      <w:r w:rsidR="00461DE3" w:rsidRPr="009D0141">
        <w:rPr>
          <w:rFonts w:ascii="Times New Roman" w:hAnsi="Times New Roman" w:cs="Times New Roman"/>
          <w:color w:val="000000"/>
          <w:sz w:val="24"/>
          <w:szCs w:val="24"/>
        </w:rPr>
        <w:t xml:space="preserve"> the genetic interactions responsible for cleft lip and palate </w:t>
      </w:r>
      <w:r w:rsidR="00336B81" w:rsidRPr="009D0141">
        <w:rPr>
          <w:rFonts w:ascii="Times New Roman" w:hAnsi="Times New Roman" w:cs="Times New Roman"/>
          <w:color w:val="000000"/>
          <w:sz w:val="24"/>
          <w:szCs w:val="24"/>
        </w:rPr>
        <w:t>formation</w:t>
      </w:r>
      <w:r w:rsidR="00B26FC0" w:rsidRPr="009D0141">
        <w:rPr>
          <w:rFonts w:ascii="Times New Roman" w:hAnsi="Times New Roman" w:cs="Times New Roman"/>
          <w:color w:val="000000"/>
          <w:sz w:val="24"/>
          <w:szCs w:val="24"/>
        </w:rPr>
        <w:t>.</w:t>
      </w:r>
    </w:p>
    <w:p w:rsidR="00D66D91" w:rsidRPr="009D0141" w:rsidRDefault="00D66D91" w:rsidP="00461DE3">
      <w:pPr>
        <w:pStyle w:val="ListParagraph"/>
        <w:numPr>
          <w:ilvl w:val="0"/>
          <w:numId w:val="1"/>
        </w:numPr>
        <w:rPr>
          <w:rFonts w:ascii="Times New Roman" w:hAnsi="Times New Roman" w:cs="Times New Roman"/>
          <w:b/>
          <w:sz w:val="24"/>
          <w:szCs w:val="24"/>
        </w:rPr>
      </w:pPr>
      <w:r w:rsidRPr="009D0141">
        <w:rPr>
          <w:rFonts w:ascii="Times New Roman" w:hAnsi="Times New Roman" w:cs="Times New Roman"/>
          <w:b/>
          <w:sz w:val="24"/>
          <w:szCs w:val="24"/>
        </w:rPr>
        <w:t>Introduction</w:t>
      </w:r>
    </w:p>
    <w:p w:rsidR="00C9121A" w:rsidRDefault="009406AC" w:rsidP="0065437D">
      <w:pPr>
        <w:ind w:firstLine="360"/>
        <w:rPr>
          <w:rFonts w:ascii="Times New Roman" w:hAnsi="Times New Roman" w:cs="Times New Roman"/>
          <w:color w:val="000000"/>
          <w:sz w:val="24"/>
          <w:szCs w:val="24"/>
        </w:rPr>
      </w:pPr>
      <w:r w:rsidRPr="009D0141">
        <w:rPr>
          <w:rFonts w:ascii="Times New Roman" w:hAnsi="Times New Roman" w:cs="Times New Roman"/>
          <w:color w:val="000000"/>
          <w:sz w:val="24"/>
          <w:szCs w:val="24"/>
        </w:rPr>
        <w:t xml:space="preserve">Orofacial clefting </w:t>
      </w:r>
      <w:r w:rsidR="00C14EEA" w:rsidRPr="009D0141">
        <w:rPr>
          <w:rFonts w:ascii="Times New Roman" w:hAnsi="Times New Roman" w:cs="Times New Roman"/>
          <w:color w:val="000000"/>
          <w:sz w:val="24"/>
          <w:szCs w:val="24"/>
        </w:rPr>
        <w:t>constitutes a</w:t>
      </w:r>
      <w:r w:rsidRPr="009D0141">
        <w:rPr>
          <w:rFonts w:ascii="Times New Roman" w:hAnsi="Times New Roman" w:cs="Times New Roman"/>
          <w:color w:val="000000"/>
          <w:sz w:val="24"/>
          <w:szCs w:val="24"/>
        </w:rPr>
        <w:t xml:space="preserve"> significant portion of </w:t>
      </w:r>
      <w:r w:rsidR="00221723" w:rsidRPr="009D0141">
        <w:rPr>
          <w:rFonts w:ascii="Times New Roman" w:hAnsi="Times New Roman" w:cs="Times New Roman"/>
          <w:color w:val="000000"/>
          <w:sz w:val="24"/>
          <w:szCs w:val="24"/>
        </w:rPr>
        <w:t>birth</w:t>
      </w:r>
      <w:r w:rsidRPr="009D0141">
        <w:rPr>
          <w:rFonts w:ascii="Times New Roman" w:hAnsi="Times New Roman" w:cs="Times New Roman"/>
          <w:color w:val="000000"/>
          <w:sz w:val="24"/>
          <w:szCs w:val="24"/>
        </w:rPr>
        <w:t xml:space="preserve"> defects, with a wide range of abnormalities</w:t>
      </w:r>
      <w:r w:rsidR="00861457" w:rsidRPr="009D0141">
        <w:rPr>
          <w:rFonts w:ascii="Times New Roman" w:hAnsi="Times New Roman" w:cs="Times New Roman"/>
          <w:color w:val="000000"/>
          <w:sz w:val="24"/>
          <w:szCs w:val="24"/>
        </w:rPr>
        <w:t>,</w:t>
      </w:r>
      <w:r w:rsidRPr="009D0141">
        <w:rPr>
          <w:rFonts w:ascii="Times New Roman" w:hAnsi="Times New Roman" w:cs="Times New Roman"/>
          <w:color w:val="000000"/>
          <w:sz w:val="24"/>
          <w:szCs w:val="24"/>
        </w:rPr>
        <w:t xml:space="preserve"> </w:t>
      </w:r>
      <w:r w:rsidR="003F5AF8" w:rsidRPr="009D0141">
        <w:rPr>
          <w:rFonts w:ascii="Times New Roman" w:hAnsi="Times New Roman" w:cs="Times New Roman"/>
          <w:color w:val="000000"/>
          <w:sz w:val="24"/>
          <w:szCs w:val="24"/>
        </w:rPr>
        <w:t>causing</w:t>
      </w:r>
      <w:r w:rsidR="00C14EEA" w:rsidRPr="009D0141">
        <w:rPr>
          <w:rFonts w:ascii="Times New Roman" w:hAnsi="Times New Roman" w:cs="Times New Roman"/>
          <w:color w:val="000000"/>
          <w:sz w:val="24"/>
          <w:szCs w:val="24"/>
        </w:rPr>
        <w:t xml:space="preserve"> </w:t>
      </w:r>
      <w:r w:rsidRPr="009D0141">
        <w:rPr>
          <w:rFonts w:ascii="Times New Roman" w:hAnsi="Times New Roman" w:cs="Times New Roman"/>
          <w:color w:val="000000"/>
          <w:sz w:val="24"/>
          <w:szCs w:val="24"/>
        </w:rPr>
        <w:t>oral, facial, and craniofacial malformation</w:t>
      </w:r>
      <w:r w:rsidR="004826F9" w:rsidRPr="009D0141">
        <w:rPr>
          <w:rFonts w:ascii="Times New Roman" w:hAnsi="Times New Roman" w:cs="Times New Roman"/>
          <w:color w:val="000000"/>
          <w:sz w:val="24"/>
          <w:szCs w:val="24"/>
        </w:rPr>
        <w:t>s</w:t>
      </w:r>
      <w:r w:rsidR="00833014">
        <w:rPr>
          <w:rFonts w:ascii="Times New Roman" w:hAnsi="Times New Roman" w:cs="Times New Roman"/>
          <w:color w:val="000000"/>
          <w:sz w:val="24"/>
          <w:szCs w:val="24"/>
        </w:rPr>
        <w:t xml:space="preserve"> (3, 4</w:t>
      </w:r>
      <w:r w:rsidR="00C14EEA" w:rsidRPr="009D0141">
        <w:rPr>
          <w:rFonts w:ascii="Times New Roman" w:hAnsi="Times New Roman" w:cs="Times New Roman"/>
          <w:color w:val="000000"/>
          <w:sz w:val="24"/>
          <w:szCs w:val="24"/>
        </w:rPr>
        <w:t>).  Orofacial clefts are separated into those that affect the lip and/or palate (CL/P), and those that affect only the palate (CPO)</w:t>
      </w:r>
      <w:r w:rsidR="00F87928">
        <w:rPr>
          <w:rFonts w:ascii="Times New Roman" w:hAnsi="Times New Roman" w:cs="Times New Roman"/>
          <w:color w:val="000000"/>
          <w:sz w:val="24"/>
          <w:szCs w:val="24"/>
        </w:rPr>
        <w:t>, with CL/P being the most predominant cleft type</w:t>
      </w:r>
      <w:r w:rsidR="00833014">
        <w:rPr>
          <w:rFonts w:ascii="Times New Roman" w:hAnsi="Times New Roman" w:cs="Times New Roman"/>
          <w:color w:val="000000"/>
          <w:sz w:val="24"/>
          <w:szCs w:val="24"/>
        </w:rPr>
        <w:t xml:space="preserve"> (4</w:t>
      </w:r>
      <w:r w:rsidR="00C14EEA" w:rsidRPr="009D0141">
        <w:rPr>
          <w:rFonts w:ascii="Times New Roman" w:hAnsi="Times New Roman" w:cs="Times New Roman"/>
          <w:color w:val="000000"/>
          <w:sz w:val="24"/>
          <w:szCs w:val="24"/>
        </w:rPr>
        <w:t xml:space="preserve">).  </w:t>
      </w:r>
      <w:r w:rsidR="00E9753F">
        <w:rPr>
          <w:rFonts w:ascii="Times New Roman" w:hAnsi="Times New Roman" w:cs="Times New Roman"/>
          <w:color w:val="000000"/>
          <w:sz w:val="24"/>
          <w:szCs w:val="24"/>
        </w:rPr>
        <w:t xml:space="preserve">Although many of the genes, </w:t>
      </w:r>
      <w:r w:rsidR="00861457" w:rsidRPr="009D0141">
        <w:rPr>
          <w:rFonts w:ascii="Times New Roman" w:hAnsi="Times New Roman" w:cs="Times New Roman"/>
          <w:color w:val="000000"/>
          <w:sz w:val="24"/>
          <w:szCs w:val="24"/>
        </w:rPr>
        <w:t>proteins</w:t>
      </w:r>
      <w:r w:rsidR="00E9753F">
        <w:rPr>
          <w:rFonts w:ascii="Times New Roman" w:hAnsi="Times New Roman" w:cs="Times New Roman"/>
          <w:color w:val="000000"/>
          <w:sz w:val="24"/>
          <w:szCs w:val="24"/>
        </w:rPr>
        <w:t>, and ligands</w:t>
      </w:r>
      <w:r w:rsidR="00861457" w:rsidRPr="009D0141">
        <w:rPr>
          <w:rFonts w:ascii="Times New Roman" w:hAnsi="Times New Roman" w:cs="Times New Roman"/>
          <w:color w:val="000000"/>
          <w:sz w:val="24"/>
          <w:szCs w:val="24"/>
        </w:rPr>
        <w:t xml:space="preserve"> responsible for proper orofacial development are known</w:t>
      </w:r>
      <w:r w:rsidR="003F5AF8" w:rsidRPr="009D0141">
        <w:rPr>
          <w:rFonts w:ascii="Times New Roman" w:hAnsi="Times New Roman" w:cs="Times New Roman"/>
          <w:color w:val="000000"/>
          <w:sz w:val="24"/>
          <w:szCs w:val="24"/>
        </w:rPr>
        <w:t xml:space="preserve"> (</w:t>
      </w:r>
      <w:r w:rsidR="00861457" w:rsidRPr="009D0141">
        <w:rPr>
          <w:rFonts w:ascii="Times New Roman" w:hAnsi="Times New Roman" w:cs="Times New Roman"/>
          <w:color w:val="000000"/>
          <w:sz w:val="24"/>
          <w:szCs w:val="24"/>
        </w:rPr>
        <w:t>WNTs, BMPs, FGFs, S</w:t>
      </w:r>
      <w:r w:rsidR="003F5AF8" w:rsidRPr="009D0141">
        <w:rPr>
          <w:rFonts w:ascii="Times New Roman" w:hAnsi="Times New Roman" w:cs="Times New Roman"/>
          <w:color w:val="000000"/>
          <w:sz w:val="24"/>
          <w:szCs w:val="24"/>
        </w:rPr>
        <w:t xml:space="preserve">HH proteins, Retinoic Acid), </w:t>
      </w:r>
      <w:r w:rsidR="00861457" w:rsidRPr="009D0141">
        <w:rPr>
          <w:rFonts w:ascii="Times New Roman" w:hAnsi="Times New Roman" w:cs="Times New Roman"/>
          <w:color w:val="000000"/>
          <w:sz w:val="24"/>
          <w:szCs w:val="24"/>
        </w:rPr>
        <w:t>our understanding of the complex interactions between these signaling pathways is crude</w:t>
      </w:r>
      <w:r w:rsidR="00833014">
        <w:rPr>
          <w:rFonts w:ascii="Times New Roman" w:hAnsi="Times New Roman" w:cs="Times New Roman"/>
          <w:color w:val="000000"/>
          <w:sz w:val="24"/>
          <w:szCs w:val="24"/>
        </w:rPr>
        <w:t xml:space="preserve"> (5</w:t>
      </w:r>
      <w:r w:rsidR="004A578D" w:rsidRPr="009D0141">
        <w:rPr>
          <w:rFonts w:ascii="Times New Roman" w:hAnsi="Times New Roman" w:cs="Times New Roman"/>
          <w:color w:val="000000"/>
          <w:sz w:val="24"/>
          <w:szCs w:val="24"/>
        </w:rPr>
        <w:t>)</w:t>
      </w:r>
      <w:r w:rsidR="008F6203" w:rsidRPr="009D0141">
        <w:rPr>
          <w:rFonts w:ascii="Times New Roman" w:hAnsi="Times New Roman" w:cs="Times New Roman"/>
          <w:color w:val="000000"/>
          <w:sz w:val="24"/>
          <w:szCs w:val="24"/>
        </w:rPr>
        <w:t xml:space="preserve">.  In an attempt to study orofacial development and </w:t>
      </w:r>
      <w:r w:rsidR="004A578D" w:rsidRPr="009D0141">
        <w:rPr>
          <w:rFonts w:ascii="Times New Roman" w:hAnsi="Times New Roman" w:cs="Times New Roman"/>
          <w:color w:val="000000"/>
          <w:sz w:val="24"/>
          <w:szCs w:val="24"/>
        </w:rPr>
        <w:t>clefting</w:t>
      </w:r>
      <w:r w:rsidR="008F6203" w:rsidRPr="009D0141">
        <w:rPr>
          <w:rFonts w:ascii="Times New Roman" w:hAnsi="Times New Roman" w:cs="Times New Roman"/>
          <w:color w:val="000000"/>
          <w:sz w:val="24"/>
          <w:szCs w:val="24"/>
        </w:rPr>
        <w:t>,</w:t>
      </w:r>
      <w:r w:rsidR="003F5AF8" w:rsidRPr="009D0141">
        <w:rPr>
          <w:rFonts w:ascii="Times New Roman" w:hAnsi="Times New Roman" w:cs="Times New Roman"/>
          <w:color w:val="000000"/>
          <w:sz w:val="24"/>
          <w:szCs w:val="24"/>
        </w:rPr>
        <w:t xml:space="preserve"> scientists </w:t>
      </w:r>
      <w:r w:rsidR="004826F9" w:rsidRPr="009D0141">
        <w:rPr>
          <w:rFonts w:ascii="Times New Roman" w:hAnsi="Times New Roman" w:cs="Times New Roman"/>
          <w:color w:val="000000"/>
          <w:sz w:val="24"/>
          <w:szCs w:val="24"/>
        </w:rPr>
        <w:t xml:space="preserve">have </w:t>
      </w:r>
      <w:r w:rsidR="00221723" w:rsidRPr="009D0141">
        <w:rPr>
          <w:rFonts w:ascii="Times New Roman" w:hAnsi="Times New Roman" w:cs="Times New Roman"/>
          <w:color w:val="000000"/>
          <w:sz w:val="24"/>
          <w:szCs w:val="24"/>
        </w:rPr>
        <w:t>performed experiments on</w:t>
      </w:r>
      <w:r w:rsidR="004826F9" w:rsidRPr="009D0141">
        <w:rPr>
          <w:rFonts w:ascii="Times New Roman" w:hAnsi="Times New Roman" w:cs="Times New Roman"/>
          <w:color w:val="000000"/>
          <w:sz w:val="24"/>
          <w:szCs w:val="24"/>
        </w:rPr>
        <w:t xml:space="preserve"> model organisms</w:t>
      </w:r>
      <w:r w:rsidR="004A578D" w:rsidRPr="009D0141">
        <w:rPr>
          <w:rFonts w:ascii="Times New Roman" w:hAnsi="Times New Roman" w:cs="Times New Roman"/>
          <w:color w:val="000000"/>
          <w:sz w:val="24"/>
          <w:szCs w:val="24"/>
        </w:rPr>
        <w:t xml:space="preserve"> such as frogs,</w:t>
      </w:r>
      <w:r w:rsidR="003F5AF8" w:rsidRPr="009D0141">
        <w:rPr>
          <w:rFonts w:ascii="Times New Roman" w:hAnsi="Times New Roman" w:cs="Times New Roman"/>
          <w:color w:val="000000"/>
          <w:sz w:val="24"/>
          <w:szCs w:val="24"/>
        </w:rPr>
        <w:t xml:space="preserve"> mice</w:t>
      </w:r>
      <w:r w:rsidR="004A578D" w:rsidRPr="009D0141">
        <w:rPr>
          <w:rFonts w:ascii="Times New Roman" w:hAnsi="Times New Roman" w:cs="Times New Roman"/>
          <w:color w:val="000000"/>
          <w:sz w:val="24"/>
          <w:szCs w:val="24"/>
        </w:rPr>
        <w:t>, and zebrafish (</w:t>
      </w:r>
      <w:r w:rsidR="00833014">
        <w:rPr>
          <w:rFonts w:ascii="Times New Roman" w:hAnsi="Times New Roman" w:cs="Times New Roman"/>
          <w:color w:val="000000"/>
          <w:sz w:val="24"/>
          <w:szCs w:val="24"/>
        </w:rPr>
        <w:t>5</w:t>
      </w:r>
      <w:r w:rsidR="00833014">
        <w:rPr>
          <w:rFonts w:ascii="Times New Roman" w:hAnsi="Times New Roman" w:cs="Times New Roman"/>
          <w:color w:val="000000"/>
          <w:sz w:val="24"/>
          <w:szCs w:val="24"/>
        </w:rPr>
        <w:t xml:space="preserve">, 6, </w:t>
      </w:r>
      <w:proofErr w:type="gramStart"/>
      <w:r w:rsidR="00833014">
        <w:rPr>
          <w:rFonts w:ascii="Times New Roman" w:hAnsi="Times New Roman" w:cs="Times New Roman"/>
          <w:color w:val="000000"/>
          <w:sz w:val="24"/>
          <w:szCs w:val="24"/>
        </w:rPr>
        <w:t>7</w:t>
      </w:r>
      <w:proofErr w:type="gramEnd"/>
      <w:r w:rsidR="004A578D" w:rsidRPr="009D0141">
        <w:rPr>
          <w:rFonts w:ascii="Times New Roman" w:hAnsi="Times New Roman" w:cs="Times New Roman"/>
          <w:color w:val="000000"/>
          <w:sz w:val="24"/>
          <w:szCs w:val="24"/>
        </w:rPr>
        <w:t>)</w:t>
      </w:r>
      <w:r w:rsidR="004826F9" w:rsidRPr="009D0141">
        <w:rPr>
          <w:rFonts w:ascii="Times New Roman" w:hAnsi="Times New Roman" w:cs="Times New Roman"/>
          <w:color w:val="000000"/>
          <w:sz w:val="24"/>
          <w:szCs w:val="24"/>
        </w:rPr>
        <w:t xml:space="preserve">.  </w:t>
      </w:r>
      <w:r w:rsidR="003F5AF8" w:rsidRPr="009D0141">
        <w:rPr>
          <w:rFonts w:ascii="Times New Roman" w:hAnsi="Times New Roman" w:cs="Times New Roman"/>
          <w:color w:val="000000"/>
          <w:sz w:val="24"/>
          <w:szCs w:val="24"/>
        </w:rPr>
        <w:t>A recent study</w:t>
      </w:r>
      <w:r w:rsidR="00221723" w:rsidRPr="009D0141">
        <w:rPr>
          <w:rFonts w:ascii="Times New Roman" w:hAnsi="Times New Roman" w:cs="Times New Roman"/>
          <w:color w:val="000000"/>
          <w:sz w:val="24"/>
          <w:szCs w:val="24"/>
        </w:rPr>
        <w:t xml:space="preserve"> by Wahl et al (2018)</w:t>
      </w:r>
      <w:r w:rsidR="003F5AF8" w:rsidRPr="009D0141">
        <w:rPr>
          <w:rFonts w:ascii="Times New Roman" w:hAnsi="Times New Roman" w:cs="Times New Roman"/>
          <w:color w:val="000000"/>
          <w:sz w:val="24"/>
          <w:szCs w:val="24"/>
        </w:rPr>
        <w:t xml:space="preserve"> has</w:t>
      </w:r>
      <w:r w:rsidR="00930083" w:rsidRPr="009D0141">
        <w:rPr>
          <w:rFonts w:ascii="Times New Roman" w:hAnsi="Times New Roman" w:cs="Times New Roman"/>
          <w:color w:val="000000"/>
          <w:sz w:val="24"/>
          <w:szCs w:val="24"/>
        </w:rPr>
        <w:t xml:space="preserve"> emulated orofacial clefting in frog embryos</w:t>
      </w:r>
      <w:r w:rsidR="00C14EEA" w:rsidRPr="009D0141">
        <w:rPr>
          <w:rFonts w:ascii="Times New Roman" w:hAnsi="Times New Roman" w:cs="Times New Roman"/>
          <w:color w:val="000000"/>
          <w:sz w:val="24"/>
          <w:szCs w:val="24"/>
        </w:rPr>
        <w:t xml:space="preserve"> via </w:t>
      </w:r>
      <w:r w:rsidR="00BB652E" w:rsidRPr="009D0141">
        <w:rPr>
          <w:rFonts w:ascii="Times New Roman" w:hAnsi="Times New Roman" w:cs="Times New Roman"/>
          <w:color w:val="000000"/>
          <w:sz w:val="24"/>
          <w:szCs w:val="24"/>
        </w:rPr>
        <w:t>inhibition</w:t>
      </w:r>
      <w:r w:rsidR="00C14EEA" w:rsidRPr="009D0141">
        <w:rPr>
          <w:rFonts w:ascii="Times New Roman" w:hAnsi="Times New Roman" w:cs="Times New Roman"/>
          <w:color w:val="000000"/>
          <w:sz w:val="24"/>
          <w:szCs w:val="24"/>
        </w:rPr>
        <w:t xml:space="preserve"> of Retinoic Acid signaling</w:t>
      </w:r>
      <w:r w:rsidR="00E9753F">
        <w:rPr>
          <w:rFonts w:ascii="Times New Roman" w:hAnsi="Times New Roman" w:cs="Times New Roman"/>
          <w:color w:val="000000"/>
          <w:sz w:val="24"/>
          <w:szCs w:val="24"/>
        </w:rPr>
        <w:t xml:space="preserve">, </w:t>
      </w:r>
      <w:r w:rsidR="008F6203" w:rsidRPr="009D0141">
        <w:rPr>
          <w:rFonts w:ascii="Times New Roman" w:hAnsi="Times New Roman" w:cs="Times New Roman"/>
          <w:color w:val="000000"/>
          <w:sz w:val="24"/>
          <w:szCs w:val="24"/>
        </w:rPr>
        <w:t>and</w:t>
      </w:r>
      <w:r w:rsidR="003F5AF8" w:rsidRPr="009D0141">
        <w:rPr>
          <w:rFonts w:ascii="Times New Roman" w:hAnsi="Times New Roman" w:cs="Times New Roman"/>
          <w:color w:val="000000"/>
          <w:sz w:val="24"/>
          <w:szCs w:val="24"/>
        </w:rPr>
        <w:t xml:space="preserve"> in a transcriptomic analysis, uncovered a network of genes </w:t>
      </w:r>
      <w:r w:rsidR="00930083" w:rsidRPr="009D0141">
        <w:rPr>
          <w:rFonts w:ascii="Times New Roman" w:hAnsi="Times New Roman" w:cs="Times New Roman"/>
          <w:color w:val="000000"/>
          <w:sz w:val="24"/>
          <w:szCs w:val="24"/>
        </w:rPr>
        <w:t xml:space="preserve">associated with </w:t>
      </w:r>
      <w:r w:rsidR="008F6203" w:rsidRPr="009D0141">
        <w:rPr>
          <w:rFonts w:ascii="Times New Roman" w:hAnsi="Times New Roman" w:cs="Times New Roman"/>
          <w:color w:val="000000"/>
          <w:sz w:val="24"/>
          <w:szCs w:val="24"/>
        </w:rPr>
        <w:t>cleft palate (</w:t>
      </w:r>
      <w:r w:rsidR="00833014">
        <w:rPr>
          <w:rFonts w:ascii="Times New Roman" w:hAnsi="Times New Roman" w:cs="Times New Roman"/>
          <w:color w:val="000000"/>
          <w:sz w:val="24"/>
          <w:szCs w:val="24"/>
        </w:rPr>
        <w:t>5</w:t>
      </w:r>
      <w:r w:rsidR="008F6203" w:rsidRPr="009D0141">
        <w:rPr>
          <w:rFonts w:ascii="Times New Roman" w:hAnsi="Times New Roman" w:cs="Times New Roman"/>
          <w:color w:val="000000"/>
          <w:sz w:val="24"/>
          <w:szCs w:val="24"/>
        </w:rPr>
        <w:t>).  Of that network of genes</w:t>
      </w:r>
      <w:r w:rsidR="00221723" w:rsidRPr="009D0141">
        <w:rPr>
          <w:rFonts w:ascii="Times New Roman" w:hAnsi="Times New Roman" w:cs="Times New Roman"/>
          <w:color w:val="000000"/>
          <w:sz w:val="24"/>
          <w:szCs w:val="24"/>
        </w:rPr>
        <w:t xml:space="preserve"> associated with cleft palate</w:t>
      </w:r>
      <w:r w:rsidR="008F6203" w:rsidRPr="009D0141">
        <w:rPr>
          <w:rFonts w:ascii="Times New Roman" w:hAnsi="Times New Roman" w:cs="Times New Roman"/>
          <w:color w:val="000000"/>
          <w:sz w:val="24"/>
          <w:szCs w:val="24"/>
        </w:rPr>
        <w:t xml:space="preserve">, BMP-2 was one of the most altered genes, along with Wnt1 and RARg.  To continue the findings of this </w:t>
      </w:r>
      <w:r w:rsidR="00E9753F">
        <w:rPr>
          <w:rFonts w:ascii="Times New Roman" w:hAnsi="Times New Roman" w:cs="Times New Roman"/>
          <w:color w:val="000000"/>
          <w:sz w:val="24"/>
          <w:szCs w:val="24"/>
        </w:rPr>
        <w:t xml:space="preserve">novel </w:t>
      </w:r>
      <w:r w:rsidR="008F6203" w:rsidRPr="009D0141">
        <w:rPr>
          <w:rFonts w:ascii="Times New Roman" w:hAnsi="Times New Roman" w:cs="Times New Roman"/>
          <w:color w:val="000000"/>
          <w:sz w:val="24"/>
          <w:szCs w:val="24"/>
        </w:rPr>
        <w:t xml:space="preserve">research, </w:t>
      </w:r>
      <w:r w:rsidR="0065437D">
        <w:rPr>
          <w:rFonts w:ascii="Times New Roman" w:hAnsi="Times New Roman" w:cs="Times New Roman"/>
          <w:color w:val="000000"/>
          <w:sz w:val="24"/>
          <w:szCs w:val="24"/>
        </w:rPr>
        <w:t>a</w:t>
      </w:r>
      <w:r w:rsidR="008F6203" w:rsidRPr="009D0141">
        <w:rPr>
          <w:rFonts w:ascii="Times New Roman" w:hAnsi="Times New Roman" w:cs="Times New Roman"/>
          <w:color w:val="000000"/>
          <w:sz w:val="24"/>
          <w:szCs w:val="24"/>
        </w:rPr>
        <w:t xml:space="preserve"> knock-out </w:t>
      </w:r>
      <w:r w:rsidR="0065437D">
        <w:rPr>
          <w:rFonts w:ascii="Times New Roman" w:hAnsi="Times New Roman" w:cs="Times New Roman"/>
          <w:color w:val="000000"/>
          <w:sz w:val="24"/>
          <w:szCs w:val="24"/>
        </w:rPr>
        <w:t>experiment on the</w:t>
      </w:r>
      <w:r w:rsidR="008F6203" w:rsidRPr="009D0141">
        <w:rPr>
          <w:rFonts w:ascii="Times New Roman" w:hAnsi="Times New Roman" w:cs="Times New Roman"/>
          <w:color w:val="000000"/>
          <w:sz w:val="24"/>
          <w:szCs w:val="24"/>
        </w:rPr>
        <w:t xml:space="preserve"> gene BMP-2</w:t>
      </w:r>
      <w:r w:rsidR="0065437D">
        <w:rPr>
          <w:rFonts w:ascii="Times New Roman" w:hAnsi="Times New Roman" w:cs="Times New Roman"/>
          <w:color w:val="000000"/>
          <w:sz w:val="24"/>
          <w:szCs w:val="24"/>
        </w:rPr>
        <w:t xml:space="preserve"> will be performed</w:t>
      </w:r>
      <w:r w:rsidR="008F6203" w:rsidRPr="009D0141">
        <w:rPr>
          <w:rFonts w:ascii="Times New Roman" w:hAnsi="Times New Roman" w:cs="Times New Roman"/>
          <w:color w:val="000000"/>
          <w:sz w:val="24"/>
          <w:szCs w:val="24"/>
        </w:rPr>
        <w:t xml:space="preserve"> in </w:t>
      </w:r>
      <w:r w:rsidR="008F6203" w:rsidRPr="009D0141">
        <w:rPr>
          <w:rFonts w:ascii="Times New Roman" w:hAnsi="Times New Roman" w:cs="Times New Roman"/>
          <w:i/>
          <w:color w:val="000000"/>
          <w:sz w:val="24"/>
          <w:szCs w:val="24"/>
        </w:rPr>
        <w:t>Xenopus laevis</w:t>
      </w:r>
      <w:r w:rsidR="008F6203" w:rsidRPr="009D0141">
        <w:rPr>
          <w:rFonts w:ascii="Times New Roman" w:hAnsi="Times New Roman" w:cs="Times New Roman"/>
          <w:color w:val="000000"/>
          <w:sz w:val="24"/>
          <w:szCs w:val="24"/>
        </w:rPr>
        <w:t xml:space="preserve"> embryos using CRISPR/Cas9, and the resulting expression levels of Wnt1 and RARg </w:t>
      </w:r>
      <w:r w:rsidR="0065437D">
        <w:rPr>
          <w:rFonts w:ascii="Times New Roman" w:hAnsi="Times New Roman" w:cs="Times New Roman"/>
          <w:color w:val="000000"/>
          <w:sz w:val="24"/>
          <w:szCs w:val="24"/>
        </w:rPr>
        <w:t xml:space="preserve">will be measured </w:t>
      </w:r>
      <w:r w:rsidR="008F6203" w:rsidRPr="009D0141">
        <w:rPr>
          <w:rFonts w:ascii="Times New Roman" w:hAnsi="Times New Roman" w:cs="Times New Roman"/>
          <w:color w:val="000000"/>
          <w:sz w:val="24"/>
          <w:szCs w:val="24"/>
        </w:rPr>
        <w:t>using RT-PCR.</w:t>
      </w:r>
    </w:p>
    <w:p w:rsidR="00FE6A72" w:rsidRPr="00FE6A72" w:rsidRDefault="00FE6A72" w:rsidP="00FE6A72">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Background</w:t>
      </w:r>
      <w:r w:rsidR="00D570EB">
        <w:rPr>
          <w:rFonts w:ascii="Times New Roman" w:hAnsi="Times New Roman" w:cs="Times New Roman"/>
          <w:b/>
          <w:color w:val="000000"/>
          <w:sz w:val="24"/>
          <w:szCs w:val="24"/>
        </w:rPr>
        <w:t xml:space="preserve"> of Cleft </w:t>
      </w:r>
      <w:r w:rsidR="00FA0B87">
        <w:rPr>
          <w:rFonts w:ascii="Times New Roman" w:hAnsi="Times New Roman" w:cs="Times New Roman"/>
          <w:b/>
          <w:color w:val="000000"/>
          <w:sz w:val="24"/>
          <w:szCs w:val="24"/>
        </w:rPr>
        <w:t xml:space="preserve">Lip and </w:t>
      </w:r>
      <w:r w:rsidR="00D570EB">
        <w:rPr>
          <w:rFonts w:ascii="Times New Roman" w:hAnsi="Times New Roman" w:cs="Times New Roman"/>
          <w:b/>
          <w:color w:val="000000"/>
          <w:sz w:val="24"/>
          <w:szCs w:val="24"/>
        </w:rPr>
        <w:t>Palate</w:t>
      </w:r>
      <w:r w:rsidR="00D23595">
        <w:rPr>
          <w:rFonts w:ascii="Times New Roman" w:hAnsi="Times New Roman" w:cs="Times New Roman"/>
          <w:b/>
          <w:color w:val="000000"/>
          <w:sz w:val="24"/>
          <w:szCs w:val="24"/>
        </w:rPr>
        <w:t>, and its Physical and Emotional</w:t>
      </w:r>
      <w:r w:rsidR="003F7E3A">
        <w:rPr>
          <w:rFonts w:ascii="Times New Roman" w:hAnsi="Times New Roman" w:cs="Times New Roman"/>
          <w:b/>
          <w:color w:val="000000"/>
          <w:sz w:val="24"/>
          <w:szCs w:val="24"/>
        </w:rPr>
        <w:t xml:space="preserve"> Implications</w:t>
      </w:r>
    </w:p>
    <w:p w:rsidR="002B5661" w:rsidRDefault="00416E1A" w:rsidP="006A4A52">
      <w:pPr>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Cleft lip and </w:t>
      </w:r>
      <w:r w:rsidR="00A46975" w:rsidRPr="00032B03">
        <w:rPr>
          <w:rFonts w:ascii="Times New Roman" w:hAnsi="Times New Roman" w:cs="Times New Roman"/>
          <w:color w:val="000000"/>
          <w:sz w:val="24"/>
          <w:szCs w:val="24"/>
        </w:rPr>
        <w:t xml:space="preserve">palate in humans is one of the most common occurrences of birth defects worldwide, involving improper fusion of the palate tissue during development, </w:t>
      </w:r>
      <w:r w:rsidR="006A4A52">
        <w:rPr>
          <w:rFonts w:ascii="Times New Roman" w:hAnsi="Times New Roman" w:cs="Times New Roman"/>
          <w:color w:val="000000"/>
          <w:sz w:val="24"/>
          <w:szCs w:val="24"/>
        </w:rPr>
        <w:t>with a global</w:t>
      </w:r>
      <w:r>
        <w:rPr>
          <w:rFonts w:ascii="Times New Roman" w:hAnsi="Times New Roman" w:cs="Times New Roman"/>
          <w:color w:val="000000"/>
          <w:sz w:val="24"/>
          <w:szCs w:val="24"/>
        </w:rPr>
        <w:t xml:space="preserve"> incidence rate of about 1 per 6</w:t>
      </w:r>
      <w:r w:rsidR="00A46975" w:rsidRPr="00032B03">
        <w:rPr>
          <w:rFonts w:ascii="Times New Roman" w:hAnsi="Times New Roman" w:cs="Times New Roman"/>
          <w:color w:val="000000"/>
          <w:sz w:val="24"/>
          <w:szCs w:val="24"/>
        </w:rPr>
        <w:t>00 births (</w:t>
      </w:r>
      <w:r w:rsidR="00833014">
        <w:rPr>
          <w:rFonts w:ascii="Times New Roman" w:hAnsi="Times New Roman" w:cs="Times New Roman"/>
          <w:color w:val="000000"/>
          <w:sz w:val="24"/>
          <w:szCs w:val="24"/>
        </w:rPr>
        <w:t>3</w:t>
      </w:r>
      <w:r w:rsidR="00A46975" w:rsidRPr="00032B0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46975" w:rsidRPr="00032B03">
        <w:rPr>
          <w:rFonts w:ascii="Times New Roman" w:hAnsi="Times New Roman" w:cs="Times New Roman"/>
          <w:color w:val="000000"/>
          <w:sz w:val="24"/>
          <w:szCs w:val="24"/>
        </w:rPr>
        <w:t>The physi</w:t>
      </w:r>
      <w:r>
        <w:rPr>
          <w:rFonts w:ascii="Times New Roman" w:hAnsi="Times New Roman" w:cs="Times New Roman"/>
          <w:color w:val="000000"/>
          <w:sz w:val="24"/>
          <w:szCs w:val="24"/>
        </w:rPr>
        <w:t xml:space="preserve">cal implications of a cleft lip and </w:t>
      </w:r>
      <w:r w:rsidR="00A46975" w:rsidRPr="00032B03">
        <w:rPr>
          <w:rFonts w:ascii="Times New Roman" w:hAnsi="Times New Roman" w:cs="Times New Roman"/>
          <w:color w:val="000000"/>
          <w:sz w:val="24"/>
          <w:szCs w:val="24"/>
        </w:rPr>
        <w:t>palate can involve impaired</w:t>
      </w:r>
      <w:r>
        <w:rPr>
          <w:rFonts w:ascii="Times New Roman" w:hAnsi="Times New Roman" w:cs="Times New Roman"/>
          <w:color w:val="000000"/>
          <w:sz w:val="24"/>
          <w:szCs w:val="24"/>
        </w:rPr>
        <w:t xml:space="preserve"> functioning of basic biological processes</w:t>
      </w:r>
      <w:r w:rsidR="00D23595">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such as:</w:t>
      </w:r>
      <w:r w:rsidR="00A46975" w:rsidRPr="00032B03">
        <w:rPr>
          <w:rFonts w:ascii="Times New Roman" w:hAnsi="Times New Roman" w:cs="Times New Roman"/>
          <w:color w:val="000000"/>
          <w:sz w:val="24"/>
          <w:szCs w:val="24"/>
        </w:rPr>
        <w:t xml:space="preserve"> breathin</w:t>
      </w:r>
      <w:r w:rsidR="0041310E" w:rsidRPr="00032B03">
        <w:rPr>
          <w:rFonts w:ascii="Times New Roman" w:hAnsi="Times New Roman" w:cs="Times New Roman"/>
          <w:color w:val="000000"/>
          <w:sz w:val="24"/>
          <w:szCs w:val="24"/>
        </w:rPr>
        <w:t xml:space="preserve">g, </w:t>
      </w:r>
      <w:r>
        <w:rPr>
          <w:rFonts w:ascii="Times New Roman" w:hAnsi="Times New Roman" w:cs="Times New Roman"/>
          <w:color w:val="000000"/>
          <w:sz w:val="24"/>
          <w:szCs w:val="24"/>
        </w:rPr>
        <w:t xml:space="preserve">eating, hearing, and speech </w:t>
      </w:r>
      <w:r w:rsidR="00A46975" w:rsidRPr="00032B03">
        <w:rPr>
          <w:rFonts w:ascii="Times New Roman" w:hAnsi="Times New Roman" w:cs="Times New Roman"/>
          <w:color w:val="000000"/>
          <w:sz w:val="24"/>
          <w:szCs w:val="24"/>
        </w:rPr>
        <w:t>(</w:t>
      </w:r>
      <w:r w:rsidR="00833014">
        <w:rPr>
          <w:rFonts w:ascii="Times New Roman" w:hAnsi="Times New Roman" w:cs="Times New Roman"/>
          <w:color w:val="000000"/>
          <w:sz w:val="24"/>
          <w:szCs w:val="24"/>
        </w:rPr>
        <w:t>4, 8</w:t>
      </w:r>
      <w:r w:rsidR="00A46975" w:rsidRPr="00032B03">
        <w:rPr>
          <w:rFonts w:ascii="Times New Roman" w:hAnsi="Times New Roman" w:cs="Times New Roman"/>
          <w:color w:val="000000"/>
          <w:sz w:val="24"/>
          <w:szCs w:val="24"/>
        </w:rPr>
        <w:t>).  The emotional implications can involve issues with self-esteem due to concerns of physical appearance compared to others</w:t>
      </w:r>
      <w:r w:rsidR="0041310E" w:rsidRPr="00032B03">
        <w:rPr>
          <w:rFonts w:ascii="Times New Roman" w:hAnsi="Times New Roman" w:cs="Times New Roman"/>
          <w:color w:val="000000"/>
          <w:sz w:val="24"/>
          <w:szCs w:val="24"/>
        </w:rPr>
        <w:t xml:space="preserve">, </w:t>
      </w:r>
      <w:r w:rsidR="00407F9F">
        <w:rPr>
          <w:rFonts w:ascii="Times New Roman" w:hAnsi="Times New Roman" w:cs="Times New Roman"/>
          <w:color w:val="000000"/>
          <w:sz w:val="24"/>
          <w:szCs w:val="24"/>
        </w:rPr>
        <w:t>which is emphasized</w:t>
      </w:r>
      <w:r w:rsidR="0041310E" w:rsidRPr="00E6446A">
        <w:rPr>
          <w:rFonts w:ascii="Times New Roman" w:hAnsi="Times New Roman" w:cs="Times New Roman"/>
          <w:color w:val="000000"/>
          <w:sz w:val="24"/>
          <w:szCs w:val="24"/>
        </w:rPr>
        <w:t xml:space="preserve"> in today’s society</w:t>
      </w:r>
      <w:r w:rsidR="006A4A52" w:rsidRPr="00E6446A">
        <w:rPr>
          <w:rFonts w:ascii="Times New Roman" w:hAnsi="Times New Roman" w:cs="Times New Roman"/>
          <w:color w:val="000000"/>
          <w:sz w:val="24"/>
          <w:szCs w:val="24"/>
        </w:rPr>
        <w:t xml:space="preserve"> </w:t>
      </w:r>
      <w:r w:rsidR="00407F9F">
        <w:rPr>
          <w:rFonts w:ascii="Times New Roman" w:hAnsi="Times New Roman" w:cs="Times New Roman"/>
          <w:color w:val="000000"/>
          <w:sz w:val="24"/>
          <w:szCs w:val="24"/>
        </w:rPr>
        <w:t>due to</w:t>
      </w:r>
      <w:r w:rsidR="0041310E" w:rsidRPr="00E6446A">
        <w:rPr>
          <w:rFonts w:ascii="Times New Roman" w:hAnsi="Times New Roman" w:cs="Times New Roman"/>
          <w:color w:val="000000"/>
          <w:sz w:val="24"/>
          <w:szCs w:val="24"/>
        </w:rPr>
        <w:t xml:space="preserve"> social media</w:t>
      </w:r>
      <w:r w:rsidR="00A46975" w:rsidRPr="00032B03">
        <w:rPr>
          <w:rFonts w:ascii="Times New Roman" w:hAnsi="Times New Roman" w:cs="Times New Roman"/>
          <w:color w:val="000000"/>
          <w:sz w:val="24"/>
          <w:szCs w:val="24"/>
        </w:rPr>
        <w:t>.</w:t>
      </w:r>
      <w:r w:rsidR="006A4A52">
        <w:rPr>
          <w:rFonts w:ascii="Times New Roman" w:hAnsi="Times New Roman" w:cs="Times New Roman"/>
          <w:color w:val="000000"/>
          <w:sz w:val="24"/>
          <w:szCs w:val="24"/>
        </w:rPr>
        <w:t xml:space="preserve">  </w:t>
      </w:r>
      <w:r w:rsidR="00FE6A72">
        <w:rPr>
          <w:rFonts w:ascii="Times New Roman" w:hAnsi="Times New Roman" w:cs="Times New Roman"/>
          <w:color w:val="000000"/>
          <w:sz w:val="24"/>
          <w:szCs w:val="24"/>
        </w:rPr>
        <w:t>Unfortunately,</w:t>
      </w:r>
      <w:r w:rsidR="00A46975" w:rsidRPr="00032B03">
        <w:rPr>
          <w:rFonts w:ascii="Times New Roman" w:hAnsi="Times New Roman" w:cs="Times New Roman"/>
          <w:color w:val="000000"/>
          <w:sz w:val="24"/>
          <w:szCs w:val="24"/>
        </w:rPr>
        <w:t xml:space="preserve"> aside from </w:t>
      </w:r>
      <w:r w:rsidR="00830707">
        <w:rPr>
          <w:rFonts w:ascii="Times New Roman" w:hAnsi="Times New Roman" w:cs="Times New Roman"/>
          <w:color w:val="000000"/>
          <w:sz w:val="24"/>
          <w:szCs w:val="24"/>
        </w:rPr>
        <w:t>about a dozen surgeries</w:t>
      </w:r>
      <w:r w:rsidR="00D23595">
        <w:rPr>
          <w:rFonts w:ascii="Times New Roman" w:hAnsi="Times New Roman" w:cs="Times New Roman"/>
          <w:color w:val="000000"/>
          <w:sz w:val="24"/>
          <w:szCs w:val="24"/>
        </w:rPr>
        <w:t>,</w:t>
      </w:r>
      <w:r w:rsidR="006A4A52">
        <w:rPr>
          <w:rFonts w:ascii="Times New Roman" w:hAnsi="Times New Roman" w:cs="Times New Roman"/>
          <w:color w:val="000000"/>
          <w:sz w:val="24"/>
          <w:szCs w:val="24"/>
        </w:rPr>
        <w:t xml:space="preserve"> </w:t>
      </w:r>
      <w:r w:rsidR="00A46975" w:rsidRPr="00032B03">
        <w:rPr>
          <w:rFonts w:ascii="Times New Roman" w:hAnsi="Times New Roman" w:cs="Times New Roman"/>
          <w:color w:val="000000"/>
          <w:sz w:val="24"/>
          <w:szCs w:val="24"/>
        </w:rPr>
        <w:t xml:space="preserve">and years of </w:t>
      </w:r>
      <w:r w:rsidR="003474F3">
        <w:rPr>
          <w:rFonts w:ascii="Times New Roman" w:hAnsi="Times New Roman" w:cs="Times New Roman"/>
          <w:color w:val="000000"/>
          <w:sz w:val="24"/>
          <w:szCs w:val="24"/>
        </w:rPr>
        <w:t xml:space="preserve">speech </w:t>
      </w:r>
      <w:r w:rsidR="00A46975" w:rsidRPr="00032B03">
        <w:rPr>
          <w:rFonts w:ascii="Times New Roman" w:hAnsi="Times New Roman" w:cs="Times New Roman"/>
          <w:color w:val="000000"/>
          <w:sz w:val="24"/>
          <w:szCs w:val="24"/>
        </w:rPr>
        <w:t>therapy, there</w:t>
      </w:r>
      <w:r w:rsidR="0041310E" w:rsidRPr="00032B03">
        <w:rPr>
          <w:rFonts w:ascii="Times New Roman" w:hAnsi="Times New Roman" w:cs="Times New Roman"/>
          <w:color w:val="000000"/>
          <w:sz w:val="24"/>
          <w:szCs w:val="24"/>
        </w:rPr>
        <w:t xml:space="preserve"> is no </w:t>
      </w:r>
      <w:r w:rsidR="002473B3">
        <w:rPr>
          <w:rFonts w:ascii="Times New Roman" w:hAnsi="Times New Roman" w:cs="Times New Roman"/>
          <w:color w:val="000000"/>
          <w:sz w:val="24"/>
          <w:szCs w:val="24"/>
        </w:rPr>
        <w:t xml:space="preserve">definitive </w:t>
      </w:r>
      <w:r w:rsidR="0041310E" w:rsidRPr="00032B03">
        <w:rPr>
          <w:rFonts w:ascii="Times New Roman" w:hAnsi="Times New Roman" w:cs="Times New Roman"/>
          <w:color w:val="000000"/>
          <w:sz w:val="24"/>
          <w:szCs w:val="24"/>
        </w:rPr>
        <w:t>cure</w:t>
      </w:r>
      <w:r w:rsidR="00FE6A72">
        <w:rPr>
          <w:rFonts w:ascii="Times New Roman" w:hAnsi="Times New Roman" w:cs="Times New Roman"/>
          <w:color w:val="000000"/>
          <w:sz w:val="24"/>
          <w:szCs w:val="24"/>
        </w:rPr>
        <w:t xml:space="preserve"> for cleft lip/palate</w:t>
      </w:r>
      <w:r w:rsidR="006A4A52">
        <w:rPr>
          <w:rFonts w:ascii="Times New Roman" w:hAnsi="Times New Roman" w:cs="Times New Roman"/>
          <w:color w:val="000000"/>
          <w:sz w:val="24"/>
          <w:szCs w:val="24"/>
        </w:rPr>
        <w:t>, only treatment</w:t>
      </w:r>
      <w:r w:rsidR="00915D23">
        <w:rPr>
          <w:rFonts w:ascii="Times New Roman" w:hAnsi="Times New Roman" w:cs="Times New Roman"/>
          <w:color w:val="000000"/>
          <w:sz w:val="24"/>
          <w:szCs w:val="24"/>
        </w:rPr>
        <w:t xml:space="preserve"> (</w:t>
      </w:r>
      <w:r w:rsidR="00833014">
        <w:rPr>
          <w:rFonts w:ascii="Times New Roman" w:hAnsi="Times New Roman" w:cs="Times New Roman"/>
          <w:color w:val="000000"/>
          <w:sz w:val="24"/>
          <w:szCs w:val="24"/>
        </w:rPr>
        <w:t>8</w:t>
      </w:r>
      <w:r w:rsidR="00915D23">
        <w:rPr>
          <w:rFonts w:ascii="Times New Roman" w:hAnsi="Times New Roman" w:cs="Times New Roman"/>
          <w:color w:val="000000"/>
          <w:sz w:val="24"/>
          <w:szCs w:val="24"/>
        </w:rPr>
        <w:t>)</w:t>
      </w:r>
      <w:r w:rsidR="0041310E" w:rsidRPr="00032B03">
        <w:rPr>
          <w:rFonts w:ascii="Times New Roman" w:hAnsi="Times New Roman" w:cs="Times New Roman"/>
          <w:color w:val="000000"/>
          <w:sz w:val="24"/>
          <w:szCs w:val="24"/>
        </w:rPr>
        <w:t>.</w:t>
      </w:r>
      <w:r w:rsidR="0004001D">
        <w:rPr>
          <w:rFonts w:ascii="Times New Roman" w:hAnsi="Times New Roman" w:cs="Times New Roman"/>
          <w:color w:val="000000"/>
          <w:sz w:val="24"/>
          <w:szCs w:val="24"/>
        </w:rPr>
        <w:t xml:space="preserve">  Even surgical treatment can be troublesome, as improper timing of the procedure can cause inhibition of facial growth</w:t>
      </w:r>
      <w:r w:rsidR="00D23595">
        <w:rPr>
          <w:rFonts w:ascii="Times New Roman" w:hAnsi="Times New Roman" w:cs="Times New Roman"/>
          <w:color w:val="000000"/>
          <w:sz w:val="24"/>
          <w:szCs w:val="24"/>
        </w:rPr>
        <w:t xml:space="preserve">, and </w:t>
      </w:r>
      <w:r w:rsidR="0004001D">
        <w:rPr>
          <w:rFonts w:ascii="Times New Roman" w:hAnsi="Times New Roman" w:cs="Times New Roman"/>
          <w:color w:val="000000"/>
          <w:sz w:val="24"/>
          <w:szCs w:val="24"/>
        </w:rPr>
        <w:t>delayed speech development (</w:t>
      </w:r>
      <w:r w:rsidR="00833014">
        <w:rPr>
          <w:rFonts w:ascii="Times New Roman" w:hAnsi="Times New Roman" w:cs="Times New Roman"/>
          <w:color w:val="000000"/>
          <w:sz w:val="24"/>
          <w:szCs w:val="24"/>
        </w:rPr>
        <w:t>8</w:t>
      </w:r>
      <w:r w:rsidR="0004001D">
        <w:rPr>
          <w:rFonts w:ascii="Times New Roman" w:hAnsi="Times New Roman" w:cs="Times New Roman"/>
          <w:color w:val="000000"/>
          <w:sz w:val="24"/>
          <w:szCs w:val="24"/>
        </w:rPr>
        <w:t>).</w:t>
      </w:r>
      <w:r w:rsidR="002B5661">
        <w:rPr>
          <w:rFonts w:ascii="Times New Roman" w:hAnsi="Times New Roman" w:cs="Times New Roman"/>
          <w:color w:val="000000"/>
          <w:sz w:val="24"/>
          <w:szCs w:val="24"/>
        </w:rPr>
        <w:t xml:space="preserve">  All </w:t>
      </w:r>
      <w:r w:rsidR="00E6446A">
        <w:rPr>
          <w:rFonts w:ascii="Times New Roman" w:hAnsi="Times New Roman" w:cs="Times New Roman"/>
          <w:color w:val="000000"/>
          <w:sz w:val="24"/>
          <w:szCs w:val="24"/>
        </w:rPr>
        <w:t xml:space="preserve">of </w:t>
      </w:r>
      <w:r w:rsidR="002B5661">
        <w:rPr>
          <w:rFonts w:ascii="Times New Roman" w:hAnsi="Times New Roman" w:cs="Times New Roman"/>
          <w:color w:val="000000"/>
          <w:sz w:val="24"/>
          <w:szCs w:val="24"/>
        </w:rPr>
        <w:t>these factors result in</w:t>
      </w:r>
      <w:r w:rsidR="0041310E" w:rsidRPr="00032B03">
        <w:rPr>
          <w:rFonts w:ascii="Times New Roman" w:hAnsi="Times New Roman" w:cs="Times New Roman"/>
          <w:color w:val="000000"/>
          <w:sz w:val="24"/>
          <w:szCs w:val="24"/>
        </w:rPr>
        <w:t xml:space="preserve"> a</w:t>
      </w:r>
      <w:r w:rsidR="007547D4">
        <w:rPr>
          <w:rFonts w:ascii="Times New Roman" w:hAnsi="Times New Roman" w:cs="Times New Roman"/>
          <w:color w:val="000000"/>
          <w:sz w:val="24"/>
          <w:szCs w:val="24"/>
        </w:rPr>
        <w:t>n</w:t>
      </w:r>
      <w:r w:rsidR="0041310E" w:rsidRPr="00032B03">
        <w:rPr>
          <w:rFonts w:ascii="Times New Roman" w:hAnsi="Times New Roman" w:cs="Times New Roman"/>
          <w:color w:val="000000"/>
          <w:sz w:val="24"/>
          <w:szCs w:val="24"/>
        </w:rPr>
        <w:t xml:space="preserve"> </w:t>
      </w:r>
      <w:r w:rsidR="007547D4" w:rsidRPr="00032B03">
        <w:rPr>
          <w:rFonts w:ascii="Times New Roman" w:hAnsi="Times New Roman" w:cs="Times New Roman"/>
          <w:color w:val="000000"/>
          <w:sz w:val="24"/>
          <w:szCs w:val="24"/>
        </w:rPr>
        <w:t>unsettling</w:t>
      </w:r>
      <w:r w:rsidR="0041310E" w:rsidRPr="00032B03">
        <w:rPr>
          <w:rFonts w:ascii="Times New Roman" w:hAnsi="Times New Roman" w:cs="Times New Roman"/>
          <w:color w:val="000000"/>
          <w:sz w:val="24"/>
          <w:szCs w:val="24"/>
        </w:rPr>
        <w:t xml:space="preserve"> reality for </w:t>
      </w:r>
      <w:r w:rsidR="00F56031">
        <w:rPr>
          <w:rFonts w:ascii="Times New Roman" w:hAnsi="Times New Roman" w:cs="Times New Roman"/>
          <w:color w:val="000000"/>
          <w:sz w:val="24"/>
          <w:szCs w:val="24"/>
        </w:rPr>
        <w:t>the millions of children and families</w:t>
      </w:r>
      <w:r w:rsidR="0041310E" w:rsidRPr="00032B03">
        <w:rPr>
          <w:rFonts w:ascii="Times New Roman" w:hAnsi="Times New Roman" w:cs="Times New Roman"/>
          <w:color w:val="000000"/>
          <w:sz w:val="24"/>
          <w:szCs w:val="24"/>
        </w:rPr>
        <w:t xml:space="preserve"> </w:t>
      </w:r>
      <w:r w:rsidR="007547D4">
        <w:rPr>
          <w:rFonts w:ascii="Times New Roman" w:hAnsi="Times New Roman" w:cs="Times New Roman"/>
          <w:color w:val="000000"/>
          <w:sz w:val="24"/>
          <w:szCs w:val="24"/>
        </w:rPr>
        <w:t>affected by this</w:t>
      </w:r>
      <w:r w:rsidR="00FE6A72">
        <w:rPr>
          <w:rFonts w:ascii="Times New Roman" w:hAnsi="Times New Roman" w:cs="Times New Roman"/>
          <w:color w:val="000000"/>
          <w:sz w:val="24"/>
          <w:szCs w:val="24"/>
        </w:rPr>
        <w:t xml:space="preserve"> common birth defect</w:t>
      </w:r>
      <w:r w:rsidR="002B5661">
        <w:rPr>
          <w:rFonts w:ascii="Times New Roman" w:hAnsi="Times New Roman" w:cs="Times New Roman"/>
          <w:color w:val="000000"/>
          <w:sz w:val="24"/>
          <w:szCs w:val="24"/>
        </w:rPr>
        <w:t>.</w:t>
      </w:r>
    </w:p>
    <w:p w:rsidR="00D570EB" w:rsidRPr="00D570EB" w:rsidRDefault="00C97B3F" w:rsidP="00D570EB">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Background of </w:t>
      </w:r>
      <w:r w:rsidR="00106C12">
        <w:rPr>
          <w:rFonts w:ascii="Times New Roman" w:hAnsi="Times New Roman" w:cs="Times New Roman"/>
          <w:b/>
          <w:color w:val="000000"/>
          <w:sz w:val="24"/>
          <w:szCs w:val="24"/>
        </w:rPr>
        <w:t>BMPs,</w:t>
      </w:r>
      <w:r w:rsidR="001054A6">
        <w:rPr>
          <w:rFonts w:ascii="Times New Roman" w:hAnsi="Times New Roman" w:cs="Times New Roman"/>
          <w:b/>
          <w:color w:val="000000"/>
          <w:sz w:val="24"/>
          <w:szCs w:val="24"/>
        </w:rPr>
        <w:t xml:space="preserve"> the </w:t>
      </w:r>
      <w:r w:rsidR="002746EE">
        <w:rPr>
          <w:rFonts w:ascii="Times New Roman" w:hAnsi="Times New Roman" w:cs="Times New Roman"/>
          <w:b/>
          <w:color w:val="000000"/>
          <w:sz w:val="24"/>
          <w:szCs w:val="24"/>
        </w:rPr>
        <w:t xml:space="preserve">gene </w:t>
      </w:r>
      <w:r w:rsidR="00D570EB">
        <w:rPr>
          <w:rFonts w:ascii="Times New Roman" w:hAnsi="Times New Roman" w:cs="Times New Roman"/>
          <w:b/>
          <w:color w:val="000000"/>
          <w:sz w:val="24"/>
          <w:szCs w:val="24"/>
        </w:rPr>
        <w:t>BMP-2</w:t>
      </w:r>
      <w:r w:rsidR="00106C12">
        <w:rPr>
          <w:rFonts w:ascii="Times New Roman" w:hAnsi="Times New Roman" w:cs="Times New Roman"/>
          <w:b/>
          <w:color w:val="000000"/>
          <w:sz w:val="24"/>
          <w:szCs w:val="24"/>
        </w:rPr>
        <w:t xml:space="preserve">, </w:t>
      </w:r>
      <w:r w:rsidR="00B40D53">
        <w:rPr>
          <w:rFonts w:ascii="Times New Roman" w:hAnsi="Times New Roman" w:cs="Times New Roman"/>
          <w:b/>
          <w:color w:val="000000"/>
          <w:sz w:val="24"/>
          <w:szCs w:val="24"/>
        </w:rPr>
        <w:t>and the major steps in craniofacial development</w:t>
      </w:r>
    </w:p>
    <w:p w:rsidR="00AA5FA5" w:rsidRDefault="00CD3E0F" w:rsidP="00FF0EF9">
      <w:pPr>
        <w:ind w:firstLine="360"/>
        <w:rPr>
          <w:rFonts w:ascii="Times New Roman" w:hAnsi="Times New Roman" w:cs="Times New Roman"/>
          <w:color w:val="000000"/>
          <w:sz w:val="24"/>
          <w:szCs w:val="24"/>
        </w:rPr>
      </w:pPr>
      <w:r>
        <w:rPr>
          <w:rFonts w:ascii="Times New Roman" w:hAnsi="Times New Roman" w:cs="Times New Roman"/>
          <w:color w:val="000000"/>
          <w:sz w:val="24"/>
          <w:szCs w:val="24"/>
        </w:rPr>
        <w:t>BMP</w:t>
      </w:r>
      <w:r w:rsidR="001C56EB">
        <w:rPr>
          <w:rFonts w:ascii="Times New Roman" w:hAnsi="Times New Roman" w:cs="Times New Roman"/>
          <w:color w:val="000000"/>
          <w:sz w:val="24"/>
          <w:szCs w:val="24"/>
        </w:rPr>
        <w:t>s</w:t>
      </w:r>
      <w:r>
        <w:rPr>
          <w:rFonts w:ascii="Times New Roman" w:hAnsi="Times New Roman" w:cs="Times New Roman"/>
          <w:color w:val="000000"/>
          <w:sz w:val="24"/>
          <w:szCs w:val="24"/>
        </w:rPr>
        <w:t>, or bone morphogenetic protein</w:t>
      </w:r>
      <w:r w:rsidR="001C56EB">
        <w:rPr>
          <w:rFonts w:ascii="Times New Roman" w:hAnsi="Times New Roman" w:cs="Times New Roman"/>
          <w:color w:val="000000"/>
          <w:sz w:val="24"/>
          <w:szCs w:val="24"/>
        </w:rPr>
        <w:t>s, are</w:t>
      </w:r>
      <w:r>
        <w:rPr>
          <w:rFonts w:ascii="Times New Roman" w:hAnsi="Times New Roman" w:cs="Times New Roman"/>
          <w:color w:val="000000"/>
          <w:sz w:val="24"/>
          <w:szCs w:val="24"/>
        </w:rPr>
        <w:t xml:space="preserve"> a </w:t>
      </w:r>
      <w:r w:rsidR="00393D49">
        <w:rPr>
          <w:rFonts w:ascii="Times New Roman" w:hAnsi="Times New Roman" w:cs="Times New Roman"/>
          <w:color w:val="000000"/>
          <w:sz w:val="24"/>
          <w:szCs w:val="24"/>
        </w:rPr>
        <w:t>specific</w:t>
      </w:r>
      <w:r>
        <w:rPr>
          <w:rFonts w:ascii="Times New Roman" w:hAnsi="Times New Roman" w:cs="Times New Roman"/>
          <w:color w:val="000000"/>
          <w:sz w:val="24"/>
          <w:szCs w:val="24"/>
        </w:rPr>
        <w:t xml:space="preserve"> class of si</w:t>
      </w:r>
      <w:r w:rsidR="00393D49">
        <w:rPr>
          <w:rFonts w:ascii="Times New Roman" w:hAnsi="Times New Roman" w:cs="Times New Roman"/>
          <w:color w:val="000000"/>
          <w:sz w:val="24"/>
          <w:szCs w:val="24"/>
        </w:rPr>
        <w:t xml:space="preserve">gnaling molecules </w:t>
      </w:r>
      <w:r w:rsidR="00C01477">
        <w:rPr>
          <w:rFonts w:ascii="Times New Roman" w:hAnsi="Times New Roman" w:cs="Times New Roman"/>
          <w:color w:val="000000"/>
          <w:sz w:val="24"/>
          <w:szCs w:val="24"/>
        </w:rPr>
        <w:t xml:space="preserve">belonging to the </w:t>
      </w:r>
      <w:r w:rsidR="009672D2">
        <w:rPr>
          <w:rFonts w:ascii="Times New Roman" w:hAnsi="Times New Roman" w:cs="Times New Roman"/>
          <w:color w:val="000000"/>
          <w:sz w:val="24"/>
          <w:szCs w:val="24"/>
        </w:rPr>
        <w:t>transforming growth factor beta (TBF-beta)</w:t>
      </w:r>
      <w:r w:rsidR="00C01477">
        <w:rPr>
          <w:rFonts w:ascii="Times New Roman" w:hAnsi="Times New Roman" w:cs="Times New Roman"/>
          <w:color w:val="000000"/>
          <w:sz w:val="24"/>
          <w:szCs w:val="24"/>
        </w:rPr>
        <w:t xml:space="preserve"> family</w:t>
      </w:r>
      <w:r w:rsidR="00833014">
        <w:rPr>
          <w:rFonts w:ascii="Times New Roman" w:hAnsi="Times New Roman" w:cs="Times New Roman"/>
          <w:color w:val="000000"/>
          <w:sz w:val="24"/>
          <w:szCs w:val="24"/>
        </w:rPr>
        <w:t xml:space="preserve"> (9</w:t>
      </w:r>
      <w:r w:rsidR="001C56EB">
        <w:rPr>
          <w:rFonts w:ascii="Times New Roman" w:hAnsi="Times New Roman" w:cs="Times New Roman"/>
          <w:color w:val="000000"/>
          <w:sz w:val="24"/>
          <w:szCs w:val="24"/>
        </w:rPr>
        <w:t>).  BMPs are</w:t>
      </w:r>
      <w:r w:rsidR="00AE7BD9">
        <w:rPr>
          <w:rFonts w:ascii="Times New Roman" w:hAnsi="Times New Roman" w:cs="Times New Roman"/>
          <w:color w:val="000000"/>
          <w:sz w:val="24"/>
          <w:szCs w:val="24"/>
        </w:rPr>
        <w:t xml:space="preserve"> primarily known for bone and cartilage development, however, they are also</w:t>
      </w:r>
      <w:r w:rsidR="005C516E">
        <w:rPr>
          <w:rFonts w:ascii="Times New Roman" w:hAnsi="Times New Roman" w:cs="Times New Roman"/>
          <w:color w:val="000000"/>
          <w:sz w:val="24"/>
          <w:szCs w:val="24"/>
        </w:rPr>
        <w:t xml:space="preserve"> </w:t>
      </w:r>
      <w:r w:rsidR="002746EE">
        <w:rPr>
          <w:rFonts w:ascii="Times New Roman" w:hAnsi="Times New Roman" w:cs="Times New Roman"/>
          <w:color w:val="000000"/>
          <w:sz w:val="24"/>
          <w:szCs w:val="24"/>
        </w:rPr>
        <w:t>responsible for a vast range of developmental processes, including cell proliferation, differentiatio</w:t>
      </w:r>
      <w:r w:rsidR="00E6446A">
        <w:rPr>
          <w:rFonts w:ascii="Times New Roman" w:hAnsi="Times New Roman" w:cs="Times New Roman"/>
          <w:color w:val="000000"/>
          <w:sz w:val="24"/>
          <w:szCs w:val="24"/>
        </w:rPr>
        <w:t xml:space="preserve">n, </w:t>
      </w:r>
      <w:r w:rsidR="001C56EB">
        <w:rPr>
          <w:rFonts w:ascii="Times New Roman" w:hAnsi="Times New Roman" w:cs="Times New Roman"/>
          <w:color w:val="000000"/>
          <w:sz w:val="24"/>
          <w:szCs w:val="24"/>
        </w:rPr>
        <w:t>apoptosis, and morphogenesis</w:t>
      </w:r>
      <w:r w:rsidR="00B2586F">
        <w:rPr>
          <w:rFonts w:ascii="Times New Roman" w:hAnsi="Times New Roman" w:cs="Times New Roman"/>
          <w:color w:val="000000"/>
          <w:sz w:val="24"/>
          <w:szCs w:val="24"/>
        </w:rPr>
        <w:t xml:space="preserve"> (4, </w:t>
      </w:r>
      <w:r w:rsidR="00833014">
        <w:rPr>
          <w:rFonts w:ascii="Times New Roman" w:hAnsi="Times New Roman" w:cs="Times New Roman"/>
          <w:color w:val="000000"/>
          <w:sz w:val="24"/>
          <w:szCs w:val="24"/>
        </w:rPr>
        <w:t>9</w:t>
      </w:r>
      <w:r w:rsidR="00456870">
        <w:rPr>
          <w:rFonts w:ascii="Times New Roman" w:hAnsi="Times New Roman" w:cs="Times New Roman"/>
          <w:color w:val="000000"/>
          <w:sz w:val="24"/>
          <w:szCs w:val="24"/>
        </w:rPr>
        <w:t>,</w:t>
      </w:r>
      <w:r w:rsidR="00833014">
        <w:rPr>
          <w:rFonts w:ascii="Times New Roman" w:hAnsi="Times New Roman" w:cs="Times New Roman"/>
          <w:color w:val="000000"/>
          <w:sz w:val="24"/>
          <w:szCs w:val="24"/>
        </w:rPr>
        <w:t xml:space="preserve"> 10</w:t>
      </w:r>
      <w:r w:rsidR="00DA19CB">
        <w:rPr>
          <w:rFonts w:ascii="Times New Roman" w:hAnsi="Times New Roman" w:cs="Times New Roman"/>
          <w:color w:val="000000"/>
          <w:sz w:val="24"/>
          <w:szCs w:val="24"/>
        </w:rPr>
        <w:t>,</w:t>
      </w:r>
      <w:r w:rsidR="004575C7">
        <w:rPr>
          <w:rFonts w:ascii="Times New Roman" w:hAnsi="Times New Roman" w:cs="Times New Roman"/>
          <w:color w:val="000000"/>
          <w:sz w:val="24"/>
          <w:szCs w:val="24"/>
        </w:rPr>
        <w:t xml:space="preserve"> 11</w:t>
      </w:r>
      <w:r w:rsidR="00B2586F">
        <w:rPr>
          <w:rFonts w:ascii="Times New Roman" w:hAnsi="Times New Roman" w:cs="Times New Roman"/>
          <w:color w:val="000000"/>
          <w:sz w:val="24"/>
          <w:szCs w:val="24"/>
        </w:rPr>
        <w:t>, 14, 15</w:t>
      </w:r>
      <w:r w:rsidR="009672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There are many </w:t>
      </w:r>
      <w:r w:rsidR="00393D49">
        <w:rPr>
          <w:rFonts w:ascii="Times New Roman" w:hAnsi="Times New Roman" w:cs="Times New Roman"/>
          <w:color w:val="000000"/>
          <w:sz w:val="24"/>
          <w:szCs w:val="24"/>
        </w:rPr>
        <w:t xml:space="preserve">different types of </w:t>
      </w:r>
      <w:r>
        <w:rPr>
          <w:rFonts w:ascii="Times New Roman" w:hAnsi="Times New Roman" w:cs="Times New Roman"/>
          <w:color w:val="000000"/>
          <w:sz w:val="24"/>
          <w:szCs w:val="24"/>
        </w:rPr>
        <w:t xml:space="preserve">BMPs, however, </w:t>
      </w:r>
      <w:r w:rsidR="00422D73">
        <w:rPr>
          <w:rFonts w:ascii="Times New Roman" w:hAnsi="Times New Roman" w:cs="Times New Roman"/>
          <w:color w:val="000000"/>
          <w:sz w:val="24"/>
          <w:szCs w:val="24"/>
        </w:rPr>
        <w:t xml:space="preserve">this research proposal will focus specifically </w:t>
      </w:r>
      <w:r w:rsidR="00393D49">
        <w:rPr>
          <w:rFonts w:ascii="Times New Roman" w:hAnsi="Times New Roman" w:cs="Times New Roman"/>
          <w:color w:val="000000"/>
          <w:sz w:val="24"/>
          <w:szCs w:val="24"/>
        </w:rPr>
        <w:t>on BMP-2</w:t>
      </w:r>
      <w:r w:rsidR="00A33B20">
        <w:rPr>
          <w:rFonts w:ascii="Times New Roman" w:hAnsi="Times New Roman" w:cs="Times New Roman"/>
          <w:color w:val="000000"/>
          <w:sz w:val="24"/>
          <w:szCs w:val="24"/>
        </w:rPr>
        <w:t xml:space="preserve">, as it was </w:t>
      </w:r>
      <w:r w:rsidR="00106C12">
        <w:rPr>
          <w:rFonts w:ascii="Times New Roman" w:hAnsi="Times New Roman" w:cs="Times New Roman"/>
          <w:color w:val="000000"/>
          <w:sz w:val="24"/>
          <w:szCs w:val="24"/>
        </w:rPr>
        <w:t xml:space="preserve">found to be </w:t>
      </w:r>
      <w:r w:rsidR="00A33B20">
        <w:rPr>
          <w:rFonts w:ascii="Times New Roman" w:hAnsi="Times New Roman" w:cs="Times New Roman"/>
          <w:color w:val="000000"/>
          <w:sz w:val="24"/>
          <w:szCs w:val="24"/>
        </w:rPr>
        <w:t>one of the most altered genes in Wahl et al’s transcriptome analysis</w:t>
      </w:r>
      <w:r w:rsidR="00D23595">
        <w:rPr>
          <w:rFonts w:ascii="Times New Roman" w:hAnsi="Times New Roman" w:cs="Times New Roman"/>
          <w:color w:val="000000"/>
          <w:sz w:val="24"/>
          <w:szCs w:val="24"/>
        </w:rPr>
        <w:t xml:space="preserve"> of </w:t>
      </w:r>
      <w:proofErr w:type="spellStart"/>
      <w:r w:rsidR="00D23595">
        <w:rPr>
          <w:rFonts w:ascii="Times New Roman" w:hAnsi="Times New Roman" w:cs="Times New Roman"/>
          <w:color w:val="000000"/>
          <w:sz w:val="24"/>
          <w:szCs w:val="24"/>
        </w:rPr>
        <w:t>clefted</w:t>
      </w:r>
      <w:proofErr w:type="spellEnd"/>
      <w:r w:rsidR="00D23595">
        <w:rPr>
          <w:rFonts w:ascii="Times New Roman" w:hAnsi="Times New Roman" w:cs="Times New Roman"/>
          <w:color w:val="000000"/>
          <w:sz w:val="24"/>
          <w:szCs w:val="24"/>
        </w:rPr>
        <w:t xml:space="preserve"> frogs</w:t>
      </w:r>
      <w:r w:rsidR="00A33B20">
        <w:rPr>
          <w:rFonts w:ascii="Times New Roman" w:hAnsi="Times New Roman" w:cs="Times New Roman"/>
          <w:color w:val="000000"/>
          <w:sz w:val="24"/>
          <w:szCs w:val="24"/>
        </w:rPr>
        <w:t xml:space="preserve"> (</w:t>
      </w:r>
      <w:r w:rsidR="00833014">
        <w:rPr>
          <w:rFonts w:ascii="Times New Roman" w:hAnsi="Times New Roman" w:cs="Times New Roman"/>
          <w:color w:val="000000"/>
          <w:sz w:val="24"/>
          <w:szCs w:val="24"/>
        </w:rPr>
        <w:t>5</w:t>
      </w:r>
      <w:r w:rsidR="00AE7BD9">
        <w:rPr>
          <w:rFonts w:ascii="Times New Roman" w:hAnsi="Times New Roman" w:cs="Times New Roman"/>
          <w:color w:val="000000"/>
          <w:sz w:val="24"/>
          <w:szCs w:val="24"/>
        </w:rPr>
        <w:t xml:space="preserve">, </w:t>
      </w:r>
      <w:r w:rsidR="004575C7">
        <w:rPr>
          <w:rFonts w:ascii="Times New Roman" w:hAnsi="Times New Roman" w:cs="Times New Roman"/>
          <w:color w:val="000000"/>
          <w:sz w:val="24"/>
          <w:szCs w:val="24"/>
        </w:rPr>
        <w:t>11</w:t>
      </w:r>
      <w:r w:rsidR="00A33B20">
        <w:rPr>
          <w:rFonts w:ascii="Times New Roman" w:hAnsi="Times New Roman" w:cs="Times New Roman"/>
          <w:color w:val="000000"/>
          <w:sz w:val="24"/>
          <w:szCs w:val="24"/>
        </w:rPr>
        <w:t>)</w:t>
      </w:r>
      <w:r w:rsidR="00393D49">
        <w:rPr>
          <w:rFonts w:ascii="Times New Roman" w:hAnsi="Times New Roman" w:cs="Times New Roman"/>
          <w:color w:val="000000"/>
          <w:sz w:val="24"/>
          <w:szCs w:val="24"/>
        </w:rPr>
        <w:t xml:space="preserve">.  </w:t>
      </w:r>
      <w:r w:rsidR="009672D2">
        <w:rPr>
          <w:rFonts w:ascii="Times New Roman" w:hAnsi="Times New Roman" w:cs="Times New Roman"/>
          <w:color w:val="000000"/>
          <w:sz w:val="24"/>
          <w:szCs w:val="24"/>
        </w:rPr>
        <w:t>In addition</w:t>
      </w:r>
      <w:r w:rsidR="00E6446A">
        <w:rPr>
          <w:rFonts w:ascii="Times New Roman" w:hAnsi="Times New Roman" w:cs="Times New Roman"/>
          <w:color w:val="000000"/>
          <w:sz w:val="24"/>
          <w:szCs w:val="24"/>
        </w:rPr>
        <w:t xml:space="preserve">, </w:t>
      </w:r>
      <w:proofErr w:type="spellStart"/>
      <w:r w:rsidRPr="00CD3E0F">
        <w:rPr>
          <w:rFonts w:ascii="Times New Roman" w:hAnsi="Times New Roman" w:cs="Times New Roman"/>
          <w:color w:val="000000"/>
          <w:sz w:val="24"/>
        </w:rPr>
        <w:t>Sahoo</w:t>
      </w:r>
      <w:proofErr w:type="spellEnd"/>
      <w:r w:rsidRPr="00CD3E0F">
        <w:rPr>
          <w:rFonts w:ascii="Times New Roman" w:hAnsi="Times New Roman" w:cs="Times New Roman"/>
          <w:color w:val="000000"/>
          <w:sz w:val="24"/>
        </w:rPr>
        <w:t xml:space="preserve"> et al (2011) conducted an experiment that sequenced and analyzed the DNA of three patients who ha</w:t>
      </w:r>
      <w:r w:rsidR="00E6446A">
        <w:rPr>
          <w:rFonts w:ascii="Times New Roman" w:hAnsi="Times New Roman" w:cs="Times New Roman"/>
          <w:color w:val="000000"/>
          <w:sz w:val="24"/>
        </w:rPr>
        <w:t xml:space="preserve">d microdeletions within the BMP-2 coding region.  </w:t>
      </w:r>
      <w:r w:rsidRPr="00CD3E0F">
        <w:rPr>
          <w:rFonts w:ascii="Times New Roman" w:hAnsi="Times New Roman" w:cs="Times New Roman"/>
          <w:color w:val="000000"/>
          <w:sz w:val="24"/>
        </w:rPr>
        <w:t xml:space="preserve">All three patients exhibited similar clinical phenotypes of cleft palate and facial </w:t>
      </w:r>
      <w:proofErr w:type="spellStart"/>
      <w:r w:rsidRPr="00CD3E0F">
        <w:rPr>
          <w:rFonts w:ascii="Times New Roman" w:hAnsi="Times New Roman" w:cs="Times New Roman"/>
          <w:color w:val="000000"/>
          <w:sz w:val="24"/>
        </w:rPr>
        <w:t>dysmorphism</w:t>
      </w:r>
      <w:proofErr w:type="spellEnd"/>
      <w:r w:rsidRPr="00CD3E0F">
        <w:rPr>
          <w:rFonts w:ascii="Times New Roman" w:hAnsi="Times New Roman" w:cs="Times New Roman"/>
          <w:color w:val="000000"/>
          <w:sz w:val="24"/>
        </w:rPr>
        <w:t>, suggesting that micro</w:t>
      </w:r>
      <w:r w:rsidR="00393D49">
        <w:rPr>
          <w:rFonts w:ascii="Times New Roman" w:hAnsi="Times New Roman" w:cs="Times New Roman"/>
          <w:color w:val="000000"/>
          <w:sz w:val="24"/>
        </w:rPr>
        <w:t xml:space="preserve">deletion of the BMP-2 gene </w:t>
      </w:r>
      <w:r w:rsidR="00C97B3F">
        <w:rPr>
          <w:rFonts w:ascii="Times New Roman" w:hAnsi="Times New Roman" w:cs="Times New Roman"/>
          <w:color w:val="000000"/>
          <w:sz w:val="24"/>
        </w:rPr>
        <w:t xml:space="preserve">in humans </w:t>
      </w:r>
      <w:r w:rsidR="00E6446A">
        <w:rPr>
          <w:rFonts w:ascii="Times New Roman" w:hAnsi="Times New Roman" w:cs="Times New Roman"/>
          <w:color w:val="000000"/>
          <w:sz w:val="24"/>
        </w:rPr>
        <w:t>is associated with</w:t>
      </w:r>
      <w:r w:rsidRPr="00CD3E0F">
        <w:rPr>
          <w:rFonts w:ascii="Times New Roman" w:hAnsi="Times New Roman" w:cs="Times New Roman"/>
          <w:color w:val="000000"/>
          <w:sz w:val="24"/>
        </w:rPr>
        <w:t xml:space="preserve"> </w:t>
      </w:r>
      <w:r w:rsidR="00E6446A">
        <w:rPr>
          <w:rFonts w:ascii="Times New Roman" w:hAnsi="Times New Roman" w:cs="Times New Roman"/>
          <w:color w:val="000000"/>
          <w:sz w:val="24"/>
        </w:rPr>
        <w:t>orofacial</w:t>
      </w:r>
      <w:r w:rsidRPr="00CD3E0F">
        <w:rPr>
          <w:rFonts w:ascii="Times New Roman" w:hAnsi="Times New Roman" w:cs="Times New Roman"/>
          <w:color w:val="000000"/>
          <w:sz w:val="24"/>
        </w:rPr>
        <w:t xml:space="preserve"> </w:t>
      </w:r>
      <w:r w:rsidR="00E6446A">
        <w:rPr>
          <w:rFonts w:ascii="Times New Roman" w:hAnsi="Times New Roman" w:cs="Times New Roman"/>
          <w:color w:val="000000"/>
          <w:sz w:val="24"/>
        </w:rPr>
        <w:t>clefting</w:t>
      </w:r>
      <w:r>
        <w:rPr>
          <w:rFonts w:ascii="Times New Roman" w:hAnsi="Times New Roman" w:cs="Times New Roman"/>
          <w:color w:val="000000"/>
          <w:sz w:val="24"/>
        </w:rPr>
        <w:t xml:space="preserve"> (</w:t>
      </w:r>
      <w:r w:rsidR="004575C7">
        <w:rPr>
          <w:rFonts w:ascii="Times New Roman" w:hAnsi="Times New Roman" w:cs="Times New Roman"/>
          <w:color w:val="000000"/>
          <w:sz w:val="24"/>
        </w:rPr>
        <w:t>16</w:t>
      </w:r>
      <w:r>
        <w:rPr>
          <w:rFonts w:ascii="Times New Roman" w:hAnsi="Times New Roman" w:cs="Times New Roman"/>
          <w:color w:val="000000"/>
          <w:sz w:val="24"/>
        </w:rPr>
        <w:t>)</w:t>
      </w:r>
      <w:r w:rsidRPr="00CD3E0F">
        <w:rPr>
          <w:rFonts w:ascii="Times New Roman" w:hAnsi="Times New Roman" w:cs="Times New Roman"/>
          <w:color w:val="000000"/>
          <w:sz w:val="24"/>
        </w:rPr>
        <w:t>.</w:t>
      </w:r>
      <w:r>
        <w:rPr>
          <w:rFonts w:ascii="Times New Roman" w:hAnsi="Times New Roman" w:cs="Times New Roman"/>
          <w:color w:val="000000"/>
          <w:sz w:val="24"/>
        </w:rPr>
        <w:t xml:space="preserve">  </w:t>
      </w:r>
      <w:r w:rsidR="0017689F" w:rsidRPr="00CD3E0F">
        <w:rPr>
          <w:rFonts w:ascii="Times New Roman" w:hAnsi="Times New Roman" w:cs="Times New Roman"/>
          <w:color w:val="000000"/>
          <w:sz w:val="24"/>
          <w:szCs w:val="24"/>
        </w:rPr>
        <w:t>Furthermore</w:t>
      </w:r>
      <w:r w:rsidRPr="00CD3E0F">
        <w:rPr>
          <w:rFonts w:ascii="Times New Roman" w:hAnsi="Times New Roman" w:cs="Times New Roman"/>
          <w:color w:val="000000"/>
          <w:sz w:val="24"/>
          <w:szCs w:val="24"/>
        </w:rPr>
        <w:t xml:space="preserve">, a review article identified the </w:t>
      </w:r>
      <w:r w:rsidR="005577EC">
        <w:rPr>
          <w:rFonts w:ascii="Times New Roman" w:hAnsi="Times New Roman" w:cs="Times New Roman"/>
          <w:color w:val="000000"/>
          <w:sz w:val="24"/>
          <w:szCs w:val="24"/>
        </w:rPr>
        <w:t>role</w:t>
      </w:r>
      <w:r w:rsidR="00E50CF9">
        <w:rPr>
          <w:rFonts w:ascii="Times New Roman" w:hAnsi="Times New Roman" w:cs="Times New Roman"/>
          <w:color w:val="000000"/>
          <w:sz w:val="24"/>
          <w:szCs w:val="24"/>
        </w:rPr>
        <w:t xml:space="preserve"> of BMP signaling during </w:t>
      </w:r>
      <w:r w:rsidR="001C56EB">
        <w:rPr>
          <w:rFonts w:ascii="Times New Roman" w:hAnsi="Times New Roman" w:cs="Times New Roman"/>
          <w:color w:val="000000"/>
          <w:sz w:val="24"/>
          <w:szCs w:val="24"/>
        </w:rPr>
        <w:t xml:space="preserve">the development of </w:t>
      </w:r>
      <w:r w:rsidR="00E50CF9">
        <w:rPr>
          <w:rFonts w:ascii="Times New Roman" w:hAnsi="Times New Roman" w:cs="Times New Roman"/>
          <w:color w:val="000000"/>
          <w:sz w:val="24"/>
          <w:szCs w:val="24"/>
        </w:rPr>
        <w:t>cranial neural crest cell</w:t>
      </w:r>
      <w:r w:rsidR="00AE7BD9">
        <w:rPr>
          <w:rFonts w:ascii="Times New Roman" w:hAnsi="Times New Roman" w:cs="Times New Roman"/>
          <w:color w:val="000000"/>
          <w:sz w:val="24"/>
          <w:szCs w:val="24"/>
        </w:rPr>
        <w:t>s</w:t>
      </w:r>
      <w:r w:rsidR="00E6446A">
        <w:rPr>
          <w:rFonts w:ascii="Times New Roman" w:hAnsi="Times New Roman" w:cs="Times New Roman"/>
          <w:color w:val="000000"/>
          <w:sz w:val="24"/>
          <w:szCs w:val="24"/>
        </w:rPr>
        <w:t xml:space="preserve">, which are </w:t>
      </w:r>
      <w:r w:rsidR="00A94875">
        <w:rPr>
          <w:rFonts w:ascii="Times New Roman" w:hAnsi="Times New Roman" w:cs="Times New Roman"/>
          <w:color w:val="000000"/>
          <w:sz w:val="24"/>
          <w:szCs w:val="24"/>
        </w:rPr>
        <w:t>specialized cells that</w:t>
      </w:r>
      <w:r w:rsidRPr="00CD3E0F">
        <w:rPr>
          <w:rFonts w:ascii="Times New Roman" w:hAnsi="Times New Roman" w:cs="Times New Roman"/>
          <w:color w:val="000000"/>
          <w:sz w:val="24"/>
          <w:szCs w:val="24"/>
        </w:rPr>
        <w:t xml:space="preserve"> give rise to </w:t>
      </w:r>
      <w:r w:rsidR="00EE2FF6">
        <w:rPr>
          <w:rFonts w:ascii="Times New Roman" w:hAnsi="Times New Roman" w:cs="Times New Roman"/>
          <w:color w:val="000000"/>
          <w:sz w:val="24"/>
          <w:szCs w:val="24"/>
        </w:rPr>
        <w:t xml:space="preserve">the </w:t>
      </w:r>
      <w:r w:rsidRPr="00CD3E0F">
        <w:rPr>
          <w:rFonts w:ascii="Times New Roman" w:hAnsi="Times New Roman" w:cs="Times New Roman"/>
          <w:color w:val="000000"/>
          <w:sz w:val="24"/>
          <w:szCs w:val="24"/>
        </w:rPr>
        <w:t>craniofacial skeletal and cartilage tissue</w:t>
      </w:r>
      <w:r w:rsidR="001C56EB">
        <w:rPr>
          <w:rFonts w:ascii="Times New Roman" w:hAnsi="Times New Roman" w:cs="Times New Roman"/>
          <w:color w:val="000000"/>
          <w:sz w:val="24"/>
          <w:szCs w:val="24"/>
        </w:rPr>
        <w:t>s</w:t>
      </w:r>
      <w:r w:rsidR="00DA00A5">
        <w:rPr>
          <w:rFonts w:ascii="Times New Roman" w:hAnsi="Times New Roman" w:cs="Times New Roman"/>
          <w:color w:val="000000"/>
          <w:sz w:val="24"/>
          <w:szCs w:val="24"/>
        </w:rPr>
        <w:t xml:space="preserve"> (</w:t>
      </w:r>
      <w:r w:rsidR="00833014">
        <w:rPr>
          <w:rFonts w:ascii="Times New Roman" w:hAnsi="Times New Roman" w:cs="Times New Roman"/>
          <w:color w:val="000000"/>
          <w:sz w:val="24"/>
          <w:szCs w:val="24"/>
        </w:rPr>
        <w:t>10</w:t>
      </w:r>
      <w:r w:rsidR="00DA00A5">
        <w:rPr>
          <w:rFonts w:ascii="Times New Roman" w:hAnsi="Times New Roman" w:cs="Times New Roman"/>
          <w:color w:val="000000"/>
          <w:sz w:val="24"/>
          <w:szCs w:val="24"/>
        </w:rPr>
        <w:t>)</w:t>
      </w:r>
      <w:r w:rsidR="00393D49">
        <w:rPr>
          <w:rFonts w:ascii="Times New Roman" w:hAnsi="Times New Roman" w:cs="Times New Roman"/>
          <w:color w:val="000000"/>
          <w:sz w:val="24"/>
          <w:szCs w:val="24"/>
        </w:rPr>
        <w:t>.</w:t>
      </w:r>
      <w:r w:rsidR="008F7733">
        <w:rPr>
          <w:rFonts w:ascii="Times New Roman" w:hAnsi="Times New Roman" w:cs="Times New Roman"/>
          <w:color w:val="000000"/>
          <w:sz w:val="24"/>
          <w:szCs w:val="24"/>
        </w:rPr>
        <w:t xml:space="preserve">  </w:t>
      </w:r>
    </w:p>
    <w:p w:rsidR="00AA5FA5" w:rsidRDefault="00456870" w:rsidP="00FF0EF9">
      <w:pPr>
        <w:ind w:firstLine="360"/>
        <w:rPr>
          <w:rFonts w:ascii="Times New Roman" w:hAnsi="Times New Roman" w:cs="Times New Roman"/>
          <w:color w:val="000000"/>
          <w:sz w:val="24"/>
        </w:rPr>
      </w:pPr>
      <w:r>
        <w:rPr>
          <w:rFonts w:ascii="Times New Roman" w:hAnsi="Times New Roman" w:cs="Times New Roman"/>
          <w:color w:val="000000"/>
          <w:sz w:val="24"/>
          <w:szCs w:val="24"/>
        </w:rPr>
        <w:t xml:space="preserve">BMP </w:t>
      </w:r>
      <w:r w:rsidR="008F7733" w:rsidRPr="008F7733">
        <w:rPr>
          <w:rFonts w:ascii="Times New Roman" w:hAnsi="Times New Roman" w:cs="Times New Roman"/>
          <w:color w:val="000000"/>
          <w:sz w:val="24"/>
        </w:rPr>
        <w:t>signaling</w:t>
      </w:r>
      <w:r w:rsidR="00CE7565">
        <w:rPr>
          <w:rFonts w:ascii="Times New Roman" w:hAnsi="Times New Roman" w:cs="Times New Roman"/>
          <w:color w:val="000000"/>
          <w:sz w:val="24"/>
        </w:rPr>
        <w:t xml:space="preserve"> is a complex process that</w:t>
      </w:r>
      <w:r w:rsidR="008F7733" w:rsidRPr="008F7733">
        <w:rPr>
          <w:rFonts w:ascii="Times New Roman" w:hAnsi="Times New Roman" w:cs="Times New Roman"/>
          <w:color w:val="000000"/>
          <w:sz w:val="24"/>
        </w:rPr>
        <w:t xml:space="preserve"> begins when a BMP dimer ligand binds extracellularly to </w:t>
      </w:r>
      <w:r w:rsidR="00CE7565">
        <w:rPr>
          <w:rFonts w:ascii="Times New Roman" w:hAnsi="Times New Roman" w:cs="Times New Roman"/>
          <w:color w:val="000000"/>
          <w:sz w:val="24"/>
        </w:rPr>
        <w:t>Type 1 and Type 2 BMP Receptors (</w:t>
      </w:r>
      <w:r w:rsidR="00833014">
        <w:rPr>
          <w:rFonts w:ascii="Times New Roman" w:hAnsi="Times New Roman" w:cs="Times New Roman"/>
          <w:color w:val="000000"/>
          <w:sz w:val="24"/>
        </w:rPr>
        <w:t>9</w:t>
      </w:r>
      <w:r w:rsidR="00CE7565">
        <w:rPr>
          <w:rFonts w:ascii="Times New Roman" w:hAnsi="Times New Roman" w:cs="Times New Roman"/>
          <w:color w:val="000000"/>
          <w:sz w:val="24"/>
        </w:rPr>
        <w:t>)</w:t>
      </w:r>
      <w:r w:rsidR="008F7733" w:rsidRPr="008F7733">
        <w:rPr>
          <w:rFonts w:ascii="Times New Roman" w:hAnsi="Times New Roman" w:cs="Times New Roman"/>
          <w:color w:val="000000"/>
          <w:sz w:val="24"/>
        </w:rPr>
        <w:t xml:space="preserve">.  The ligand binding process initiates </w:t>
      </w:r>
      <w:proofErr w:type="spellStart"/>
      <w:r w:rsidR="008F7733" w:rsidRPr="008F7733">
        <w:rPr>
          <w:rFonts w:ascii="Times New Roman" w:hAnsi="Times New Roman" w:cs="Times New Roman"/>
          <w:color w:val="000000"/>
          <w:sz w:val="24"/>
        </w:rPr>
        <w:t>autophosphorylation</w:t>
      </w:r>
      <w:proofErr w:type="spellEnd"/>
      <w:r w:rsidR="008F7733" w:rsidRPr="008F7733">
        <w:rPr>
          <w:rFonts w:ascii="Times New Roman" w:hAnsi="Times New Roman" w:cs="Times New Roman"/>
          <w:color w:val="000000"/>
          <w:sz w:val="24"/>
        </w:rPr>
        <w:t xml:space="preserve"> of the kinase domains bound intracellularly to the BMP Receptors.  This leads to the recruitment and activation of transcription factors SMAD 1 and SMAD 5, forming a heterodimer, which </w:t>
      </w:r>
      <w:r w:rsidR="00EE2FF6">
        <w:rPr>
          <w:rFonts w:ascii="Times New Roman" w:hAnsi="Times New Roman" w:cs="Times New Roman"/>
          <w:color w:val="000000"/>
          <w:sz w:val="24"/>
        </w:rPr>
        <w:t xml:space="preserve">is </w:t>
      </w:r>
      <w:r w:rsidR="008F7733" w:rsidRPr="008F7733">
        <w:rPr>
          <w:rFonts w:ascii="Times New Roman" w:hAnsi="Times New Roman" w:cs="Times New Roman"/>
          <w:color w:val="000000"/>
          <w:sz w:val="24"/>
        </w:rPr>
        <w:t xml:space="preserve">then </w:t>
      </w:r>
      <w:proofErr w:type="spellStart"/>
      <w:r w:rsidR="008F7733" w:rsidRPr="008F7733">
        <w:rPr>
          <w:rFonts w:ascii="Times New Roman" w:hAnsi="Times New Roman" w:cs="Times New Roman"/>
          <w:color w:val="000000"/>
          <w:sz w:val="24"/>
        </w:rPr>
        <w:t>trime</w:t>
      </w:r>
      <w:r w:rsidR="00EE2FF6">
        <w:rPr>
          <w:rFonts w:ascii="Times New Roman" w:hAnsi="Times New Roman" w:cs="Times New Roman"/>
          <w:color w:val="000000"/>
          <w:sz w:val="24"/>
        </w:rPr>
        <w:t>rized</w:t>
      </w:r>
      <w:proofErr w:type="spellEnd"/>
      <w:r w:rsidR="008F7733" w:rsidRPr="008F7733">
        <w:rPr>
          <w:rFonts w:ascii="Times New Roman" w:hAnsi="Times New Roman" w:cs="Times New Roman"/>
          <w:color w:val="000000"/>
          <w:sz w:val="24"/>
        </w:rPr>
        <w:t xml:space="preserve"> wit</w:t>
      </w:r>
      <w:r w:rsidR="008F7733">
        <w:rPr>
          <w:rFonts w:ascii="Times New Roman" w:hAnsi="Times New Roman" w:cs="Times New Roman"/>
          <w:color w:val="000000"/>
          <w:sz w:val="24"/>
        </w:rPr>
        <w:t xml:space="preserve">h SMAD 4, </w:t>
      </w:r>
      <w:r w:rsidR="00EE2FF6">
        <w:rPr>
          <w:rFonts w:ascii="Times New Roman" w:hAnsi="Times New Roman" w:cs="Times New Roman"/>
          <w:color w:val="000000"/>
          <w:sz w:val="24"/>
        </w:rPr>
        <w:t>and</w:t>
      </w:r>
      <w:r w:rsidR="00B40D53">
        <w:rPr>
          <w:rFonts w:ascii="Times New Roman" w:hAnsi="Times New Roman" w:cs="Times New Roman"/>
          <w:color w:val="000000"/>
          <w:sz w:val="24"/>
        </w:rPr>
        <w:t xml:space="preserve"> translocated</w:t>
      </w:r>
      <w:r w:rsidR="008F7733">
        <w:rPr>
          <w:rFonts w:ascii="Times New Roman" w:hAnsi="Times New Roman" w:cs="Times New Roman"/>
          <w:color w:val="000000"/>
          <w:sz w:val="24"/>
        </w:rPr>
        <w:t xml:space="preserve"> to the nucleus</w:t>
      </w:r>
      <w:r w:rsidR="001C56EB">
        <w:rPr>
          <w:rFonts w:ascii="Times New Roman" w:hAnsi="Times New Roman" w:cs="Times New Roman"/>
          <w:color w:val="000000"/>
          <w:sz w:val="24"/>
        </w:rPr>
        <w:t xml:space="preserve"> (</w:t>
      </w:r>
      <w:r w:rsidR="00833014">
        <w:rPr>
          <w:rFonts w:ascii="Times New Roman" w:hAnsi="Times New Roman" w:cs="Times New Roman"/>
          <w:color w:val="000000"/>
          <w:sz w:val="24"/>
        </w:rPr>
        <w:t>9</w:t>
      </w:r>
      <w:r w:rsidR="001C56EB">
        <w:rPr>
          <w:rFonts w:ascii="Times New Roman" w:hAnsi="Times New Roman" w:cs="Times New Roman"/>
          <w:color w:val="000000"/>
          <w:sz w:val="24"/>
        </w:rPr>
        <w:t>)</w:t>
      </w:r>
      <w:r w:rsidR="00EE2FF6">
        <w:rPr>
          <w:rFonts w:ascii="Times New Roman" w:hAnsi="Times New Roman" w:cs="Times New Roman"/>
          <w:color w:val="000000"/>
          <w:sz w:val="24"/>
        </w:rPr>
        <w:t>.  The SMAD complex</w:t>
      </w:r>
      <w:r w:rsidR="008F7733" w:rsidRPr="008F7733">
        <w:rPr>
          <w:rFonts w:ascii="Times New Roman" w:hAnsi="Times New Roman" w:cs="Times New Roman"/>
          <w:color w:val="000000"/>
          <w:sz w:val="24"/>
        </w:rPr>
        <w:t xml:space="preserve"> then bind</w:t>
      </w:r>
      <w:r w:rsidR="00EE2FF6">
        <w:rPr>
          <w:rFonts w:ascii="Times New Roman" w:hAnsi="Times New Roman" w:cs="Times New Roman"/>
          <w:color w:val="000000"/>
          <w:sz w:val="24"/>
        </w:rPr>
        <w:t>s directly to the DNA, and has</w:t>
      </w:r>
      <w:r w:rsidR="008F7733" w:rsidRPr="008F7733">
        <w:rPr>
          <w:rFonts w:ascii="Times New Roman" w:hAnsi="Times New Roman" w:cs="Times New Roman"/>
          <w:color w:val="000000"/>
          <w:sz w:val="24"/>
        </w:rPr>
        <w:t xml:space="preserve"> the ability to regulate gene expression </w:t>
      </w:r>
      <w:r w:rsidR="00EE2FF6">
        <w:rPr>
          <w:rFonts w:ascii="Times New Roman" w:hAnsi="Times New Roman" w:cs="Times New Roman"/>
          <w:color w:val="000000"/>
          <w:sz w:val="24"/>
        </w:rPr>
        <w:t>via</w:t>
      </w:r>
      <w:r w:rsidR="008F7733" w:rsidRPr="008F7733">
        <w:rPr>
          <w:rFonts w:ascii="Times New Roman" w:hAnsi="Times New Roman" w:cs="Times New Roman"/>
          <w:color w:val="000000"/>
          <w:sz w:val="24"/>
        </w:rPr>
        <w:t xml:space="preserve"> chromatin remodeling proteins</w:t>
      </w:r>
      <w:r w:rsidR="00EE2FF6">
        <w:rPr>
          <w:rFonts w:ascii="Times New Roman" w:hAnsi="Times New Roman" w:cs="Times New Roman"/>
          <w:color w:val="000000"/>
          <w:sz w:val="24"/>
        </w:rPr>
        <w:t>, and</w:t>
      </w:r>
      <w:r w:rsidR="008F7733" w:rsidRPr="008F7733">
        <w:rPr>
          <w:rFonts w:ascii="Times New Roman" w:hAnsi="Times New Roman" w:cs="Times New Roman"/>
          <w:color w:val="000000"/>
          <w:sz w:val="24"/>
        </w:rPr>
        <w:t xml:space="preserve"> interactions with tissue-specific transcription factors</w:t>
      </w:r>
      <w:r w:rsidR="00EE2FF6">
        <w:rPr>
          <w:rFonts w:ascii="Times New Roman" w:hAnsi="Times New Roman" w:cs="Times New Roman"/>
          <w:color w:val="000000"/>
          <w:sz w:val="24"/>
        </w:rPr>
        <w:t xml:space="preserve"> (</w:t>
      </w:r>
      <w:r w:rsidR="00833014">
        <w:rPr>
          <w:rFonts w:ascii="Times New Roman" w:hAnsi="Times New Roman" w:cs="Times New Roman"/>
          <w:color w:val="000000"/>
          <w:sz w:val="24"/>
        </w:rPr>
        <w:t>9</w:t>
      </w:r>
      <w:r w:rsidR="00EE2FF6">
        <w:rPr>
          <w:rFonts w:ascii="Times New Roman" w:hAnsi="Times New Roman" w:cs="Times New Roman"/>
          <w:color w:val="000000"/>
          <w:sz w:val="24"/>
        </w:rPr>
        <w:t>)</w:t>
      </w:r>
      <w:r w:rsidR="00FF0EF9">
        <w:rPr>
          <w:rFonts w:ascii="Times New Roman" w:hAnsi="Times New Roman" w:cs="Times New Roman"/>
          <w:color w:val="000000"/>
          <w:sz w:val="24"/>
        </w:rPr>
        <w:t xml:space="preserve">.  </w:t>
      </w:r>
    </w:p>
    <w:p w:rsidR="00AA5FA5" w:rsidRDefault="00CC3597" w:rsidP="00FF0EF9">
      <w:pPr>
        <w:ind w:firstLine="360"/>
        <w:rPr>
          <w:rFonts w:ascii="Times New Roman" w:hAnsi="Times New Roman" w:cs="Times New Roman"/>
          <w:color w:val="000000"/>
          <w:sz w:val="24"/>
        </w:rPr>
      </w:pPr>
      <w:r>
        <w:rPr>
          <w:rFonts w:ascii="Times New Roman" w:hAnsi="Times New Roman" w:cs="Times New Roman"/>
          <w:color w:val="000000"/>
          <w:sz w:val="24"/>
        </w:rPr>
        <w:t xml:space="preserve">This signaling cascade is important to note, as </w:t>
      </w:r>
      <w:r w:rsidR="00FF0EF9">
        <w:rPr>
          <w:rFonts w:ascii="Times New Roman" w:hAnsi="Times New Roman" w:cs="Times New Roman"/>
          <w:color w:val="000000"/>
          <w:sz w:val="24"/>
        </w:rPr>
        <w:t>BMP signaling plays a key role</w:t>
      </w:r>
      <w:r w:rsidR="004575C7">
        <w:rPr>
          <w:rFonts w:ascii="Times New Roman" w:hAnsi="Times New Roman" w:cs="Times New Roman"/>
          <w:color w:val="000000"/>
          <w:sz w:val="24"/>
        </w:rPr>
        <w:t xml:space="preserve"> in craniofacial development (12</w:t>
      </w:r>
      <w:r w:rsidR="00FF0EF9">
        <w:rPr>
          <w:rFonts w:ascii="Times New Roman" w:hAnsi="Times New Roman" w:cs="Times New Roman"/>
          <w:color w:val="000000"/>
          <w:sz w:val="24"/>
        </w:rPr>
        <w:t>).</w:t>
      </w:r>
      <w:r w:rsidR="00306E21">
        <w:rPr>
          <w:rFonts w:ascii="Times New Roman" w:hAnsi="Times New Roman" w:cs="Times New Roman"/>
          <w:color w:val="000000"/>
          <w:sz w:val="24"/>
        </w:rPr>
        <w:t xml:space="preserve">  </w:t>
      </w:r>
      <w:r w:rsidR="00306E21" w:rsidRPr="00306E21">
        <w:rPr>
          <w:rFonts w:ascii="Times New Roman" w:hAnsi="Times New Roman" w:cs="Times New Roman"/>
          <w:color w:val="000000"/>
          <w:sz w:val="24"/>
        </w:rPr>
        <w:t xml:space="preserve">The major steps in craniofacial development begins with the migration of neural crest </w:t>
      </w:r>
      <w:r w:rsidR="007E4C7C">
        <w:rPr>
          <w:rFonts w:ascii="Times New Roman" w:hAnsi="Times New Roman" w:cs="Times New Roman"/>
          <w:color w:val="000000"/>
          <w:sz w:val="24"/>
        </w:rPr>
        <w:t xml:space="preserve">cells into </w:t>
      </w:r>
      <w:r w:rsidR="002261C2">
        <w:rPr>
          <w:rFonts w:ascii="Times New Roman" w:hAnsi="Times New Roman" w:cs="Times New Roman"/>
          <w:color w:val="000000"/>
          <w:sz w:val="24"/>
        </w:rPr>
        <w:t xml:space="preserve">the </w:t>
      </w:r>
      <w:r w:rsidR="007E4C7C">
        <w:rPr>
          <w:rFonts w:ascii="Times New Roman" w:hAnsi="Times New Roman" w:cs="Times New Roman"/>
          <w:color w:val="000000"/>
          <w:sz w:val="24"/>
        </w:rPr>
        <w:t xml:space="preserve">pharyngeal arches via </w:t>
      </w:r>
      <w:r w:rsidR="00306E21" w:rsidRPr="00306E21">
        <w:rPr>
          <w:rFonts w:ascii="Times New Roman" w:hAnsi="Times New Roman" w:cs="Times New Roman"/>
          <w:color w:val="000000"/>
          <w:sz w:val="24"/>
        </w:rPr>
        <w:t>a morphogen gradient</w:t>
      </w:r>
      <w:r w:rsidR="0017689F">
        <w:rPr>
          <w:rFonts w:ascii="Times New Roman" w:hAnsi="Times New Roman" w:cs="Times New Roman"/>
          <w:color w:val="000000"/>
          <w:sz w:val="24"/>
        </w:rPr>
        <w:t xml:space="preserve"> (</w:t>
      </w:r>
      <w:r w:rsidR="004575C7">
        <w:rPr>
          <w:rFonts w:ascii="Times New Roman" w:hAnsi="Times New Roman" w:cs="Times New Roman"/>
          <w:color w:val="000000"/>
          <w:sz w:val="24"/>
        </w:rPr>
        <w:t>12</w:t>
      </w:r>
      <w:r w:rsidR="0017689F">
        <w:rPr>
          <w:rFonts w:ascii="Times New Roman" w:hAnsi="Times New Roman" w:cs="Times New Roman"/>
          <w:color w:val="000000"/>
          <w:sz w:val="24"/>
        </w:rPr>
        <w:t>)</w:t>
      </w:r>
      <w:r w:rsidR="00E44021">
        <w:rPr>
          <w:rFonts w:ascii="Times New Roman" w:hAnsi="Times New Roman" w:cs="Times New Roman"/>
          <w:color w:val="000000"/>
          <w:sz w:val="24"/>
        </w:rPr>
        <w:t xml:space="preserve">.  </w:t>
      </w:r>
      <w:r w:rsidR="00306E21" w:rsidRPr="00306E21">
        <w:rPr>
          <w:rFonts w:ascii="Times New Roman" w:hAnsi="Times New Roman" w:cs="Times New Roman"/>
          <w:color w:val="000000"/>
          <w:sz w:val="24"/>
        </w:rPr>
        <w:t xml:space="preserve">Following that is the growth and convergence of facial prominences, </w:t>
      </w:r>
      <w:r w:rsidR="00D570EB">
        <w:rPr>
          <w:rFonts w:ascii="Times New Roman" w:hAnsi="Times New Roman" w:cs="Times New Roman"/>
          <w:color w:val="000000"/>
          <w:sz w:val="24"/>
        </w:rPr>
        <w:t>which is caused by a</w:t>
      </w:r>
      <w:r w:rsidR="00E44021">
        <w:rPr>
          <w:rFonts w:ascii="Times New Roman" w:hAnsi="Times New Roman" w:cs="Times New Roman"/>
          <w:color w:val="000000"/>
          <w:sz w:val="24"/>
        </w:rPr>
        <w:t xml:space="preserve"> BMP morphogen</w:t>
      </w:r>
      <w:r w:rsidR="00D570EB">
        <w:rPr>
          <w:rFonts w:ascii="Times New Roman" w:hAnsi="Times New Roman" w:cs="Times New Roman"/>
          <w:color w:val="000000"/>
          <w:sz w:val="24"/>
        </w:rPr>
        <w:t xml:space="preserve"> gradient</w:t>
      </w:r>
      <w:r w:rsidR="0017689F">
        <w:rPr>
          <w:rFonts w:ascii="Times New Roman" w:hAnsi="Times New Roman" w:cs="Times New Roman"/>
          <w:color w:val="000000"/>
          <w:sz w:val="24"/>
        </w:rPr>
        <w:t xml:space="preserve"> (</w:t>
      </w:r>
      <w:r w:rsidR="004575C7">
        <w:rPr>
          <w:rFonts w:ascii="Times New Roman" w:hAnsi="Times New Roman" w:cs="Times New Roman"/>
          <w:color w:val="000000"/>
          <w:sz w:val="24"/>
        </w:rPr>
        <w:t>12</w:t>
      </w:r>
      <w:r w:rsidR="0017689F">
        <w:rPr>
          <w:rFonts w:ascii="Times New Roman" w:hAnsi="Times New Roman" w:cs="Times New Roman"/>
          <w:color w:val="000000"/>
          <w:sz w:val="24"/>
        </w:rPr>
        <w:t>)</w:t>
      </w:r>
      <w:r w:rsidR="00306E21" w:rsidRPr="00306E21">
        <w:rPr>
          <w:rFonts w:ascii="Times New Roman" w:hAnsi="Times New Roman" w:cs="Times New Roman"/>
          <w:color w:val="000000"/>
          <w:sz w:val="24"/>
        </w:rPr>
        <w:t>.  Then, Palate</w:t>
      </w:r>
      <w:r w:rsidR="0017689F">
        <w:rPr>
          <w:rFonts w:ascii="Times New Roman" w:hAnsi="Times New Roman" w:cs="Times New Roman"/>
          <w:color w:val="000000"/>
          <w:sz w:val="24"/>
        </w:rPr>
        <w:t xml:space="preserve"> shelf fusion occurs, where TGF-b</w:t>
      </w:r>
      <w:r w:rsidR="00306E21" w:rsidRPr="00306E21">
        <w:rPr>
          <w:rFonts w:ascii="Times New Roman" w:hAnsi="Times New Roman" w:cs="Times New Roman"/>
          <w:color w:val="000000"/>
          <w:sz w:val="24"/>
        </w:rPr>
        <w:t>eta signals epithelial cell apoptosis and mesenchyme cell migration</w:t>
      </w:r>
      <w:r w:rsidR="002261C2">
        <w:rPr>
          <w:rFonts w:ascii="Times New Roman" w:hAnsi="Times New Roman" w:cs="Times New Roman"/>
          <w:color w:val="000000"/>
          <w:sz w:val="24"/>
        </w:rPr>
        <w:t xml:space="preserve"> (</w:t>
      </w:r>
      <w:r w:rsidR="004575C7">
        <w:rPr>
          <w:rFonts w:ascii="Times New Roman" w:hAnsi="Times New Roman" w:cs="Times New Roman"/>
          <w:color w:val="000000"/>
          <w:sz w:val="24"/>
        </w:rPr>
        <w:t>12</w:t>
      </w:r>
      <w:r w:rsidR="002261C2">
        <w:rPr>
          <w:rFonts w:ascii="Times New Roman" w:hAnsi="Times New Roman" w:cs="Times New Roman"/>
          <w:color w:val="000000"/>
          <w:sz w:val="24"/>
        </w:rPr>
        <w:t>)</w:t>
      </w:r>
      <w:r w:rsidR="00306E21" w:rsidRPr="00306E21">
        <w:rPr>
          <w:rFonts w:ascii="Times New Roman" w:hAnsi="Times New Roman" w:cs="Times New Roman"/>
          <w:color w:val="000000"/>
          <w:sz w:val="24"/>
        </w:rPr>
        <w:t>.  Finally, BMP inhibitors initiate cell death for mouth creation</w:t>
      </w:r>
      <w:r w:rsidR="009134F6">
        <w:rPr>
          <w:rFonts w:ascii="Times New Roman" w:hAnsi="Times New Roman" w:cs="Times New Roman"/>
          <w:color w:val="000000"/>
          <w:sz w:val="24"/>
        </w:rPr>
        <w:t xml:space="preserve">, </w:t>
      </w:r>
      <w:r w:rsidR="00E61062">
        <w:rPr>
          <w:rFonts w:ascii="Times New Roman" w:hAnsi="Times New Roman" w:cs="Times New Roman"/>
          <w:color w:val="000000"/>
          <w:sz w:val="24"/>
        </w:rPr>
        <w:t>concluding</w:t>
      </w:r>
      <w:r w:rsidR="009134F6">
        <w:rPr>
          <w:rFonts w:ascii="Times New Roman" w:hAnsi="Times New Roman" w:cs="Times New Roman"/>
          <w:color w:val="000000"/>
          <w:sz w:val="24"/>
        </w:rPr>
        <w:t xml:space="preserve"> the process of craniofacial development</w:t>
      </w:r>
      <w:r w:rsidR="00306E21">
        <w:rPr>
          <w:rFonts w:ascii="Times New Roman" w:hAnsi="Times New Roman" w:cs="Times New Roman"/>
          <w:color w:val="000000"/>
          <w:sz w:val="24"/>
        </w:rPr>
        <w:t xml:space="preserve"> (</w:t>
      </w:r>
      <w:r w:rsidR="004575C7">
        <w:rPr>
          <w:rFonts w:ascii="Times New Roman" w:hAnsi="Times New Roman" w:cs="Times New Roman"/>
          <w:color w:val="000000"/>
          <w:sz w:val="24"/>
        </w:rPr>
        <w:t>12</w:t>
      </w:r>
      <w:r w:rsidR="00306E21">
        <w:rPr>
          <w:rFonts w:ascii="Times New Roman" w:hAnsi="Times New Roman" w:cs="Times New Roman"/>
          <w:color w:val="000000"/>
          <w:sz w:val="24"/>
        </w:rPr>
        <w:t>)</w:t>
      </w:r>
      <w:r w:rsidR="00306E21" w:rsidRPr="00306E21">
        <w:rPr>
          <w:rFonts w:ascii="Times New Roman" w:hAnsi="Times New Roman" w:cs="Times New Roman"/>
          <w:color w:val="000000"/>
          <w:sz w:val="24"/>
        </w:rPr>
        <w:t>.</w:t>
      </w:r>
      <w:r w:rsidR="00306E21">
        <w:rPr>
          <w:rFonts w:ascii="Times New Roman" w:hAnsi="Times New Roman" w:cs="Times New Roman"/>
          <w:color w:val="000000"/>
          <w:sz w:val="24"/>
        </w:rPr>
        <w:t xml:space="preserve">  </w:t>
      </w:r>
      <w:r w:rsidR="008D0FC4">
        <w:rPr>
          <w:rFonts w:ascii="Times New Roman" w:hAnsi="Times New Roman" w:cs="Times New Roman"/>
          <w:color w:val="000000"/>
          <w:sz w:val="24"/>
        </w:rPr>
        <w:t>The formation of the craniofacial region is initiated by a complex and intricate morphogenetic gradient</w:t>
      </w:r>
      <w:r w:rsidR="00AE7BD9">
        <w:rPr>
          <w:rFonts w:ascii="Times New Roman" w:hAnsi="Times New Roman" w:cs="Times New Roman"/>
          <w:color w:val="000000"/>
          <w:sz w:val="24"/>
        </w:rPr>
        <w:t>,</w:t>
      </w:r>
      <w:r w:rsidR="008D0FC4">
        <w:rPr>
          <w:rFonts w:ascii="Times New Roman" w:hAnsi="Times New Roman" w:cs="Times New Roman"/>
          <w:color w:val="000000"/>
          <w:sz w:val="24"/>
        </w:rPr>
        <w:t xml:space="preserve"> consisting of many different transcription factors, </w:t>
      </w:r>
      <w:r w:rsidR="00AE7BD9">
        <w:rPr>
          <w:rFonts w:ascii="Times New Roman" w:hAnsi="Times New Roman" w:cs="Times New Roman"/>
          <w:color w:val="000000"/>
          <w:sz w:val="24"/>
        </w:rPr>
        <w:t xml:space="preserve">one of </w:t>
      </w:r>
      <w:r w:rsidR="00E61062">
        <w:rPr>
          <w:rFonts w:ascii="Times New Roman" w:hAnsi="Times New Roman" w:cs="Times New Roman"/>
          <w:color w:val="000000"/>
          <w:sz w:val="24"/>
        </w:rPr>
        <w:t>them being</w:t>
      </w:r>
      <w:r w:rsidR="00AE7BD9">
        <w:rPr>
          <w:rFonts w:ascii="Times New Roman" w:hAnsi="Times New Roman" w:cs="Times New Roman"/>
          <w:color w:val="000000"/>
          <w:sz w:val="24"/>
        </w:rPr>
        <w:t xml:space="preserve"> BMP-2</w:t>
      </w:r>
      <w:r w:rsidR="0017689F">
        <w:rPr>
          <w:rFonts w:ascii="Times New Roman" w:hAnsi="Times New Roman" w:cs="Times New Roman"/>
          <w:color w:val="000000"/>
          <w:sz w:val="24"/>
        </w:rPr>
        <w:t xml:space="preserve"> (</w:t>
      </w:r>
      <w:r w:rsidR="004575C7">
        <w:rPr>
          <w:rFonts w:ascii="Times New Roman" w:hAnsi="Times New Roman" w:cs="Times New Roman"/>
          <w:color w:val="000000"/>
          <w:sz w:val="24"/>
        </w:rPr>
        <w:t>12</w:t>
      </w:r>
      <w:r w:rsidR="0017689F">
        <w:rPr>
          <w:rFonts w:ascii="Times New Roman" w:hAnsi="Times New Roman" w:cs="Times New Roman"/>
          <w:color w:val="000000"/>
          <w:sz w:val="24"/>
        </w:rPr>
        <w:t>)</w:t>
      </w:r>
      <w:r w:rsidR="008D0FC4">
        <w:rPr>
          <w:rFonts w:ascii="Times New Roman" w:hAnsi="Times New Roman" w:cs="Times New Roman"/>
          <w:color w:val="000000"/>
          <w:sz w:val="24"/>
        </w:rPr>
        <w:t>.</w:t>
      </w:r>
      <w:r w:rsidR="0017689F">
        <w:rPr>
          <w:rFonts w:ascii="Times New Roman" w:hAnsi="Times New Roman" w:cs="Times New Roman"/>
          <w:color w:val="000000"/>
          <w:sz w:val="24"/>
        </w:rPr>
        <w:t xml:space="preserve">  </w:t>
      </w:r>
    </w:p>
    <w:p w:rsidR="00AA5FA5" w:rsidRPr="00AA5FA5" w:rsidRDefault="00FF0EF9" w:rsidP="00AA5FA5">
      <w:pPr>
        <w:ind w:firstLine="360"/>
        <w:rPr>
          <w:rFonts w:ascii="Times New Roman" w:hAnsi="Times New Roman" w:cs="Times New Roman"/>
          <w:color w:val="000000"/>
          <w:sz w:val="24"/>
        </w:rPr>
      </w:pPr>
      <w:r>
        <w:rPr>
          <w:rFonts w:ascii="Times New Roman" w:hAnsi="Times New Roman" w:cs="Times New Roman"/>
          <w:color w:val="000000"/>
          <w:sz w:val="24"/>
          <w:szCs w:val="24"/>
        </w:rPr>
        <w:t>Disruption of any of these biological processes le</w:t>
      </w:r>
      <w:r w:rsidR="00833014">
        <w:rPr>
          <w:rFonts w:ascii="Times New Roman" w:hAnsi="Times New Roman" w:cs="Times New Roman"/>
          <w:color w:val="000000"/>
          <w:sz w:val="24"/>
          <w:szCs w:val="24"/>
        </w:rPr>
        <w:t xml:space="preserve">ads to orofacial clefting (4, </w:t>
      </w:r>
      <w:r w:rsidR="004575C7" w:rsidRPr="004575C7">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sidR="00D5527C">
        <w:rPr>
          <w:rFonts w:ascii="Times New Roman" w:hAnsi="Times New Roman" w:cs="Times New Roman"/>
          <w:color w:val="000000"/>
          <w:sz w:val="24"/>
        </w:rPr>
        <w:t xml:space="preserve">While we are cognizant of BMP-2’s role in development, we are still unsure </w:t>
      </w:r>
      <w:r w:rsidR="00E61062">
        <w:rPr>
          <w:rFonts w:ascii="Times New Roman" w:hAnsi="Times New Roman" w:cs="Times New Roman"/>
          <w:color w:val="000000"/>
          <w:sz w:val="24"/>
        </w:rPr>
        <w:t xml:space="preserve">of </w:t>
      </w:r>
      <w:r w:rsidR="00AE7BD9">
        <w:rPr>
          <w:rFonts w:ascii="Times New Roman" w:hAnsi="Times New Roman" w:cs="Times New Roman"/>
          <w:color w:val="000000"/>
          <w:sz w:val="24"/>
        </w:rPr>
        <w:t xml:space="preserve">exactly </w:t>
      </w:r>
      <w:r w:rsidR="00D5527C">
        <w:rPr>
          <w:rFonts w:ascii="Times New Roman" w:hAnsi="Times New Roman" w:cs="Times New Roman"/>
          <w:color w:val="000000"/>
          <w:sz w:val="24"/>
        </w:rPr>
        <w:t xml:space="preserve">how this signaling pathway integrates with other signaling pathways, transcription factors, and epigenetic regulators during palate development.  </w:t>
      </w:r>
      <w:r w:rsidR="008D0FC4">
        <w:rPr>
          <w:rFonts w:ascii="Times New Roman" w:hAnsi="Times New Roman" w:cs="Times New Roman"/>
          <w:color w:val="000000"/>
          <w:sz w:val="24"/>
        </w:rPr>
        <w:t xml:space="preserve">To better understand the formation of cleft lip and palate, this experiment aims to </w:t>
      </w:r>
      <w:r w:rsidR="00D5527C">
        <w:rPr>
          <w:rFonts w:ascii="Times New Roman" w:hAnsi="Times New Roman" w:cs="Times New Roman"/>
          <w:color w:val="000000"/>
          <w:sz w:val="24"/>
        </w:rPr>
        <w:t>discover the gene regulatory networks associated with BMP-2</w:t>
      </w:r>
      <w:r w:rsidR="00AE7BD9">
        <w:rPr>
          <w:rFonts w:ascii="Times New Roman" w:hAnsi="Times New Roman" w:cs="Times New Roman"/>
          <w:color w:val="000000"/>
          <w:sz w:val="24"/>
        </w:rPr>
        <w:t xml:space="preserve"> during palate development</w:t>
      </w:r>
      <w:r w:rsidR="00895E7D">
        <w:rPr>
          <w:rFonts w:ascii="Times New Roman" w:hAnsi="Times New Roman" w:cs="Times New Roman"/>
          <w:color w:val="000000"/>
          <w:sz w:val="24"/>
        </w:rPr>
        <w:t>,</w:t>
      </w:r>
      <w:r w:rsidR="00D5527C">
        <w:rPr>
          <w:rFonts w:ascii="Times New Roman" w:hAnsi="Times New Roman" w:cs="Times New Roman"/>
          <w:color w:val="000000"/>
          <w:sz w:val="24"/>
        </w:rPr>
        <w:t xml:space="preserve"> with the intent to </w:t>
      </w:r>
      <w:r w:rsidR="00AE7BD9">
        <w:rPr>
          <w:rFonts w:ascii="Times New Roman" w:hAnsi="Times New Roman" w:cs="Times New Roman"/>
          <w:color w:val="000000"/>
          <w:sz w:val="24"/>
        </w:rPr>
        <w:t>discover</w:t>
      </w:r>
      <w:r w:rsidR="00CE7565">
        <w:rPr>
          <w:rFonts w:ascii="Times New Roman" w:hAnsi="Times New Roman" w:cs="Times New Roman"/>
          <w:color w:val="000000"/>
          <w:sz w:val="24"/>
        </w:rPr>
        <w:t xml:space="preserve"> </w:t>
      </w:r>
      <w:r w:rsidR="00D5527C">
        <w:rPr>
          <w:rFonts w:ascii="Times New Roman" w:hAnsi="Times New Roman" w:cs="Times New Roman"/>
          <w:color w:val="000000"/>
          <w:sz w:val="24"/>
        </w:rPr>
        <w:t xml:space="preserve">key contributors responsible for </w:t>
      </w:r>
      <w:r w:rsidR="00CE7565">
        <w:rPr>
          <w:rFonts w:ascii="Times New Roman" w:hAnsi="Times New Roman" w:cs="Times New Roman"/>
          <w:color w:val="000000"/>
          <w:sz w:val="24"/>
        </w:rPr>
        <w:t>orofacial clefting</w:t>
      </w:r>
      <w:r w:rsidR="00D5527C">
        <w:rPr>
          <w:rFonts w:ascii="Times New Roman" w:hAnsi="Times New Roman" w:cs="Times New Roman"/>
          <w:color w:val="000000"/>
          <w:sz w:val="24"/>
        </w:rPr>
        <w:t xml:space="preserve">.  With a deeper understanding of these key contributors, connections can be drawn between the </w:t>
      </w:r>
      <w:r w:rsidR="00AE7BD9">
        <w:rPr>
          <w:rFonts w:ascii="Times New Roman" w:hAnsi="Times New Roman" w:cs="Times New Roman"/>
          <w:color w:val="000000"/>
          <w:sz w:val="24"/>
        </w:rPr>
        <w:t>complex gene regulatory network and the phenotype of orofacial clefting</w:t>
      </w:r>
      <w:r w:rsidR="00D5527C">
        <w:rPr>
          <w:rFonts w:ascii="Times New Roman" w:hAnsi="Times New Roman" w:cs="Times New Roman"/>
          <w:color w:val="000000"/>
          <w:sz w:val="24"/>
        </w:rPr>
        <w:t>, perhaps leading the way to a cure</w:t>
      </w:r>
      <w:r w:rsidR="00E5530A">
        <w:rPr>
          <w:rFonts w:ascii="Times New Roman" w:hAnsi="Times New Roman" w:cs="Times New Roman"/>
          <w:color w:val="000000"/>
          <w:sz w:val="24"/>
        </w:rPr>
        <w:t xml:space="preserve"> for </w:t>
      </w:r>
      <w:r w:rsidR="00AE7BD9">
        <w:rPr>
          <w:rFonts w:ascii="Times New Roman" w:hAnsi="Times New Roman" w:cs="Times New Roman"/>
          <w:color w:val="000000"/>
          <w:sz w:val="24"/>
        </w:rPr>
        <w:t>cleft lip and palate</w:t>
      </w:r>
      <w:r w:rsidR="00E5530A">
        <w:rPr>
          <w:rFonts w:ascii="Times New Roman" w:hAnsi="Times New Roman" w:cs="Times New Roman"/>
          <w:color w:val="000000"/>
          <w:sz w:val="24"/>
        </w:rPr>
        <w:t>.</w:t>
      </w:r>
    </w:p>
    <w:p w:rsidR="006E22F8" w:rsidRPr="006E22F8" w:rsidRDefault="00FB035A" w:rsidP="006E22F8">
      <w:pPr>
        <w:pStyle w:val="ListParagraph"/>
        <w:numPr>
          <w:ilvl w:val="0"/>
          <w:numId w:val="1"/>
        </w:numPr>
        <w:rPr>
          <w:rFonts w:ascii="Times New Roman" w:hAnsi="Times New Roman" w:cs="Times New Roman"/>
          <w:b/>
          <w:color w:val="000000"/>
          <w:sz w:val="24"/>
        </w:rPr>
      </w:pPr>
      <w:r>
        <w:rPr>
          <w:rFonts w:ascii="Times New Roman" w:hAnsi="Times New Roman" w:cs="Times New Roman"/>
          <w:b/>
          <w:color w:val="000000"/>
          <w:sz w:val="24"/>
        </w:rPr>
        <w:lastRenderedPageBreak/>
        <w:t>Materials and Methods</w:t>
      </w:r>
    </w:p>
    <w:p w:rsidR="003E5523" w:rsidRDefault="00D8113F" w:rsidP="00585BAD">
      <w:pPr>
        <w:ind w:firstLine="360"/>
        <w:rPr>
          <w:rFonts w:ascii="Times New Roman" w:hAnsi="Times New Roman" w:cs="Times New Roman"/>
          <w:color w:val="000000"/>
          <w:sz w:val="24"/>
        </w:rPr>
      </w:pPr>
      <w:r>
        <w:rPr>
          <w:rFonts w:ascii="Times New Roman" w:hAnsi="Times New Roman" w:cs="Times New Roman"/>
          <w:color w:val="000000"/>
          <w:sz w:val="24"/>
        </w:rPr>
        <w:t xml:space="preserve">BMP-2 will be knocked out via microinjection of the CRISPR/Cas9 complex into 1-cell stage </w:t>
      </w:r>
      <w:r>
        <w:rPr>
          <w:rFonts w:ascii="Times New Roman" w:hAnsi="Times New Roman" w:cs="Times New Roman"/>
          <w:i/>
          <w:color w:val="000000"/>
          <w:sz w:val="24"/>
        </w:rPr>
        <w:t>Xenopus laevis</w:t>
      </w:r>
      <w:r w:rsidR="00ED692F">
        <w:rPr>
          <w:rFonts w:ascii="Times New Roman" w:hAnsi="Times New Roman" w:cs="Times New Roman"/>
          <w:color w:val="000000"/>
          <w:sz w:val="24"/>
        </w:rPr>
        <w:t xml:space="preserve"> embryos.  First, a</w:t>
      </w:r>
      <w:r>
        <w:rPr>
          <w:rFonts w:ascii="Times New Roman" w:hAnsi="Times New Roman" w:cs="Times New Roman"/>
          <w:color w:val="000000"/>
          <w:sz w:val="24"/>
        </w:rPr>
        <w:t xml:space="preserve"> sgRNA target sequence will be constructed, containing an –NGG PAM site, with a length of about 20 nucleotides complementary to a coding region of the BMP-2 gene.  Then, the CRISPR/Cas9 complex containing the BMP-2 specific sgRNA</w:t>
      </w:r>
      <w:r w:rsidR="00EA3ED4">
        <w:rPr>
          <w:rFonts w:ascii="Times New Roman" w:hAnsi="Times New Roman" w:cs="Times New Roman"/>
          <w:color w:val="000000"/>
          <w:sz w:val="24"/>
        </w:rPr>
        <w:t xml:space="preserve"> and the Cas9 nuclease</w:t>
      </w:r>
      <w:r>
        <w:rPr>
          <w:rFonts w:ascii="Times New Roman" w:hAnsi="Times New Roman" w:cs="Times New Roman"/>
          <w:color w:val="000000"/>
          <w:sz w:val="24"/>
        </w:rPr>
        <w:t xml:space="preserve"> will be microinjected into the embryos.  Afterwards, the sgRNA will bind to </w:t>
      </w:r>
      <w:r w:rsidRPr="00FF421B">
        <w:rPr>
          <w:rFonts w:ascii="Times New Roman" w:hAnsi="Times New Roman" w:cs="Times New Roman"/>
          <w:color w:val="000000"/>
          <w:sz w:val="24"/>
        </w:rPr>
        <w:t xml:space="preserve">the target </w:t>
      </w:r>
      <w:r>
        <w:rPr>
          <w:rFonts w:ascii="Times New Roman" w:hAnsi="Times New Roman" w:cs="Times New Roman"/>
          <w:color w:val="000000"/>
          <w:sz w:val="24"/>
        </w:rPr>
        <w:t>sequence</w:t>
      </w:r>
      <w:r w:rsidRPr="00FF421B">
        <w:rPr>
          <w:rFonts w:ascii="Times New Roman" w:hAnsi="Times New Roman" w:cs="Times New Roman"/>
          <w:color w:val="000000"/>
          <w:sz w:val="24"/>
        </w:rPr>
        <w:t xml:space="preserve"> on </w:t>
      </w:r>
      <w:r>
        <w:rPr>
          <w:rFonts w:ascii="Times New Roman" w:hAnsi="Times New Roman" w:cs="Times New Roman"/>
          <w:color w:val="000000"/>
          <w:sz w:val="24"/>
        </w:rPr>
        <w:t xml:space="preserve">the </w:t>
      </w:r>
      <w:r w:rsidRPr="00FF421B">
        <w:rPr>
          <w:rFonts w:ascii="Times New Roman" w:hAnsi="Times New Roman" w:cs="Times New Roman"/>
          <w:color w:val="000000"/>
          <w:sz w:val="24"/>
        </w:rPr>
        <w:t>BMP</w:t>
      </w:r>
      <w:r>
        <w:rPr>
          <w:rFonts w:ascii="Times New Roman" w:hAnsi="Times New Roman" w:cs="Times New Roman"/>
          <w:color w:val="000000"/>
          <w:sz w:val="24"/>
        </w:rPr>
        <w:t>-</w:t>
      </w:r>
      <w:r w:rsidRPr="00FF421B">
        <w:rPr>
          <w:rFonts w:ascii="Times New Roman" w:hAnsi="Times New Roman" w:cs="Times New Roman"/>
          <w:color w:val="000000"/>
          <w:sz w:val="24"/>
        </w:rPr>
        <w:t>2</w:t>
      </w:r>
      <w:r>
        <w:rPr>
          <w:rFonts w:ascii="Times New Roman" w:hAnsi="Times New Roman" w:cs="Times New Roman"/>
          <w:color w:val="000000"/>
          <w:sz w:val="24"/>
        </w:rPr>
        <w:t xml:space="preserve"> gene</w:t>
      </w:r>
      <w:r w:rsidRPr="00FF421B">
        <w:rPr>
          <w:rFonts w:ascii="Times New Roman" w:hAnsi="Times New Roman" w:cs="Times New Roman"/>
          <w:color w:val="000000"/>
          <w:sz w:val="24"/>
        </w:rPr>
        <w:t xml:space="preserve">, </w:t>
      </w:r>
      <w:r>
        <w:rPr>
          <w:rFonts w:ascii="Times New Roman" w:hAnsi="Times New Roman" w:cs="Times New Roman"/>
          <w:color w:val="000000"/>
          <w:sz w:val="24"/>
        </w:rPr>
        <w:t>where</w:t>
      </w:r>
      <w:r w:rsidRPr="00FF421B">
        <w:rPr>
          <w:rFonts w:ascii="Times New Roman" w:hAnsi="Times New Roman" w:cs="Times New Roman"/>
          <w:color w:val="000000"/>
          <w:sz w:val="24"/>
        </w:rPr>
        <w:t xml:space="preserve"> the associated Cas9 nuclease will induce a double stranded break </w:t>
      </w:r>
      <w:r w:rsidR="003E5523">
        <w:rPr>
          <w:rFonts w:ascii="Times New Roman" w:hAnsi="Times New Roman" w:cs="Times New Roman"/>
          <w:color w:val="000000"/>
          <w:sz w:val="24"/>
        </w:rPr>
        <w:t>upstream of the</w:t>
      </w:r>
      <w:r w:rsidRPr="00FF421B">
        <w:rPr>
          <w:rFonts w:ascii="Times New Roman" w:hAnsi="Times New Roman" w:cs="Times New Roman"/>
          <w:color w:val="000000"/>
          <w:sz w:val="24"/>
        </w:rPr>
        <w:t xml:space="preserve"> PAM si</w:t>
      </w:r>
      <w:r>
        <w:rPr>
          <w:rFonts w:ascii="Times New Roman" w:hAnsi="Times New Roman" w:cs="Times New Roman"/>
          <w:color w:val="000000"/>
          <w:sz w:val="24"/>
        </w:rPr>
        <w:t>te region of the target sequence</w:t>
      </w:r>
      <w:r w:rsidRPr="00FF421B">
        <w:rPr>
          <w:rFonts w:ascii="Times New Roman" w:hAnsi="Times New Roman" w:cs="Times New Roman"/>
          <w:color w:val="000000"/>
          <w:sz w:val="24"/>
        </w:rPr>
        <w:t>.  The two broken strands of DNA will repair via Non-Homologous End Joining, in which the two</w:t>
      </w:r>
      <w:r w:rsidR="00646126">
        <w:rPr>
          <w:rFonts w:ascii="Times New Roman" w:hAnsi="Times New Roman" w:cs="Times New Roman"/>
          <w:color w:val="000000"/>
          <w:sz w:val="24"/>
        </w:rPr>
        <w:t xml:space="preserve"> broken</w:t>
      </w:r>
      <w:r w:rsidRPr="00FF421B">
        <w:rPr>
          <w:rFonts w:ascii="Times New Roman" w:hAnsi="Times New Roman" w:cs="Times New Roman"/>
          <w:color w:val="000000"/>
          <w:sz w:val="24"/>
        </w:rPr>
        <w:t xml:space="preserve"> strands </w:t>
      </w:r>
      <w:r w:rsidR="00646126">
        <w:rPr>
          <w:rFonts w:ascii="Times New Roman" w:hAnsi="Times New Roman" w:cs="Times New Roman"/>
          <w:color w:val="000000"/>
          <w:sz w:val="24"/>
        </w:rPr>
        <w:t xml:space="preserve">of DNA </w:t>
      </w:r>
      <w:r w:rsidRPr="00FF421B">
        <w:rPr>
          <w:rFonts w:ascii="Times New Roman" w:hAnsi="Times New Roman" w:cs="Times New Roman"/>
          <w:color w:val="000000"/>
          <w:sz w:val="24"/>
        </w:rPr>
        <w:t>reconnect, except with random additi</w:t>
      </w:r>
      <w:r w:rsidR="00E91EED">
        <w:rPr>
          <w:rFonts w:ascii="Times New Roman" w:hAnsi="Times New Roman" w:cs="Times New Roman"/>
          <w:color w:val="000000"/>
          <w:sz w:val="24"/>
        </w:rPr>
        <w:t>ons or deletions of nucleotides.  This will induce</w:t>
      </w:r>
      <w:r w:rsidR="00BE4E2D">
        <w:rPr>
          <w:rFonts w:ascii="Times New Roman" w:hAnsi="Times New Roman" w:cs="Times New Roman"/>
          <w:color w:val="000000"/>
          <w:sz w:val="24"/>
        </w:rPr>
        <w:t xml:space="preserve"> a frameshift mutation, </w:t>
      </w:r>
      <w:r w:rsidRPr="00FF421B">
        <w:rPr>
          <w:rFonts w:ascii="Times New Roman" w:hAnsi="Times New Roman" w:cs="Times New Roman"/>
          <w:color w:val="000000"/>
          <w:sz w:val="24"/>
        </w:rPr>
        <w:t>resulting in the desired non-functional BMP</w:t>
      </w:r>
      <w:r>
        <w:rPr>
          <w:rFonts w:ascii="Times New Roman" w:hAnsi="Times New Roman" w:cs="Times New Roman"/>
          <w:color w:val="000000"/>
          <w:sz w:val="24"/>
        </w:rPr>
        <w:t>-</w:t>
      </w:r>
      <w:r w:rsidRPr="00FF421B">
        <w:rPr>
          <w:rFonts w:ascii="Times New Roman" w:hAnsi="Times New Roman" w:cs="Times New Roman"/>
          <w:color w:val="000000"/>
          <w:sz w:val="24"/>
        </w:rPr>
        <w:t>2 gene.</w:t>
      </w:r>
      <w:r w:rsidR="00ED692F">
        <w:rPr>
          <w:rFonts w:ascii="Times New Roman" w:hAnsi="Times New Roman" w:cs="Times New Roman"/>
          <w:color w:val="000000"/>
          <w:sz w:val="24"/>
        </w:rPr>
        <w:t xml:space="preserve">  The embryos will</w:t>
      </w:r>
      <w:r w:rsidR="00E91EED">
        <w:rPr>
          <w:rFonts w:ascii="Times New Roman" w:hAnsi="Times New Roman" w:cs="Times New Roman"/>
          <w:color w:val="000000"/>
          <w:sz w:val="24"/>
        </w:rPr>
        <w:t xml:space="preserve"> then</w:t>
      </w:r>
      <w:r w:rsidR="00ED692F">
        <w:rPr>
          <w:rFonts w:ascii="Times New Roman" w:hAnsi="Times New Roman" w:cs="Times New Roman"/>
          <w:color w:val="000000"/>
          <w:sz w:val="24"/>
        </w:rPr>
        <w:t xml:space="preserve"> develop for three days, at which point they will undergo DNA extraction to verify if there </w:t>
      </w:r>
      <w:r w:rsidR="00E91EED">
        <w:rPr>
          <w:rFonts w:ascii="Times New Roman" w:hAnsi="Times New Roman" w:cs="Times New Roman"/>
          <w:color w:val="000000"/>
          <w:sz w:val="24"/>
        </w:rPr>
        <w:t>was successful</w:t>
      </w:r>
      <w:r w:rsidR="00ED692F">
        <w:rPr>
          <w:rFonts w:ascii="Times New Roman" w:hAnsi="Times New Roman" w:cs="Times New Roman"/>
          <w:color w:val="000000"/>
          <w:sz w:val="24"/>
        </w:rPr>
        <w:t xml:space="preserve"> mu</w:t>
      </w:r>
      <w:r w:rsidR="00E91EED">
        <w:rPr>
          <w:rFonts w:ascii="Times New Roman" w:hAnsi="Times New Roman" w:cs="Times New Roman"/>
          <w:color w:val="000000"/>
          <w:sz w:val="24"/>
        </w:rPr>
        <w:t>tation</w:t>
      </w:r>
      <w:r w:rsidR="00ED692F">
        <w:rPr>
          <w:rFonts w:ascii="Times New Roman" w:hAnsi="Times New Roman" w:cs="Times New Roman"/>
          <w:color w:val="000000"/>
          <w:sz w:val="24"/>
        </w:rPr>
        <w:t xml:space="preserve"> or not.  Then, a sample of the orofacial tissue from the frogs will be dissected</w:t>
      </w:r>
      <w:r w:rsidR="00E91EED">
        <w:rPr>
          <w:rFonts w:ascii="Times New Roman" w:hAnsi="Times New Roman" w:cs="Times New Roman"/>
          <w:color w:val="000000"/>
          <w:sz w:val="24"/>
        </w:rPr>
        <w:t>, and after RNA isolation,</w:t>
      </w:r>
      <w:r w:rsidR="00ED692F">
        <w:rPr>
          <w:rFonts w:ascii="Times New Roman" w:hAnsi="Times New Roman" w:cs="Times New Roman"/>
          <w:color w:val="000000"/>
          <w:sz w:val="24"/>
        </w:rPr>
        <w:t xml:space="preserve"> will provide the RNA needed for RT-PCR.  </w:t>
      </w:r>
      <w:r w:rsidR="00E91EED">
        <w:rPr>
          <w:rFonts w:ascii="Times New Roman" w:hAnsi="Times New Roman" w:cs="Times New Roman"/>
          <w:color w:val="000000"/>
          <w:sz w:val="24"/>
        </w:rPr>
        <w:t xml:space="preserve">The resulting product </w:t>
      </w:r>
      <w:r w:rsidR="00C6699D">
        <w:rPr>
          <w:rFonts w:ascii="Times New Roman" w:hAnsi="Times New Roman" w:cs="Times New Roman"/>
          <w:color w:val="000000"/>
          <w:sz w:val="24"/>
        </w:rPr>
        <w:t xml:space="preserve">of RT-PCR </w:t>
      </w:r>
      <w:r w:rsidR="00E91EED">
        <w:rPr>
          <w:rFonts w:ascii="Times New Roman" w:hAnsi="Times New Roman" w:cs="Times New Roman"/>
          <w:color w:val="000000"/>
          <w:sz w:val="24"/>
        </w:rPr>
        <w:t xml:space="preserve">will undergo qPCR, where the </w:t>
      </w:r>
      <w:r w:rsidR="00ED692F">
        <w:rPr>
          <w:rFonts w:ascii="Times New Roman" w:hAnsi="Times New Roman" w:cs="Times New Roman"/>
          <w:color w:val="000000"/>
          <w:sz w:val="24"/>
        </w:rPr>
        <w:t>delta-delta CT method</w:t>
      </w:r>
      <w:r w:rsidR="00E91EED">
        <w:rPr>
          <w:rFonts w:ascii="Times New Roman" w:hAnsi="Times New Roman" w:cs="Times New Roman"/>
          <w:color w:val="000000"/>
          <w:sz w:val="24"/>
        </w:rPr>
        <w:t xml:space="preserve"> will determin</w:t>
      </w:r>
      <w:r w:rsidR="004A002F">
        <w:rPr>
          <w:rFonts w:ascii="Times New Roman" w:hAnsi="Times New Roman" w:cs="Times New Roman"/>
          <w:color w:val="000000"/>
          <w:sz w:val="24"/>
        </w:rPr>
        <w:t>e if BMP-2 knockout altered</w:t>
      </w:r>
      <w:r w:rsidR="00ED692F">
        <w:rPr>
          <w:rFonts w:ascii="Times New Roman" w:hAnsi="Times New Roman" w:cs="Times New Roman"/>
          <w:color w:val="000000"/>
          <w:sz w:val="24"/>
        </w:rPr>
        <w:t xml:space="preserve"> Wnt1 and RARg gene expression</w:t>
      </w:r>
      <w:r w:rsidR="004A002F">
        <w:rPr>
          <w:rFonts w:ascii="Times New Roman" w:hAnsi="Times New Roman" w:cs="Times New Roman"/>
          <w:color w:val="000000"/>
          <w:sz w:val="24"/>
        </w:rPr>
        <w:t xml:space="preserve"> or not</w:t>
      </w:r>
      <w:r w:rsidR="00ED692F">
        <w:rPr>
          <w:rFonts w:ascii="Times New Roman" w:hAnsi="Times New Roman" w:cs="Times New Roman"/>
          <w:color w:val="000000"/>
          <w:sz w:val="24"/>
        </w:rPr>
        <w:t xml:space="preserve">. </w:t>
      </w:r>
    </w:p>
    <w:p w:rsidR="007740CD" w:rsidRPr="007740CD" w:rsidRDefault="007740CD" w:rsidP="007740CD">
      <w:pPr>
        <w:ind w:firstLine="360"/>
        <w:rPr>
          <w:rFonts w:ascii="Times New Roman" w:hAnsi="Times New Roman" w:cs="Times New Roman"/>
          <w:b/>
          <w:color w:val="000000"/>
          <w:sz w:val="24"/>
        </w:rPr>
      </w:pPr>
      <w:r>
        <w:rPr>
          <w:rFonts w:ascii="Times New Roman" w:hAnsi="Times New Roman" w:cs="Times New Roman"/>
          <w:b/>
          <w:color w:val="000000"/>
          <w:sz w:val="24"/>
        </w:rPr>
        <w:t>Designing the sgRNA</w:t>
      </w:r>
    </w:p>
    <w:p w:rsidR="007F2609" w:rsidRDefault="00CC1E30" w:rsidP="007F2609">
      <w:pPr>
        <w:ind w:firstLine="360"/>
        <w:rPr>
          <w:rFonts w:ascii="Times New Roman" w:hAnsi="Times New Roman" w:cs="Times New Roman"/>
          <w:color w:val="000000"/>
          <w:sz w:val="24"/>
        </w:rPr>
      </w:pPr>
      <w:r>
        <w:rPr>
          <w:rFonts w:ascii="Times New Roman" w:hAnsi="Times New Roman" w:cs="Times New Roman"/>
          <w:color w:val="000000"/>
          <w:sz w:val="24"/>
        </w:rPr>
        <w:t>In order to construct the sgRNA, a web tool for CRISPR-based genome editing, CHOPCHOP, was utilized, where the target gene (BMP-2) and the organism of interest (</w:t>
      </w:r>
      <w:r>
        <w:rPr>
          <w:rFonts w:ascii="Times New Roman" w:hAnsi="Times New Roman" w:cs="Times New Roman"/>
          <w:i/>
          <w:color w:val="000000"/>
          <w:sz w:val="24"/>
        </w:rPr>
        <w:t>Xenopus laevis</w:t>
      </w:r>
      <w:r>
        <w:rPr>
          <w:rFonts w:ascii="Times New Roman" w:hAnsi="Times New Roman" w:cs="Times New Roman"/>
          <w:color w:val="000000"/>
          <w:sz w:val="24"/>
        </w:rPr>
        <w:t>) were selected fo</w:t>
      </w:r>
      <w:r w:rsidR="00D30F1A">
        <w:rPr>
          <w:rFonts w:ascii="Times New Roman" w:hAnsi="Times New Roman" w:cs="Times New Roman"/>
          <w:color w:val="000000"/>
          <w:sz w:val="24"/>
        </w:rPr>
        <w:t xml:space="preserve">r knock-out using CRISPR/Cas9.  </w:t>
      </w:r>
      <w:r w:rsidR="00D45F26">
        <w:rPr>
          <w:noProof/>
        </w:rPr>
        <w:drawing>
          <wp:inline distT="0" distB="0" distL="0" distR="0" wp14:anchorId="541A5CC6" wp14:editId="1265F4EB">
            <wp:extent cx="5915025" cy="3174293"/>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52971" cy="3194657"/>
                    </a:xfrm>
                    <a:prstGeom prst="rect">
                      <a:avLst/>
                    </a:prstGeom>
                  </pic:spPr>
                </pic:pic>
              </a:graphicData>
            </a:graphic>
          </wp:inline>
        </w:drawing>
      </w:r>
    </w:p>
    <w:p w:rsidR="00CC1E30" w:rsidRDefault="00CC1E30" w:rsidP="007F2609">
      <w:pPr>
        <w:ind w:firstLine="360"/>
        <w:rPr>
          <w:rFonts w:ascii="Times New Roman" w:hAnsi="Times New Roman" w:cs="Times New Roman"/>
          <w:color w:val="000000"/>
          <w:sz w:val="24"/>
        </w:rPr>
      </w:pPr>
      <w:r>
        <w:rPr>
          <w:rFonts w:ascii="Times New Roman" w:hAnsi="Times New Roman" w:cs="Times New Roman"/>
          <w:color w:val="000000"/>
          <w:sz w:val="24"/>
        </w:rPr>
        <w:t xml:space="preserve">The tool scanned the entire genome of </w:t>
      </w:r>
      <w:r>
        <w:rPr>
          <w:rFonts w:ascii="Times New Roman" w:hAnsi="Times New Roman" w:cs="Times New Roman"/>
          <w:i/>
          <w:color w:val="000000"/>
          <w:sz w:val="24"/>
        </w:rPr>
        <w:t>Xenopus</w:t>
      </w:r>
      <w:r w:rsidRPr="00D56F34">
        <w:rPr>
          <w:rFonts w:ascii="Times New Roman" w:hAnsi="Times New Roman" w:cs="Times New Roman"/>
          <w:color w:val="000000"/>
          <w:sz w:val="24"/>
        </w:rPr>
        <w:t>,</w:t>
      </w:r>
      <w:r>
        <w:rPr>
          <w:rFonts w:ascii="Times New Roman" w:hAnsi="Times New Roman" w:cs="Times New Roman"/>
          <w:i/>
          <w:color w:val="000000"/>
          <w:sz w:val="24"/>
        </w:rPr>
        <w:t xml:space="preserve"> </w:t>
      </w:r>
      <w:r>
        <w:rPr>
          <w:rFonts w:ascii="Times New Roman" w:hAnsi="Times New Roman" w:cs="Times New Roman"/>
          <w:color w:val="000000"/>
          <w:sz w:val="24"/>
        </w:rPr>
        <w:t>selected target sequences for BMP-2 knock-out, and ranked them based on: GC content, self-complementarity, and efficiency percentage</w:t>
      </w:r>
      <w:r w:rsidR="00D30F1A">
        <w:rPr>
          <w:rFonts w:ascii="Times New Roman" w:hAnsi="Times New Roman" w:cs="Times New Roman"/>
          <w:color w:val="000000"/>
          <w:sz w:val="24"/>
        </w:rPr>
        <w:t xml:space="preserve">.  </w:t>
      </w:r>
      <w:r>
        <w:rPr>
          <w:rFonts w:ascii="Times New Roman" w:hAnsi="Times New Roman" w:cs="Times New Roman"/>
          <w:color w:val="000000"/>
          <w:sz w:val="24"/>
        </w:rPr>
        <w:t>I opted to use the 3</w:t>
      </w:r>
      <w:r w:rsidRPr="00FF421B">
        <w:rPr>
          <w:rFonts w:ascii="Times New Roman" w:hAnsi="Times New Roman" w:cs="Times New Roman"/>
          <w:color w:val="000000"/>
          <w:sz w:val="24"/>
          <w:vertAlign w:val="superscript"/>
        </w:rPr>
        <w:t>rd</w:t>
      </w:r>
      <w:r>
        <w:rPr>
          <w:rFonts w:ascii="Times New Roman" w:hAnsi="Times New Roman" w:cs="Times New Roman"/>
          <w:color w:val="000000"/>
          <w:sz w:val="24"/>
        </w:rPr>
        <w:t xml:space="preserve"> ranked target sequence, </w:t>
      </w:r>
      <w:r w:rsidRPr="00F40340">
        <w:rPr>
          <w:rFonts w:ascii="Times New Roman" w:hAnsi="Times New Roman" w:cs="Times New Roman"/>
          <w:sz w:val="24"/>
        </w:rPr>
        <w:t>TGTCCGCAGGTCGACCATGGTGG</w:t>
      </w:r>
      <w:r>
        <w:rPr>
          <w:rFonts w:ascii="Times New Roman" w:hAnsi="Times New Roman" w:cs="Times New Roman"/>
          <w:color w:val="000000"/>
          <w:sz w:val="24"/>
        </w:rPr>
        <w:t>,</w:t>
      </w:r>
      <w:r w:rsidRPr="00F40340">
        <w:rPr>
          <w:rFonts w:ascii="Times New Roman" w:hAnsi="Times New Roman" w:cs="Times New Roman"/>
          <w:color w:val="000000"/>
          <w:sz w:val="24"/>
        </w:rPr>
        <w:t xml:space="preserve"> </w:t>
      </w:r>
      <w:r>
        <w:rPr>
          <w:rFonts w:ascii="Times New Roman" w:hAnsi="Times New Roman" w:cs="Times New Roman"/>
          <w:color w:val="000000"/>
          <w:sz w:val="24"/>
        </w:rPr>
        <w:t xml:space="preserve">because it had a higher GC content, and zero self-complementarity when compared to the first two ranked </w:t>
      </w:r>
      <w:r>
        <w:rPr>
          <w:rFonts w:ascii="Times New Roman" w:hAnsi="Times New Roman" w:cs="Times New Roman"/>
          <w:color w:val="000000"/>
          <w:sz w:val="24"/>
        </w:rPr>
        <w:lastRenderedPageBreak/>
        <w:t>target sequences.  Previous studies have shown that CRISPR/Cas9 editing efficiency is markedly increased when t</w:t>
      </w:r>
      <w:r w:rsidR="00182CCF">
        <w:rPr>
          <w:rFonts w:ascii="Times New Roman" w:hAnsi="Times New Roman" w:cs="Times New Roman"/>
          <w:color w:val="000000"/>
          <w:sz w:val="24"/>
        </w:rPr>
        <w:t>he GC content is 65% or more (17</w:t>
      </w:r>
      <w:r>
        <w:rPr>
          <w:rFonts w:ascii="Times New Roman" w:hAnsi="Times New Roman" w:cs="Times New Roman"/>
          <w:color w:val="000000"/>
          <w:sz w:val="24"/>
        </w:rPr>
        <w:t>).  Additionally, others have observed that self-complementarity can disrupt efficient incorporation of the sg</w:t>
      </w:r>
      <w:r w:rsidR="00182CCF">
        <w:rPr>
          <w:rFonts w:ascii="Times New Roman" w:hAnsi="Times New Roman" w:cs="Times New Roman"/>
          <w:color w:val="000000"/>
          <w:sz w:val="24"/>
        </w:rPr>
        <w:t>RNA into the targeted region (18</w:t>
      </w:r>
      <w:r>
        <w:rPr>
          <w:rFonts w:ascii="Times New Roman" w:hAnsi="Times New Roman" w:cs="Times New Roman"/>
          <w:color w:val="000000"/>
          <w:sz w:val="24"/>
        </w:rPr>
        <w:t>).  Although the third target sequence had a slightly lower efficiency percentage than the first two sequences, the difference was margi</w:t>
      </w:r>
      <w:r w:rsidR="00022D44">
        <w:rPr>
          <w:rFonts w:ascii="Times New Roman" w:hAnsi="Times New Roman" w:cs="Times New Roman"/>
          <w:color w:val="000000"/>
          <w:sz w:val="24"/>
        </w:rPr>
        <w:t xml:space="preserve">nal.  The combined factors of an optimal </w:t>
      </w:r>
      <w:r w:rsidR="002D2BD3">
        <w:rPr>
          <w:rFonts w:ascii="Times New Roman" w:hAnsi="Times New Roman" w:cs="Times New Roman"/>
          <w:color w:val="000000"/>
          <w:sz w:val="24"/>
        </w:rPr>
        <w:t>GC content, zero</w:t>
      </w:r>
      <w:r>
        <w:rPr>
          <w:rFonts w:ascii="Times New Roman" w:hAnsi="Times New Roman" w:cs="Times New Roman"/>
          <w:color w:val="000000"/>
          <w:sz w:val="24"/>
        </w:rPr>
        <w:t xml:space="preserve"> self-complementarity, and a </w:t>
      </w:r>
      <w:r w:rsidR="00E01876">
        <w:rPr>
          <w:rFonts w:ascii="Times New Roman" w:hAnsi="Times New Roman" w:cs="Times New Roman"/>
          <w:color w:val="000000"/>
          <w:sz w:val="24"/>
        </w:rPr>
        <w:t xml:space="preserve">relatively </w:t>
      </w:r>
      <w:r>
        <w:rPr>
          <w:rFonts w:ascii="Times New Roman" w:hAnsi="Times New Roman" w:cs="Times New Roman"/>
          <w:color w:val="000000"/>
          <w:sz w:val="24"/>
        </w:rPr>
        <w:t>high efficiency percentage were the reasons why the third sgRNA target sequence will be used in this experiment.</w:t>
      </w:r>
    </w:p>
    <w:p w:rsidR="00D8113F" w:rsidRPr="009763C7" w:rsidRDefault="007F2609" w:rsidP="009763C7">
      <w:pPr>
        <w:rPr>
          <w:noProof/>
        </w:rPr>
      </w:pPr>
      <w:r>
        <w:rPr>
          <w:noProof/>
        </w:rPr>
        <w:drawing>
          <wp:anchor distT="0" distB="0" distL="114300" distR="114300" simplePos="0" relativeHeight="251661312" behindDoc="0" locked="0" layoutInCell="1" allowOverlap="1" wp14:anchorId="1F331985" wp14:editId="0666C0E9">
            <wp:simplePos x="0" y="0"/>
            <wp:positionH relativeFrom="margin">
              <wp:posOffset>2324100</wp:posOffset>
            </wp:positionH>
            <wp:positionV relativeFrom="paragraph">
              <wp:posOffset>1270</wp:posOffset>
            </wp:positionV>
            <wp:extent cx="2760980" cy="1266825"/>
            <wp:effectExtent l="0" t="0" r="127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60980" cy="1266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CC5E974" wp14:editId="0F99ED59">
            <wp:simplePos x="0" y="0"/>
            <wp:positionH relativeFrom="column">
              <wp:posOffset>5067300</wp:posOffset>
            </wp:positionH>
            <wp:positionV relativeFrom="paragraph">
              <wp:posOffset>1270</wp:posOffset>
            </wp:positionV>
            <wp:extent cx="1109345" cy="127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09345" cy="1276350"/>
                    </a:xfrm>
                    <a:prstGeom prst="rect">
                      <a:avLst/>
                    </a:prstGeom>
                  </pic:spPr>
                </pic:pic>
              </a:graphicData>
            </a:graphic>
            <wp14:sizeRelH relativeFrom="margin">
              <wp14:pctWidth>0</wp14:pctWidth>
            </wp14:sizeRelH>
            <wp14:sizeRelV relativeFrom="margin">
              <wp14:pctHeight>0</wp14:pctHeight>
            </wp14:sizeRelV>
          </wp:anchor>
        </w:drawing>
      </w:r>
      <w:r w:rsidR="00CC1E30">
        <w:rPr>
          <w:noProof/>
        </w:rPr>
        <w:drawing>
          <wp:inline distT="0" distB="0" distL="0" distR="0" wp14:anchorId="2F0369F6" wp14:editId="3104C880">
            <wp:extent cx="2360605" cy="13239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3183" cy="1353464"/>
                    </a:xfrm>
                    <a:prstGeom prst="rect">
                      <a:avLst/>
                    </a:prstGeom>
                  </pic:spPr>
                </pic:pic>
              </a:graphicData>
            </a:graphic>
          </wp:inline>
        </w:drawing>
      </w:r>
      <w:r w:rsidR="00CC1E30" w:rsidRPr="00B070BC">
        <w:rPr>
          <w:noProof/>
        </w:rPr>
        <w:t xml:space="preserve"> </w:t>
      </w:r>
    </w:p>
    <w:p w:rsidR="007740CD" w:rsidRPr="007740CD" w:rsidRDefault="007740CD" w:rsidP="007F2609">
      <w:pPr>
        <w:ind w:firstLine="360"/>
        <w:rPr>
          <w:rFonts w:ascii="Times New Roman" w:hAnsi="Times New Roman" w:cs="Times New Roman"/>
          <w:b/>
          <w:color w:val="000000"/>
          <w:sz w:val="24"/>
        </w:rPr>
      </w:pPr>
      <w:r>
        <w:rPr>
          <w:rFonts w:ascii="Times New Roman" w:hAnsi="Times New Roman" w:cs="Times New Roman"/>
          <w:b/>
          <w:color w:val="000000"/>
          <w:sz w:val="24"/>
        </w:rPr>
        <w:t xml:space="preserve">Procurement of </w:t>
      </w:r>
      <w:r>
        <w:rPr>
          <w:rFonts w:ascii="Times New Roman" w:hAnsi="Times New Roman" w:cs="Times New Roman"/>
          <w:b/>
          <w:i/>
          <w:color w:val="000000"/>
          <w:sz w:val="24"/>
        </w:rPr>
        <w:t xml:space="preserve">Xenopus laevis </w:t>
      </w:r>
      <w:r w:rsidR="00756722">
        <w:rPr>
          <w:rFonts w:ascii="Times New Roman" w:hAnsi="Times New Roman" w:cs="Times New Roman"/>
          <w:b/>
          <w:color w:val="000000"/>
          <w:sz w:val="24"/>
        </w:rPr>
        <w:t>embryos</w:t>
      </w:r>
      <w:r w:rsidR="004D6DE7">
        <w:rPr>
          <w:rFonts w:ascii="Times New Roman" w:hAnsi="Times New Roman" w:cs="Times New Roman"/>
          <w:b/>
          <w:color w:val="000000"/>
          <w:sz w:val="24"/>
        </w:rPr>
        <w:t xml:space="preserve"> for control and experimental groups</w:t>
      </w:r>
    </w:p>
    <w:p w:rsidR="00B45F39" w:rsidRPr="00BD3A18" w:rsidRDefault="00C23E1C" w:rsidP="00BD3A18">
      <w:pPr>
        <w:ind w:firstLine="360"/>
        <w:rPr>
          <w:rFonts w:ascii="Times New Roman" w:hAnsi="Times New Roman" w:cs="Times New Roman"/>
          <w:color w:val="000000"/>
          <w:sz w:val="24"/>
        </w:rPr>
      </w:pPr>
      <w:r>
        <w:rPr>
          <w:rFonts w:ascii="Times New Roman" w:hAnsi="Times New Roman" w:cs="Times New Roman"/>
          <w:color w:val="000000"/>
          <w:sz w:val="24"/>
        </w:rPr>
        <w:t>After</w:t>
      </w:r>
      <w:r w:rsidR="00CC1E30">
        <w:rPr>
          <w:rFonts w:ascii="Times New Roman" w:hAnsi="Times New Roman" w:cs="Times New Roman"/>
          <w:color w:val="000000"/>
          <w:sz w:val="24"/>
        </w:rPr>
        <w:t xml:space="preserve"> the sgRNA</w:t>
      </w:r>
      <w:r>
        <w:rPr>
          <w:rFonts w:ascii="Times New Roman" w:hAnsi="Times New Roman" w:cs="Times New Roman"/>
          <w:color w:val="000000"/>
          <w:sz w:val="24"/>
        </w:rPr>
        <w:t xml:space="preserve"> is constructed</w:t>
      </w:r>
      <w:r w:rsidR="00324BD5">
        <w:rPr>
          <w:rFonts w:ascii="Times New Roman" w:hAnsi="Times New Roman" w:cs="Times New Roman"/>
          <w:color w:val="000000"/>
          <w:sz w:val="24"/>
        </w:rPr>
        <w:t xml:space="preserve">, </w:t>
      </w:r>
      <w:r w:rsidR="00324BD5">
        <w:rPr>
          <w:rFonts w:ascii="Times New Roman" w:hAnsi="Times New Roman" w:cs="Times New Roman"/>
          <w:i/>
          <w:color w:val="000000"/>
          <w:sz w:val="24"/>
        </w:rPr>
        <w:t>Xenopus laevis</w:t>
      </w:r>
      <w:r w:rsidR="00324BD5">
        <w:rPr>
          <w:rFonts w:ascii="Times New Roman" w:hAnsi="Times New Roman" w:cs="Times New Roman"/>
          <w:color w:val="000000"/>
          <w:sz w:val="24"/>
        </w:rPr>
        <w:t xml:space="preserve"> adults</w:t>
      </w:r>
      <w:r w:rsidR="00631CBA">
        <w:rPr>
          <w:rFonts w:ascii="Times New Roman" w:hAnsi="Times New Roman" w:cs="Times New Roman"/>
          <w:color w:val="000000"/>
          <w:sz w:val="24"/>
        </w:rPr>
        <w:t xml:space="preserve"> will be</w:t>
      </w:r>
      <w:r w:rsidR="00324BD5">
        <w:rPr>
          <w:rFonts w:ascii="Times New Roman" w:hAnsi="Times New Roman" w:cs="Times New Roman"/>
          <w:color w:val="000000"/>
          <w:sz w:val="24"/>
        </w:rPr>
        <w:t xml:space="preserve"> purchased from </w:t>
      </w:r>
      <w:proofErr w:type="spellStart"/>
      <w:r w:rsidR="00324BD5">
        <w:rPr>
          <w:rFonts w:ascii="Times New Roman" w:hAnsi="Times New Roman" w:cs="Times New Roman"/>
          <w:color w:val="000000"/>
          <w:sz w:val="24"/>
        </w:rPr>
        <w:t>Nasco</w:t>
      </w:r>
      <w:proofErr w:type="spellEnd"/>
      <w:r w:rsidR="00324BD5">
        <w:rPr>
          <w:rFonts w:ascii="Times New Roman" w:hAnsi="Times New Roman" w:cs="Times New Roman"/>
          <w:color w:val="000000"/>
          <w:sz w:val="24"/>
        </w:rPr>
        <w:t xml:space="preserve">, which will then undergo </w:t>
      </w:r>
      <w:r w:rsidR="00FD6A2C">
        <w:rPr>
          <w:rFonts w:ascii="Times New Roman" w:hAnsi="Times New Roman" w:cs="Times New Roman"/>
          <w:color w:val="000000"/>
          <w:sz w:val="24"/>
        </w:rPr>
        <w:t>breeding</w:t>
      </w:r>
      <w:r w:rsidR="00324BD5">
        <w:rPr>
          <w:rFonts w:ascii="Times New Roman" w:hAnsi="Times New Roman" w:cs="Times New Roman"/>
          <w:color w:val="000000"/>
          <w:sz w:val="24"/>
        </w:rPr>
        <w:t xml:space="preserve"> </w:t>
      </w:r>
      <w:r w:rsidR="00BE023F">
        <w:rPr>
          <w:rFonts w:ascii="Times New Roman" w:hAnsi="Times New Roman" w:cs="Times New Roman"/>
          <w:color w:val="000000"/>
          <w:sz w:val="24"/>
        </w:rPr>
        <w:t>at</w:t>
      </w:r>
      <w:r w:rsidR="00310F4B">
        <w:rPr>
          <w:rFonts w:ascii="Times New Roman" w:hAnsi="Times New Roman" w:cs="Times New Roman"/>
          <w:color w:val="000000"/>
          <w:sz w:val="24"/>
        </w:rPr>
        <w:t xml:space="preserve"> VCU’s Dickinson lab </w:t>
      </w:r>
      <w:r w:rsidR="00BE023F">
        <w:rPr>
          <w:rFonts w:ascii="Times New Roman" w:hAnsi="Times New Roman" w:cs="Times New Roman"/>
          <w:color w:val="000000"/>
          <w:sz w:val="24"/>
        </w:rPr>
        <w:t>for embryo production</w:t>
      </w:r>
      <w:r w:rsidR="00631CBA">
        <w:rPr>
          <w:rFonts w:ascii="Times New Roman" w:hAnsi="Times New Roman" w:cs="Times New Roman"/>
          <w:color w:val="000000"/>
          <w:sz w:val="24"/>
        </w:rPr>
        <w:t xml:space="preserve"> </w:t>
      </w:r>
      <w:r w:rsidR="00D56F34">
        <w:rPr>
          <w:rFonts w:ascii="Times New Roman" w:hAnsi="Times New Roman" w:cs="Times New Roman"/>
          <w:color w:val="000000"/>
          <w:sz w:val="24"/>
        </w:rPr>
        <w:t>(</w:t>
      </w:r>
      <w:r w:rsidR="00833014">
        <w:rPr>
          <w:rFonts w:ascii="Times New Roman" w:hAnsi="Times New Roman" w:cs="Times New Roman"/>
          <w:color w:val="000000"/>
          <w:sz w:val="24"/>
          <w:szCs w:val="24"/>
        </w:rPr>
        <w:t>5</w:t>
      </w:r>
      <w:r w:rsidR="00164CED">
        <w:rPr>
          <w:rFonts w:ascii="Times New Roman" w:hAnsi="Times New Roman" w:cs="Times New Roman"/>
          <w:color w:val="000000"/>
          <w:sz w:val="24"/>
        </w:rPr>
        <w:t xml:space="preserve">, </w:t>
      </w:r>
      <w:r w:rsidR="00182CCF">
        <w:rPr>
          <w:rFonts w:ascii="Times New Roman" w:hAnsi="Times New Roman" w:cs="Times New Roman"/>
          <w:color w:val="000000"/>
          <w:sz w:val="24"/>
        </w:rPr>
        <w:t>19</w:t>
      </w:r>
      <w:r w:rsidR="0068464C">
        <w:rPr>
          <w:rFonts w:ascii="Times New Roman" w:hAnsi="Times New Roman" w:cs="Times New Roman"/>
          <w:color w:val="000000"/>
          <w:sz w:val="24"/>
        </w:rPr>
        <w:t>)</w:t>
      </w:r>
      <w:r w:rsidR="00324BD5">
        <w:rPr>
          <w:rFonts w:ascii="Times New Roman" w:hAnsi="Times New Roman" w:cs="Times New Roman"/>
          <w:color w:val="000000"/>
          <w:sz w:val="24"/>
        </w:rPr>
        <w:t xml:space="preserve">.  The embryos will </w:t>
      </w:r>
      <w:r w:rsidR="00506F42">
        <w:rPr>
          <w:rFonts w:ascii="Times New Roman" w:hAnsi="Times New Roman" w:cs="Times New Roman"/>
          <w:color w:val="000000"/>
          <w:sz w:val="24"/>
        </w:rPr>
        <w:t>be collected and placed in a petri dish containing</w:t>
      </w:r>
      <w:r w:rsidR="00324BD5">
        <w:rPr>
          <w:rFonts w:ascii="Times New Roman" w:hAnsi="Times New Roman" w:cs="Times New Roman"/>
          <w:color w:val="000000"/>
          <w:sz w:val="24"/>
        </w:rPr>
        <w:t xml:space="preserve"> 0.1X Modified Barth’s Saline (MBS</w:t>
      </w:r>
      <w:r w:rsidR="001C071F">
        <w:rPr>
          <w:rFonts w:ascii="Times New Roman" w:hAnsi="Times New Roman" w:cs="Times New Roman"/>
          <w:color w:val="000000"/>
          <w:sz w:val="24"/>
        </w:rPr>
        <w:t>), an embryo and tadpole culturing</w:t>
      </w:r>
      <w:r w:rsidR="00324BD5">
        <w:rPr>
          <w:rFonts w:ascii="Times New Roman" w:hAnsi="Times New Roman" w:cs="Times New Roman"/>
          <w:color w:val="000000"/>
          <w:sz w:val="24"/>
        </w:rPr>
        <w:t xml:space="preserve"> solution (</w:t>
      </w:r>
      <w:r w:rsidR="00833014">
        <w:rPr>
          <w:rFonts w:ascii="Times New Roman" w:hAnsi="Times New Roman" w:cs="Times New Roman"/>
          <w:color w:val="000000"/>
          <w:sz w:val="24"/>
          <w:szCs w:val="24"/>
        </w:rPr>
        <w:t>5</w:t>
      </w:r>
      <w:r w:rsidR="00D56F34">
        <w:rPr>
          <w:rFonts w:ascii="Times New Roman" w:hAnsi="Times New Roman" w:cs="Times New Roman"/>
          <w:color w:val="000000"/>
          <w:sz w:val="24"/>
        </w:rPr>
        <w:t xml:space="preserve">, </w:t>
      </w:r>
      <w:r w:rsidR="00182CCF">
        <w:rPr>
          <w:rFonts w:ascii="Times New Roman" w:hAnsi="Times New Roman" w:cs="Times New Roman"/>
          <w:color w:val="000000"/>
          <w:sz w:val="24"/>
        </w:rPr>
        <w:t>19</w:t>
      </w:r>
      <w:r w:rsidR="00324BD5">
        <w:rPr>
          <w:rFonts w:ascii="Times New Roman" w:hAnsi="Times New Roman" w:cs="Times New Roman"/>
          <w:color w:val="000000"/>
          <w:sz w:val="24"/>
        </w:rPr>
        <w:t>).</w:t>
      </w:r>
      <w:r w:rsidR="00B45F39">
        <w:rPr>
          <w:rFonts w:ascii="Times New Roman" w:hAnsi="Times New Roman" w:cs="Times New Roman"/>
          <w:color w:val="000000"/>
          <w:sz w:val="24"/>
        </w:rPr>
        <w:t xml:space="preserve">  There will be two groups in this experiment: the control group, which is injected with a mismatched sgRNA designed not to target any </w:t>
      </w:r>
      <w:r w:rsidR="0007782E">
        <w:rPr>
          <w:rFonts w:ascii="Times New Roman" w:hAnsi="Times New Roman" w:cs="Times New Roman"/>
          <w:color w:val="000000"/>
          <w:sz w:val="24"/>
        </w:rPr>
        <w:t>functional</w:t>
      </w:r>
      <w:r w:rsidR="00B45F39">
        <w:rPr>
          <w:rFonts w:ascii="Times New Roman" w:hAnsi="Times New Roman" w:cs="Times New Roman"/>
          <w:color w:val="000000"/>
          <w:sz w:val="24"/>
        </w:rPr>
        <w:t xml:space="preserve"> genes, and the experimental group, which is injected with the sgRNA designed to target the BMP-2 gene.</w:t>
      </w:r>
    </w:p>
    <w:p w:rsidR="00756722" w:rsidRPr="00756722" w:rsidRDefault="000A3B29" w:rsidP="00756722">
      <w:pPr>
        <w:ind w:firstLine="360"/>
        <w:rPr>
          <w:rFonts w:ascii="Times New Roman" w:hAnsi="Times New Roman" w:cs="Times New Roman"/>
          <w:b/>
          <w:color w:val="000000"/>
          <w:sz w:val="24"/>
        </w:rPr>
      </w:pPr>
      <w:r>
        <w:rPr>
          <w:rFonts w:ascii="Times New Roman" w:hAnsi="Times New Roman" w:cs="Times New Roman"/>
          <w:b/>
          <w:color w:val="000000"/>
          <w:sz w:val="24"/>
        </w:rPr>
        <w:t>Microi</w:t>
      </w:r>
      <w:r w:rsidR="00756722">
        <w:rPr>
          <w:rFonts w:ascii="Times New Roman" w:hAnsi="Times New Roman" w:cs="Times New Roman"/>
          <w:b/>
          <w:color w:val="000000"/>
          <w:sz w:val="24"/>
        </w:rPr>
        <w:t>njection of sgRNA &amp; Cas9 protein into the control and experimental groups</w:t>
      </w:r>
    </w:p>
    <w:p w:rsidR="00506F42" w:rsidRDefault="000C7AA7" w:rsidP="00677940">
      <w:pPr>
        <w:ind w:firstLine="360"/>
        <w:rPr>
          <w:rFonts w:ascii="Times New Roman" w:hAnsi="Times New Roman" w:cs="Times New Roman"/>
          <w:color w:val="000000"/>
          <w:sz w:val="24"/>
        </w:rPr>
      </w:pPr>
      <w:r>
        <w:rPr>
          <w:rFonts w:ascii="Times New Roman" w:hAnsi="Times New Roman" w:cs="Times New Roman"/>
          <w:color w:val="000000"/>
          <w:sz w:val="24"/>
        </w:rPr>
        <w:t xml:space="preserve">The </w:t>
      </w:r>
      <w:r w:rsidR="00ED37A7">
        <w:rPr>
          <w:rFonts w:ascii="Times New Roman" w:hAnsi="Times New Roman" w:cs="Times New Roman"/>
          <w:color w:val="000000"/>
          <w:sz w:val="24"/>
        </w:rPr>
        <w:t xml:space="preserve">respective sgRNA </w:t>
      </w:r>
      <w:r>
        <w:rPr>
          <w:rFonts w:ascii="Times New Roman" w:hAnsi="Times New Roman" w:cs="Times New Roman"/>
          <w:color w:val="000000"/>
          <w:sz w:val="24"/>
        </w:rPr>
        <w:t xml:space="preserve">and the Cas9 protein will be co-injected into the two groups of 1-cell stage </w:t>
      </w:r>
      <w:r>
        <w:rPr>
          <w:rFonts w:ascii="Times New Roman" w:hAnsi="Times New Roman" w:cs="Times New Roman"/>
          <w:i/>
          <w:color w:val="000000"/>
          <w:sz w:val="24"/>
        </w:rPr>
        <w:t>Xenopus laevis</w:t>
      </w:r>
      <w:r w:rsidR="00506F42">
        <w:rPr>
          <w:rFonts w:ascii="Times New Roman" w:hAnsi="Times New Roman" w:cs="Times New Roman"/>
          <w:color w:val="000000"/>
          <w:sz w:val="24"/>
        </w:rPr>
        <w:t xml:space="preserve"> embryos using a </w:t>
      </w:r>
      <w:proofErr w:type="spellStart"/>
      <w:r w:rsidR="00506F42">
        <w:rPr>
          <w:rFonts w:ascii="Times New Roman" w:hAnsi="Times New Roman" w:cs="Times New Roman"/>
          <w:color w:val="000000"/>
          <w:sz w:val="24"/>
        </w:rPr>
        <w:t>nano</w:t>
      </w:r>
      <w:r>
        <w:rPr>
          <w:rFonts w:ascii="Times New Roman" w:hAnsi="Times New Roman" w:cs="Times New Roman"/>
          <w:color w:val="000000"/>
          <w:sz w:val="24"/>
        </w:rPr>
        <w:t>injector</w:t>
      </w:r>
      <w:proofErr w:type="spellEnd"/>
      <w:r>
        <w:rPr>
          <w:rFonts w:ascii="Times New Roman" w:hAnsi="Times New Roman" w:cs="Times New Roman"/>
          <w:color w:val="000000"/>
          <w:sz w:val="24"/>
        </w:rPr>
        <w:t xml:space="preserve"> and a </w:t>
      </w:r>
      <w:r w:rsidR="00506F42">
        <w:rPr>
          <w:rFonts w:ascii="Times New Roman" w:hAnsi="Times New Roman" w:cs="Times New Roman"/>
          <w:color w:val="000000"/>
          <w:sz w:val="24"/>
        </w:rPr>
        <w:t>light microscope</w:t>
      </w:r>
      <w:r w:rsidR="00442CF4">
        <w:rPr>
          <w:rFonts w:ascii="Times New Roman" w:hAnsi="Times New Roman" w:cs="Times New Roman"/>
          <w:color w:val="000000"/>
          <w:sz w:val="24"/>
        </w:rPr>
        <w:t>, shown below (</w:t>
      </w:r>
      <w:r w:rsidR="00833014">
        <w:rPr>
          <w:rFonts w:ascii="Times New Roman" w:hAnsi="Times New Roman" w:cs="Times New Roman"/>
          <w:color w:val="000000"/>
          <w:sz w:val="24"/>
          <w:szCs w:val="24"/>
        </w:rPr>
        <w:t>5</w:t>
      </w:r>
      <w:r w:rsidR="00442CF4">
        <w:rPr>
          <w:rFonts w:ascii="Times New Roman" w:hAnsi="Times New Roman" w:cs="Times New Roman"/>
          <w:color w:val="000000"/>
          <w:sz w:val="24"/>
        </w:rPr>
        <w:t>)</w:t>
      </w:r>
      <w:r>
        <w:rPr>
          <w:rFonts w:ascii="Times New Roman" w:hAnsi="Times New Roman" w:cs="Times New Roman"/>
          <w:color w:val="000000"/>
          <w:sz w:val="24"/>
        </w:rPr>
        <w:t>.</w:t>
      </w:r>
      <w:r w:rsidR="00506F42">
        <w:rPr>
          <w:rFonts w:ascii="Times New Roman" w:hAnsi="Times New Roman" w:cs="Times New Roman"/>
          <w:color w:val="000000"/>
          <w:sz w:val="24"/>
        </w:rPr>
        <w:t xml:space="preserve"> </w:t>
      </w:r>
    </w:p>
    <w:p w:rsidR="00506F42" w:rsidRDefault="00506F42" w:rsidP="00677940">
      <w:pPr>
        <w:ind w:firstLine="360"/>
        <w:rPr>
          <w:rFonts w:ascii="Times New Roman" w:hAnsi="Times New Roman" w:cs="Times New Roman"/>
          <w:color w:val="000000"/>
          <w:sz w:val="24"/>
        </w:rPr>
      </w:pPr>
      <w:r>
        <w:rPr>
          <w:noProof/>
        </w:rPr>
        <w:drawing>
          <wp:inline distT="0" distB="0" distL="0" distR="0" wp14:anchorId="570DB813" wp14:editId="445B8559">
            <wp:extent cx="4514850" cy="2802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3824" cy="2889248"/>
                    </a:xfrm>
                    <a:prstGeom prst="rect">
                      <a:avLst/>
                    </a:prstGeom>
                  </pic:spPr>
                </pic:pic>
              </a:graphicData>
            </a:graphic>
          </wp:inline>
        </w:drawing>
      </w:r>
    </w:p>
    <w:p w:rsidR="00506F42" w:rsidRDefault="00506F42" w:rsidP="00677940">
      <w:pPr>
        <w:ind w:firstLine="360"/>
        <w:rPr>
          <w:rFonts w:ascii="Times New Roman" w:hAnsi="Times New Roman" w:cs="Times New Roman"/>
          <w:color w:val="000000"/>
          <w:sz w:val="24"/>
        </w:rPr>
      </w:pPr>
      <w:r>
        <w:rPr>
          <w:rFonts w:ascii="Times New Roman" w:hAnsi="Times New Roman" w:cs="Times New Roman"/>
          <w:color w:val="000000"/>
          <w:sz w:val="24"/>
        </w:rPr>
        <w:lastRenderedPageBreak/>
        <w:t xml:space="preserve"> This</w:t>
      </w:r>
      <w:r w:rsidR="000C7AA7">
        <w:rPr>
          <w:rFonts w:ascii="Times New Roman" w:hAnsi="Times New Roman" w:cs="Times New Roman"/>
          <w:color w:val="000000"/>
          <w:sz w:val="24"/>
        </w:rPr>
        <w:t xml:space="preserve"> </w:t>
      </w:r>
      <w:r>
        <w:rPr>
          <w:rFonts w:ascii="Times New Roman" w:hAnsi="Times New Roman" w:cs="Times New Roman"/>
          <w:color w:val="000000"/>
          <w:sz w:val="24"/>
        </w:rPr>
        <w:t>will begin by placing the embryos in a custom acrylic injection tray (shown below), which contains tiny recesses that hold the embryos in p</w:t>
      </w:r>
      <w:r w:rsidR="00182CCF">
        <w:rPr>
          <w:rFonts w:ascii="Times New Roman" w:hAnsi="Times New Roman" w:cs="Times New Roman"/>
          <w:color w:val="000000"/>
          <w:sz w:val="24"/>
        </w:rPr>
        <w:t>lace, facilitating injection (20</w:t>
      </w:r>
      <w:r>
        <w:rPr>
          <w:rFonts w:ascii="Times New Roman" w:hAnsi="Times New Roman" w:cs="Times New Roman"/>
          <w:color w:val="000000"/>
          <w:sz w:val="24"/>
        </w:rPr>
        <w:t>).</w:t>
      </w:r>
    </w:p>
    <w:p w:rsidR="00DF6926" w:rsidRDefault="00506F42" w:rsidP="00DF6926">
      <w:pPr>
        <w:ind w:firstLine="360"/>
        <w:rPr>
          <w:rFonts w:ascii="Times New Roman" w:hAnsi="Times New Roman" w:cs="Times New Roman"/>
          <w:color w:val="000000"/>
          <w:sz w:val="24"/>
        </w:rPr>
      </w:pPr>
      <w:r>
        <w:rPr>
          <w:noProof/>
        </w:rPr>
        <w:drawing>
          <wp:inline distT="0" distB="0" distL="0" distR="0" wp14:anchorId="24ADC6CC" wp14:editId="39B0377B">
            <wp:extent cx="5974687" cy="28194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5733" cy="2848207"/>
                    </a:xfrm>
                    <a:prstGeom prst="rect">
                      <a:avLst/>
                    </a:prstGeom>
                  </pic:spPr>
                </pic:pic>
              </a:graphicData>
            </a:graphic>
          </wp:inline>
        </w:drawing>
      </w:r>
      <w:r>
        <w:rPr>
          <w:rFonts w:ascii="Times New Roman" w:hAnsi="Times New Roman" w:cs="Times New Roman"/>
          <w:color w:val="000000"/>
          <w:sz w:val="24"/>
        </w:rPr>
        <w:br/>
      </w:r>
    </w:p>
    <w:p w:rsidR="0018452C" w:rsidRDefault="00756722" w:rsidP="00DF6926">
      <w:pPr>
        <w:ind w:firstLine="360"/>
        <w:rPr>
          <w:rFonts w:ascii="Times New Roman" w:hAnsi="Times New Roman" w:cs="Times New Roman"/>
          <w:b/>
          <w:color w:val="000000"/>
          <w:sz w:val="24"/>
        </w:rPr>
      </w:pPr>
      <w:r>
        <w:rPr>
          <w:rFonts w:ascii="Times New Roman" w:hAnsi="Times New Roman" w:cs="Times New Roman"/>
          <w:color w:val="000000"/>
          <w:sz w:val="24"/>
        </w:rPr>
        <w:t xml:space="preserve">Following successful microinjection of the </w:t>
      </w:r>
      <w:r w:rsidR="00DF6926">
        <w:rPr>
          <w:rFonts w:ascii="Times New Roman" w:hAnsi="Times New Roman" w:cs="Times New Roman"/>
          <w:color w:val="000000"/>
          <w:sz w:val="24"/>
        </w:rPr>
        <w:t xml:space="preserve">CRISPR/Cas9 complex into the </w:t>
      </w:r>
      <w:r>
        <w:rPr>
          <w:rFonts w:ascii="Times New Roman" w:hAnsi="Times New Roman" w:cs="Times New Roman"/>
          <w:color w:val="000000"/>
          <w:sz w:val="24"/>
        </w:rPr>
        <w:t xml:space="preserve">control and experimental groups, </w:t>
      </w:r>
      <w:r w:rsidR="00F87A17">
        <w:rPr>
          <w:rFonts w:ascii="Times New Roman" w:hAnsi="Times New Roman" w:cs="Times New Roman"/>
          <w:color w:val="000000"/>
          <w:sz w:val="24"/>
        </w:rPr>
        <w:t>the embryos will be</w:t>
      </w:r>
      <w:r w:rsidR="00DF6926">
        <w:rPr>
          <w:rFonts w:ascii="Times New Roman" w:hAnsi="Times New Roman" w:cs="Times New Roman"/>
          <w:color w:val="000000"/>
          <w:sz w:val="24"/>
        </w:rPr>
        <w:t xml:space="preserve"> rinsed in 0.1X MBS to remove any dying embryos</w:t>
      </w:r>
      <w:r w:rsidR="00B85B78">
        <w:rPr>
          <w:rFonts w:ascii="Times New Roman" w:hAnsi="Times New Roman" w:cs="Times New Roman"/>
          <w:color w:val="000000"/>
          <w:sz w:val="24"/>
        </w:rPr>
        <w:t xml:space="preserve">, </w:t>
      </w:r>
      <w:r w:rsidR="0050559B">
        <w:rPr>
          <w:rFonts w:ascii="Times New Roman" w:hAnsi="Times New Roman" w:cs="Times New Roman"/>
          <w:color w:val="000000"/>
          <w:sz w:val="24"/>
        </w:rPr>
        <w:t>as they can</w:t>
      </w:r>
      <w:r w:rsidR="00B85B78">
        <w:rPr>
          <w:rFonts w:ascii="Times New Roman" w:hAnsi="Times New Roman" w:cs="Times New Roman"/>
          <w:color w:val="000000"/>
          <w:sz w:val="24"/>
        </w:rPr>
        <w:t xml:space="preserve"> impair the growth of the healthy embryos (</w:t>
      </w:r>
      <w:r w:rsidR="00182CCF">
        <w:rPr>
          <w:rFonts w:ascii="Times New Roman" w:hAnsi="Times New Roman" w:cs="Times New Roman"/>
          <w:color w:val="000000"/>
          <w:sz w:val="24"/>
        </w:rPr>
        <w:t>20</w:t>
      </w:r>
      <w:r w:rsidR="00B85B78">
        <w:rPr>
          <w:rFonts w:ascii="Times New Roman" w:hAnsi="Times New Roman" w:cs="Times New Roman"/>
          <w:color w:val="000000"/>
          <w:sz w:val="24"/>
        </w:rPr>
        <w:t>)</w:t>
      </w:r>
      <w:r w:rsidR="00DF6926">
        <w:rPr>
          <w:rFonts w:ascii="Times New Roman" w:hAnsi="Times New Roman" w:cs="Times New Roman"/>
          <w:color w:val="000000"/>
          <w:sz w:val="24"/>
        </w:rPr>
        <w:t>.  They will then be placed into a petri dish containing 0.1X MBS, where they will culture and incubate</w:t>
      </w:r>
      <w:r w:rsidR="00F87A17">
        <w:rPr>
          <w:rFonts w:ascii="Times New Roman" w:hAnsi="Times New Roman" w:cs="Times New Roman"/>
          <w:color w:val="000000"/>
          <w:sz w:val="24"/>
        </w:rPr>
        <w:t xml:space="preserve"> </w:t>
      </w:r>
      <w:r w:rsidR="00F87A17" w:rsidRPr="00F87A17">
        <w:rPr>
          <w:rFonts w:ascii="Times New Roman" w:hAnsi="Times New Roman" w:cs="Times New Roman"/>
          <w:color w:val="000000"/>
          <w:sz w:val="24"/>
          <w:szCs w:val="24"/>
        </w:rPr>
        <w:t>at</w:t>
      </w:r>
      <w:r w:rsidR="00DF6926">
        <w:rPr>
          <w:rFonts w:ascii="Times New Roman" w:hAnsi="Times New Roman" w:cs="Times New Roman"/>
          <w:sz w:val="24"/>
          <w:szCs w:val="24"/>
        </w:rPr>
        <w:t xml:space="preserve"> 23 °C </w:t>
      </w:r>
      <w:r w:rsidR="00697607">
        <w:rPr>
          <w:rFonts w:ascii="Times New Roman" w:hAnsi="Times New Roman" w:cs="Times New Roman"/>
          <w:sz w:val="24"/>
          <w:szCs w:val="24"/>
        </w:rPr>
        <w:t>(</w:t>
      </w:r>
      <w:r w:rsidR="00182CCF">
        <w:rPr>
          <w:rFonts w:ascii="Times New Roman" w:hAnsi="Times New Roman" w:cs="Times New Roman"/>
          <w:sz w:val="24"/>
          <w:szCs w:val="24"/>
        </w:rPr>
        <w:t>20</w:t>
      </w:r>
      <w:r w:rsidR="00697607">
        <w:rPr>
          <w:rFonts w:ascii="Times New Roman" w:hAnsi="Times New Roman" w:cs="Times New Roman"/>
          <w:sz w:val="24"/>
          <w:szCs w:val="24"/>
        </w:rPr>
        <w:t xml:space="preserve">).  </w:t>
      </w:r>
      <w:r w:rsidR="00F87A17">
        <w:rPr>
          <w:rFonts w:ascii="Times New Roman" w:hAnsi="Times New Roman" w:cs="Times New Roman"/>
          <w:color w:val="000000"/>
          <w:sz w:val="24"/>
          <w:szCs w:val="24"/>
        </w:rPr>
        <w:t>T</w:t>
      </w:r>
      <w:r>
        <w:rPr>
          <w:rFonts w:ascii="Times New Roman" w:hAnsi="Times New Roman" w:cs="Times New Roman"/>
          <w:color w:val="000000"/>
          <w:sz w:val="24"/>
        </w:rPr>
        <w:t xml:space="preserve">he frog embryos will </w:t>
      </w:r>
      <w:r w:rsidR="00F87A17">
        <w:rPr>
          <w:rFonts w:ascii="Times New Roman" w:hAnsi="Times New Roman" w:cs="Times New Roman"/>
          <w:color w:val="000000"/>
          <w:sz w:val="24"/>
        </w:rPr>
        <w:t xml:space="preserve">be incubated </w:t>
      </w:r>
      <w:r>
        <w:rPr>
          <w:rFonts w:ascii="Times New Roman" w:hAnsi="Times New Roman" w:cs="Times New Roman"/>
          <w:color w:val="000000"/>
          <w:sz w:val="24"/>
        </w:rPr>
        <w:t xml:space="preserve">for </w:t>
      </w:r>
      <w:r w:rsidR="00DF6926">
        <w:rPr>
          <w:rFonts w:ascii="Times New Roman" w:hAnsi="Times New Roman" w:cs="Times New Roman"/>
          <w:color w:val="000000"/>
          <w:sz w:val="24"/>
        </w:rPr>
        <w:t>2 ½ - 3 days</w:t>
      </w:r>
      <w:r>
        <w:rPr>
          <w:rFonts w:ascii="Times New Roman" w:hAnsi="Times New Roman" w:cs="Times New Roman"/>
          <w:color w:val="000000"/>
          <w:sz w:val="24"/>
        </w:rPr>
        <w:t>,</w:t>
      </w:r>
      <w:r w:rsidR="00F87A17">
        <w:rPr>
          <w:rFonts w:ascii="Times New Roman" w:hAnsi="Times New Roman" w:cs="Times New Roman"/>
          <w:color w:val="000000"/>
          <w:sz w:val="24"/>
        </w:rPr>
        <w:t xml:space="preserve"> at </w:t>
      </w:r>
      <w:r>
        <w:rPr>
          <w:rFonts w:ascii="Times New Roman" w:hAnsi="Times New Roman" w:cs="Times New Roman"/>
          <w:color w:val="000000"/>
          <w:sz w:val="24"/>
        </w:rPr>
        <w:t>which point craniofacial development</w:t>
      </w:r>
      <w:r w:rsidR="00B85B78">
        <w:rPr>
          <w:rFonts w:ascii="Times New Roman" w:hAnsi="Times New Roman" w:cs="Times New Roman"/>
          <w:color w:val="000000"/>
          <w:sz w:val="24"/>
        </w:rPr>
        <w:t>, as well as potential orofacial clefting due to BMP-2 knockout</w:t>
      </w:r>
      <w:r>
        <w:rPr>
          <w:rFonts w:ascii="Times New Roman" w:hAnsi="Times New Roman" w:cs="Times New Roman"/>
          <w:color w:val="000000"/>
          <w:sz w:val="24"/>
        </w:rPr>
        <w:t xml:space="preserve"> has</w:t>
      </w:r>
      <w:r w:rsidR="00677940">
        <w:rPr>
          <w:rFonts w:ascii="Times New Roman" w:hAnsi="Times New Roman" w:cs="Times New Roman"/>
          <w:color w:val="000000"/>
          <w:sz w:val="24"/>
        </w:rPr>
        <w:t xml:space="preserve"> begun</w:t>
      </w:r>
      <w:r w:rsidR="00B85B78">
        <w:rPr>
          <w:rFonts w:ascii="Times New Roman" w:hAnsi="Times New Roman" w:cs="Times New Roman"/>
          <w:color w:val="000000"/>
          <w:sz w:val="24"/>
        </w:rPr>
        <w:t xml:space="preserve"> </w:t>
      </w:r>
      <w:r w:rsidR="00ED37A7">
        <w:rPr>
          <w:rFonts w:ascii="Times New Roman" w:hAnsi="Times New Roman" w:cs="Times New Roman"/>
          <w:color w:val="000000"/>
          <w:sz w:val="24"/>
        </w:rPr>
        <w:t>(</w:t>
      </w:r>
      <w:r w:rsidR="00833014">
        <w:rPr>
          <w:rFonts w:ascii="Times New Roman" w:hAnsi="Times New Roman" w:cs="Times New Roman"/>
          <w:color w:val="000000"/>
          <w:sz w:val="24"/>
          <w:szCs w:val="24"/>
        </w:rPr>
        <w:t>5</w:t>
      </w:r>
      <w:r w:rsidR="00ED37A7">
        <w:rPr>
          <w:rFonts w:ascii="Times New Roman" w:hAnsi="Times New Roman" w:cs="Times New Roman"/>
          <w:color w:val="000000"/>
          <w:sz w:val="24"/>
        </w:rPr>
        <w:t>)</w:t>
      </w:r>
      <w:r w:rsidR="00677940">
        <w:rPr>
          <w:rFonts w:ascii="Times New Roman" w:hAnsi="Times New Roman" w:cs="Times New Roman"/>
          <w:color w:val="000000"/>
          <w:sz w:val="24"/>
        </w:rPr>
        <w:t>.</w:t>
      </w:r>
      <w:r>
        <w:rPr>
          <w:rFonts w:ascii="Times New Roman" w:hAnsi="Times New Roman" w:cs="Times New Roman"/>
          <w:b/>
          <w:color w:val="000000"/>
          <w:sz w:val="24"/>
        </w:rPr>
        <w:t xml:space="preserve"> </w:t>
      </w:r>
    </w:p>
    <w:p w:rsidR="0050559B" w:rsidRPr="00506F42" w:rsidRDefault="0050559B" w:rsidP="00DF6926">
      <w:pPr>
        <w:ind w:firstLine="360"/>
        <w:rPr>
          <w:rFonts w:ascii="Times New Roman" w:hAnsi="Times New Roman" w:cs="Times New Roman"/>
          <w:color w:val="000000"/>
          <w:sz w:val="24"/>
        </w:rPr>
      </w:pPr>
      <w:r>
        <w:rPr>
          <w:noProof/>
        </w:rPr>
        <w:drawing>
          <wp:inline distT="0" distB="0" distL="0" distR="0" wp14:anchorId="406C14F3" wp14:editId="1B2AE3E6">
            <wp:extent cx="5886450" cy="167982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02414" cy="1712919"/>
                    </a:xfrm>
                    <a:prstGeom prst="rect">
                      <a:avLst/>
                    </a:prstGeom>
                  </pic:spPr>
                </pic:pic>
              </a:graphicData>
            </a:graphic>
          </wp:inline>
        </w:drawing>
      </w:r>
    </w:p>
    <w:p w:rsidR="007740CD" w:rsidRPr="007740CD" w:rsidRDefault="007740CD" w:rsidP="006C45FC">
      <w:pPr>
        <w:ind w:firstLine="360"/>
        <w:rPr>
          <w:rFonts w:ascii="Times New Roman" w:hAnsi="Times New Roman" w:cs="Times New Roman"/>
          <w:b/>
          <w:color w:val="000000"/>
          <w:sz w:val="24"/>
        </w:rPr>
      </w:pPr>
      <w:r>
        <w:rPr>
          <w:rFonts w:ascii="Times New Roman" w:hAnsi="Times New Roman" w:cs="Times New Roman"/>
          <w:b/>
          <w:color w:val="000000"/>
          <w:sz w:val="24"/>
        </w:rPr>
        <w:t xml:space="preserve">Assessing </w:t>
      </w:r>
      <w:r w:rsidR="00000A75">
        <w:rPr>
          <w:rFonts w:ascii="Times New Roman" w:hAnsi="Times New Roman" w:cs="Times New Roman"/>
          <w:b/>
          <w:color w:val="000000"/>
          <w:sz w:val="24"/>
        </w:rPr>
        <w:t>embryos for mutations in BMP-2</w:t>
      </w:r>
      <w:r w:rsidR="00286727">
        <w:rPr>
          <w:rFonts w:ascii="Times New Roman" w:hAnsi="Times New Roman" w:cs="Times New Roman"/>
          <w:b/>
          <w:color w:val="000000"/>
          <w:sz w:val="24"/>
        </w:rPr>
        <w:t xml:space="preserve"> via PCR</w:t>
      </w:r>
    </w:p>
    <w:p w:rsidR="00000A75" w:rsidRDefault="000A3B29" w:rsidP="0050559B">
      <w:pPr>
        <w:ind w:firstLine="360"/>
        <w:rPr>
          <w:rFonts w:ascii="Times New Roman" w:hAnsi="Times New Roman" w:cs="Times New Roman"/>
          <w:color w:val="000000"/>
          <w:sz w:val="24"/>
        </w:rPr>
      </w:pPr>
      <w:r>
        <w:rPr>
          <w:rFonts w:ascii="Times New Roman" w:hAnsi="Times New Roman" w:cs="Times New Roman"/>
          <w:color w:val="000000"/>
          <w:sz w:val="24"/>
        </w:rPr>
        <w:t>After the embryos a</w:t>
      </w:r>
      <w:r w:rsidR="00D55EDA">
        <w:rPr>
          <w:rFonts w:ascii="Times New Roman" w:hAnsi="Times New Roman" w:cs="Times New Roman"/>
          <w:color w:val="000000"/>
          <w:sz w:val="24"/>
        </w:rPr>
        <w:t xml:space="preserve">re cultured for </w:t>
      </w:r>
      <w:r w:rsidR="0050559B">
        <w:rPr>
          <w:rFonts w:ascii="Times New Roman" w:hAnsi="Times New Roman" w:cs="Times New Roman"/>
          <w:color w:val="000000"/>
          <w:sz w:val="24"/>
        </w:rPr>
        <w:t>2 ½ - 3 days</w:t>
      </w:r>
      <w:r w:rsidR="00D55EDA">
        <w:rPr>
          <w:rFonts w:ascii="Times New Roman" w:hAnsi="Times New Roman" w:cs="Times New Roman"/>
          <w:color w:val="000000"/>
          <w:sz w:val="24"/>
        </w:rPr>
        <w:t xml:space="preserve">, the control and experimental groups will be subdivided into two more groups, </w:t>
      </w:r>
      <w:r w:rsidR="004A1065">
        <w:rPr>
          <w:rFonts w:ascii="Times New Roman" w:hAnsi="Times New Roman" w:cs="Times New Roman"/>
          <w:color w:val="000000"/>
          <w:sz w:val="24"/>
        </w:rPr>
        <w:t xml:space="preserve">with </w:t>
      </w:r>
      <w:r w:rsidR="00D55EDA">
        <w:rPr>
          <w:rFonts w:ascii="Times New Roman" w:hAnsi="Times New Roman" w:cs="Times New Roman"/>
          <w:color w:val="000000"/>
          <w:sz w:val="24"/>
        </w:rPr>
        <w:t xml:space="preserve">both </w:t>
      </w:r>
      <w:r w:rsidR="004A1065">
        <w:rPr>
          <w:rFonts w:ascii="Times New Roman" w:hAnsi="Times New Roman" w:cs="Times New Roman"/>
          <w:color w:val="000000"/>
          <w:sz w:val="24"/>
        </w:rPr>
        <w:t xml:space="preserve">subdivisions </w:t>
      </w:r>
      <w:r w:rsidR="00D55EDA">
        <w:rPr>
          <w:rFonts w:ascii="Times New Roman" w:hAnsi="Times New Roman" w:cs="Times New Roman"/>
          <w:color w:val="000000"/>
          <w:sz w:val="24"/>
        </w:rPr>
        <w:t xml:space="preserve">containing control and experimental embryos.  </w:t>
      </w:r>
      <w:r w:rsidR="00000A75">
        <w:rPr>
          <w:rFonts w:ascii="Times New Roman" w:hAnsi="Times New Roman" w:cs="Times New Roman"/>
          <w:color w:val="000000"/>
          <w:sz w:val="24"/>
        </w:rPr>
        <w:t xml:space="preserve">The first subdivision will test for mutations in the BMP-2 gene.  </w:t>
      </w:r>
      <w:r w:rsidR="00286727">
        <w:rPr>
          <w:rFonts w:ascii="Times New Roman" w:hAnsi="Times New Roman" w:cs="Times New Roman"/>
          <w:color w:val="000000"/>
          <w:sz w:val="24"/>
        </w:rPr>
        <w:t>This will be done by extracting the DNA, which will then undergo PCR, where the PCR products will be interpreted using agarose-gel electrophoresis</w:t>
      </w:r>
      <w:r w:rsidR="0050559B">
        <w:rPr>
          <w:rFonts w:ascii="Times New Roman" w:hAnsi="Times New Roman" w:cs="Times New Roman"/>
          <w:color w:val="000000"/>
          <w:sz w:val="24"/>
        </w:rPr>
        <w:t>.  The DNA will be extracted similarly to how CRISPR was injected, u</w:t>
      </w:r>
      <w:r w:rsidR="00286727">
        <w:rPr>
          <w:rFonts w:ascii="Times New Roman" w:hAnsi="Times New Roman" w:cs="Times New Roman"/>
          <w:color w:val="000000"/>
          <w:sz w:val="24"/>
        </w:rPr>
        <w:t xml:space="preserve">sing </w:t>
      </w:r>
      <w:r w:rsidR="006F76C4">
        <w:rPr>
          <w:rFonts w:ascii="Times New Roman" w:hAnsi="Times New Roman" w:cs="Times New Roman"/>
          <w:color w:val="000000"/>
          <w:sz w:val="24"/>
        </w:rPr>
        <w:t>a</w:t>
      </w:r>
      <w:r w:rsidR="00D80017">
        <w:rPr>
          <w:rFonts w:ascii="Times New Roman" w:hAnsi="Times New Roman" w:cs="Times New Roman"/>
          <w:color w:val="000000"/>
          <w:sz w:val="24"/>
        </w:rPr>
        <w:t xml:space="preserve"> </w:t>
      </w:r>
      <w:proofErr w:type="spellStart"/>
      <w:r w:rsidR="00D80017">
        <w:rPr>
          <w:rFonts w:ascii="Times New Roman" w:hAnsi="Times New Roman" w:cs="Times New Roman"/>
          <w:color w:val="000000"/>
          <w:sz w:val="24"/>
        </w:rPr>
        <w:t>nanolinter</w:t>
      </w:r>
      <w:proofErr w:type="spellEnd"/>
      <w:r w:rsidR="00D80017">
        <w:rPr>
          <w:rFonts w:ascii="Times New Roman" w:hAnsi="Times New Roman" w:cs="Times New Roman"/>
          <w:color w:val="000000"/>
          <w:sz w:val="24"/>
        </w:rPr>
        <w:t xml:space="preserve"> injector in conjunction with </w:t>
      </w:r>
      <w:r w:rsidR="006F76C4">
        <w:rPr>
          <w:rFonts w:ascii="Times New Roman" w:hAnsi="Times New Roman" w:cs="Times New Roman"/>
          <w:color w:val="000000"/>
          <w:sz w:val="24"/>
        </w:rPr>
        <w:t>a light</w:t>
      </w:r>
      <w:r w:rsidR="00D80017">
        <w:rPr>
          <w:rFonts w:ascii="Times New Roman" w:hAnsi="Times New Roman" w:cs="Times New Roman"/>
          <w:color w:val="000000"/>
          <w:sz w:val="24"/>
        </w:rPr>
        <w:t xml:space="preserve"> microscope and </w:t>
      </w:r>
      <w:r w:rsidR="006F76C4">
        <w:rPr>
          <w:rFonts w:ascii="Times New Roman" w:hAnsi="Times New Roman" w:cs="Times New Roman"/>
          <w:color w:val="000000"/>
          <w:sz w:val="24"/>
        </w:rPr>
        <w:t xml:space="preserve">the </w:t>
      </w:r>
      <w:r w:rsidR="00D80017">
        <w:rPr>
          <w:rFonts w:ascii="Times New Roman" w:hAnsi="Times New Roman" w:cs="Times New Roman"/>
          <w:color w:val="000000"/>
          <w:sz w:val="24"/>
        </w:rPr>
        <w:t xml:space="preserve">acrylic tray </w:t>
      </w:r>
      <w:r w:rsidR="00D80017">
        <w:rPr>
          <w:rFonts w:ascii="Times New Roman" w:hAnsi="Times New Roman" w:cs="Times New Roman"/>
          <w:color w:val="000000"/>
          <w:sz w:val="24"/>
        </w:rPr>
        <w:lastRenderedPageBreak/>
        <w:t>full of embryos</w:t>
      </w:r>
      <w:r w:rsidR="00286727">
        <w:rPr>
          <w:rFonts w:ascii="Times New Roman" w:hAnsi="Times New Roman" w:cs="Times New Roman"/>
          <w:color w:val="000000"/>
          <w:sz w:val="24"/>
        </w:rPr>
        <w:t xml:space="preserve"> </w:t>
      </w:r>
      <w:r w:rsidR="00182CCF">
        <w:rPr>
          <w:rFonts w:ascii="Times New Roman" w:hAnsi="Times New Roman" w:cs="Times New Roman"/>
          <w:color w:val="000000"/>
          <w:sz w:val="24"/>
        </w:rPr>
        <w:t>(20</w:t>
      </w:r>
      <w:r w:rsidR="0001382E">
        <w:rPr>
          <w:rFonts w:ascii="Times New Roman" w:hAnsi="Times New Roman" w:cs="Times New Roman"/>
          <w:color w:val="000000"/>
          <w:sz w:val="24"/>
        </w:rPr>
        <w:t>).</w:t>
      </w:r>
      <w:r w:rsidR="0050559B">
        <w:rPr>
          <w:rFonts w:ascii="Times New Roman" w:hAnsi="Times New Roman" w:cs="Times New Roman"/>
          <w:color w:val="000000"/>
          <w:sz w:val="24"/>
        </w:rPr>
        <w:t xml:space="preserve">  After successful DNA extraction, the DNA will undergo PCR.  </w:t>
      </w:r>
      <w:r w:rsidR="006F76C4">
        <w:rPr>
          <w:rFonts w:ascii="Times New Roman" w:hAnsi="Times New Roman" w:cs="Times New Roman"/>
          <w:color w:val="000000"/>
          <w:sz w:val="24"/>
        </w:rPr>
        <w:t>T</w:t>
      </w:r>
      <w:r w:rsidR="0001382E">
        <w:rPr>
          <w:rFonts w:ascii="Times New Roman" w:hAnsi="Times New Roman" w:cs="Times New Roman"/>
          <w:color w:val="000000"/>
          <w:sz w:val="24"/>
        </w:rPr>
        <w:t>he PCR products are run on agarose gel electrophoresis</w:t>
      </w:r>
      <w:r w:rsidR="00554BED">
        <w:rPr>
          <w:rFonts w:ascii="Times New Roman" w:hAnsi="Times New Roman" w:cs="Times New Roman"/>
          <w:color w:val="000000"/>
          <w:sz w:val="24"/>
        </w:rPr>
        <w:t xml:space="preserve"> (shown below)</w:t>
      </w:r>
      <w:r w:rsidR="0001382E">
        <w:rPr>
          <w:rFonts w:ascii="Times New Roman" w:hAnsi="Times New Roman" w:cs="Times New Roman"/>
          <w:color w:val="000000"/>
          <w:sz w:val="24"/>
        </w:rPr>
        <w:t>, where the DNA can be separated based by size</w:t>
      </w:r>
      <w:r w:rsidR="00D55EDA">
        <w:rPr>
          <w:rFonts w:ascii="Times New Roman" w:hAnsi="Times New Roman" w:cs="Times New Roman"/>
          <w:color w:val="000000"/>
          <w:sz w:val="24"/>
        </w:rPr>
        <w:t>.</w:t>
      </w:r>
      <w:r w:rsidR="006F76C4">
        <w:rPr>
          <w:rFonts w:ascii="Times New Roman" w:hAnsi="Times New Roman" w:cs="Times New Roman"/>
          <w:color w:val="000000"/>
          <w:sz w:val="24"/>
        </w:rPr>
        <w:t xml:space="preserve">  Visualization of the resulting PCR products on agarose gel, compared to PCR products of the healthy gene can help determine if there was a mutation</w:t>
      </w:r>
      <w:r w:rsidR="00D55EDA">
        <w:rPr>
          <w:rFonts w:ascii="Times New Roman" w:hAnsi="Times New Roman" w:cs="Times New Roman"/>
          <w:color w:val="000000"/>
          <w:sz w:val="24"/>
        </w:rPr>
        <w:t xml:space="preserve"> </w:t>
      </w:r>
      <w:r w:rsidR="006F76C4">
        <w:rPr>
          <w:rFonts w:ascii="Times New Roman" w:hAnsi="Times New Roman" w:cs="Times New Roman"/>
          <w:color w:val="000000"/>
          <w:sz w:val="24"/>
        </w:rPr>
        <w:t>or not.</w:t>
      </w:r>
      <w:r w:rsidR="00D55EDA">
        <w:rPr>
          <w:rFonts w:ascii="Times New Roman" w:hAnsi="Times New Roman" w:cs="Times New Roman"/>
          <w:color w:val="000000"/>
          <w:sz w:val="24"/>
        </w:rPr>
        <w:t xml:space="preserve"> </w:t>
      </w:r>
      <w:r w:rsidR="006F76C4">
        <w:rPr>
          <w:rFonts w:ascii="Times New Roman" w:hAnsi="Times New Roman" w:cs="Times New Roman"/>
          <w:color w:val="000000"/>
          <w:sz w:val="24"/>
        </w:rPr>
        <w:t xml:space="preserve"> </w:t>
      </w:r>
      <w:r w:rsidR="00D55EDA">
        <w:rPr>
          <w:rFonts w:ascii="Times New Roman" w:hAnsi="Times New Roman" w:cs="Times New Roman"/>
          <w:color w:val="000000"/>
          <w:sz w:val="24"/>
        </w:rPr>
        <w:t>This will ensure</w:t>
      </w:r>
      <w:r w:rsidR="007740CD">
        <w:rPr>
          <w:rFonts w:ascii="Times New Roman" w:hAnsi="Times New Roman" w:cs="Times New Roman"/>
          <w:color w:val="000000"/>
          <w:sz w:val="24"/>
        </w:rPr>
        <w:t xml:space="preserve"> there were no mutations in the control group, </w:t>
      </w:r>
      <w:r w:rsidR="00D55EDA">
        <w:rPr>
          <w:rFonts w:ascii="Times New Roman" w:hAnsi="Times New Roman" w:cs="Times New Roman"/>
          <w:color w:val="000000"/>
          <w:sz w:val="24"/>
        </w:rPr>
        <w:t xml:space="preserve">and ensure there was </w:t>
      </w:r>
      <w:r w:rsidR="007740CD">
        <w:rPr>
          <w:rFonts w:ascii="Times New Roman" w:hAnsi="Times New Roman" w:cs="Times New Roman"/>
          <w:color w:val="000000"/>
          <w:sz w:val="24"/>
        </w:rPr>
        <w:t xml:space="preserve">successful </w:t>
      </w:r>
      <w:r w:rsidR="00ED37A7">
        <w:rPr>
          <w:rFonts w:ascii="Times New Roman" w:hAnsi="Times New Roman" w:cs="Times New Roman"/>
          <w:color w:val="000000"/>
          <w:sz w:val="24"/>
        </w:rPr>
        <w:t>BMP-2 knockout</w:t>
      </w:r>
      <w:r w:rsidR="007740CD">
        <w:rPr>
          <w:rFonts w:ascii="Times New Roman" w:hAnsi="Times New Roman" w:cs="Times New Roman"/>
          <w:color w:val="000000"/>
          <w:sz w:val="24"/>
        </w:rPr>
        <w:t xml:space="preserve"> in the experimental group.</w:t>
      </w:r>
      <w:r w:rsidR="006D739A">
        <w:rPr>
          <w:rFonts w:ascii="Times New Roman" w:hAnsi="Times New Roman" w:cs="Times New Roman"/>
          <w:color w:val="000000"/>
          <w:sz w:val="24"/>
        </w:rPr>
        <w:t xml:space="preserve">  This will serve as a </w:t>
      </w:r>
      <w:r>
        <w:rPr>
          <w:rFonts w:ascii="Times New Roman" w:hAnsi="Times New Roman" w:cs="Times New Roman"/>
          <w:color w:val="000000"/>
          <w:sz w:val="24"/>
        </w:rPr>
        <w:t>critical</w:t>
      </w:r>
      <w:r w:rsidR="006D739A">
        <w:rPr>
          <w:rFonts w:ascii="Times New Roman" w:hAnsi="Times New Roman" w:cs="Times New Roman"/>
          <w:color w:val="000000"/>
          <w:sz w:val="24"/>
        </w:rPr>
        <w:t xml:space="preserve"> step in the experiment, as improper mutations may significantly alter the results of the </w:t>
      </w:r>
      <w:r w:rsidR="004A1065">
        <w:rPr>
          <w:rFonts w:ascii="Times New Roman" w:hAnsi="Times New Roman" w:cs="Times New Roman"/>
          <w:color w:val="000000"/>
          <w:sz w:val="24"/>
        </w:rPr>
        <w:t>research</w:t>
      </w:r>
      <w:r w:rsidR="006D739A">
        <w:rPr>
          <w:rFonts w:ascii="Times New Roman" w:hAnsi="Times New Roman" w:cs="Times New Roman"/>
          <w:color w:val="000000"/>
          <w:sz w:val="24"/>
        </w:rPr>
        <w:t>.</w:t>
      </w:r>
      <w:r w:rsidR="00D55EDA">
        <w:rPr>
          <w:rFonts w:ascii="Times New Roman" w:hAnsi="Times New Roman" w:cs="Times New Roman"/>
          <w:color w:val="000000"/>
          <w:sz w:val="24"/>
        </w:rPr>
        <w:t xml:space="preserve">  </w:t>
      </w:r>
    </w:p>
    <w:p w:rsidR="00286727" w:rsidRDefault="00286727" w:rsidP="00CC1E30">
      <w:pPr>
        <w:ind w:firstLine="360"/>
        <w:rPr>
          <w:rFonts w:ascii="Times New Roman" w:hAnsi="Times New Roman" w:cs="Times New Roman"/>
          <w:color w:val="000000"/>
          <w:sz w:val="24"/>
        </w:rPr>
      </w:pPr>
      <w:r>
        <w:rPr>
          <w:noProof/>
        </w:rPr>
        <w:drawing>
          <wp:inline distT="0" distB="0" distL="0" distR="0">
            <wp:extent cx="3790950" cy="2122932"/>
            <wp:effectExtent l="0" t="0" r="0" b="0"/>
            <wp:docPr id="26" name="Picture 26" descr="Image result for agarose gel electrophor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agarose gel electrophore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7855" cy="2137999"/>
                    </a:xfrm>
                    <a:prstGeom prst="rect">
                      <a:avLst/>
                    </a:prstGeom>
                    <a:noFill/>
                    <a:ln>
                      <a:noFill/>
                    </a:ln>
                  </pic:spPr>
                </pic:pic>
              </a:graphicData>
            </a:graphic>
          </wp:inline>
        </w:drawing>
      </w:r>
    </w:p>
    <w:p w:rsidR="00000A75" w:rsidRDefault="00000A75" w:rsidP="00CC1E30">
      <w:pPr>
        <w:ind w:firstLine="360"/>
        <w:rPr>
          <w:rFonts w:ascii="Times New Roman" w:hAnsi="Times New Roman" w:cs="Times New Roman"/>
          <w:color w:val="000000"/>
          <w:sz w:val="24"/>
        </w:rPr>
      </w:pPr>
      <w:r>
        <w:rPr>
          <w:rFonts w:ascii="Times New Roman" w:hAnsi="Times New Roman" w:cs="Times New Roman"/>
          <w:b/>
          <w:color w:val="000000"/>
          <w:sz w:val="24"/>
        </w:rPr>
        <w:t>Microdissection of orofacial tissue in control and experimental groups</w:t>
      </w:r>
    </w:p>
    <w:p w:rsidR="004A35F1" w:rsidRDefault="00D55EDA" w:rsidP="00CC1E30">
      <w:pPr>
        <w:ind w:firstLine="360"/>
        <w:rPr>
          <w:rFonts w:ascii="Times New Roman" w:hAnsi="Times New Roman" w:cs="Times New Roman"/>
          <w:sz w:val="24"/>
          <w:szCs w:val="24"/>
        </w:rPr>
      </w:pPr>
      <w:r>
        <w:rPr>
          <w:rFonts w:ascii="Times New Roman" w:hAnsi="Times New Roman" w:cs="Times New Roman"/>
          <w:color w:val="000000"/>
          <w:sz w:val="24"/>
        </w:rPr>
        <w:t>The other subdivision will undergo orofacial microdissection and RNA extraction</w:t>
      </w:r>
      <w:r w:rsidR="0050559B">
        <w:rPr>
          <w:rFonts w:ascii="Times New Roman" w:hAnsi="Times New Roman" w:cs="Times New Roman"/>
          <w:color w:val="000000"/>
          <w:sz w:val="24"/>
        </w:rPr>
        <w:t>,</w:t>
      </w:r>
      <w:r w:rsidR="00000A75">
        <w:rPr>
          <w:rFonts w:ascii="Times New Roman" w:hAnsi="Times New Roman" w:cs="Times New Roman"/>
          <w:color w:val="000000"/>
          <w:sz w:val="24"/>
        </w:rPr>
        <w:t xml:space="preserve"> an</w:t>
      </w:r>
      <w:r w:rsidR="0050559B">
        <w:rPr>
          <w:rFonts w:ascii="Times New Roman" w:hAnsi="Times New Roman" w:cs="Times New Roman"/>
          <w:color w:val="000000"/>
          <w:sz w:val="24"/>
        </w:rPr>
        <w:t>other</w:t>
      </w:r>
      <w:r w:rsidR="00000A75">
        <w:rPr>
          <w:rFonts w:ascii="Times New Roman" w:hAnsi="Times New Roman" w:cs="Times New Roman"/>
          <w:color w:val="000000"/>
          <w:sz w:val="24"/>
        </w:rPr>
        <w:t xml:space="preserve"> important step in obtaining high-quality </w:t>
      </w:r>
      <w:r w:rsidR="0001382E">
        <w:rPr>
          <w:rFonts w:ascii="Times New Roman" w:hAnsi="Times New Roman" w:cs="Times New Roman"/>
          <w:color w:val="000000"/>
          <w:sz w:val="24"/>
        </w:rPr>
        <w:t xml:space="preserve">RNA for RT-PCR.  </w:t>
      </w:r>
      <w:r w:rsidR="003552B5">
        <w:rPr>
          <w:rFonts w:ascii="Times New Roman" w:hAnsi="Times New Roman" w:cs="Times New Roman"/>
          <w:color w:val="000000"/>
          <w:sz w:val="24"/>
        </w:rPr>
        <w:t xml:space="preserve">The RNA will be extracted by placing the control and experimental embryos in a Petri dish containing 0.1X MBS, which is </w:t>
      </w:r>
      <w:r w:rsidR="00627056">
        <w:rPr>
          <w:rFonts w:ascii="Times New Roman" w:hAnsi="Times New Roman" w:cs="Times New Roman"/>
          <w:color w:val="000000"/>
          <w:sz w:val="24"/>
        </w:rPr>
        <w:t xml:space="preserve">then </w:t>
      </w:r>
      <w:r w:rsidR="003552B5">
        <w:rPr>
          <w:rFonts w:ascii="Times New Roman" w:hAnsi="Times New Roman" w:cs="Times New Roman"/>
          <w:color w:val="000000"/>
          <w:sz w:val="24"/>
        </w:rPr>
        <w:t xml:space="preserve">chilled at a temperature of </w:t>
      </w:r>
      <w:r w:rsidR="003552B5" w:rsidRPr="003552B5">
        <w:rPr>
          <w:rFonts w:ascii="Times New Roman" w:hAnsi="Times New Roman" w:cs="Times New Roman"/>
          <w:color w:val="000000"/>
          <w:sz w:val="24"/>
          <w:szCs w:val="24"/>
        </w:rPr>
        <w:t>15</w:t>
      </w:r>
      <w:r w:rsidR="003552B5" w:rsidRPr="003552B5">
        <w:rPr>
          <w:rFonts w:ascii="Times New Roman" w:hAnsi="Times New Roman" w:cs="Times New Roman"/>
          <w:sz w:val="24"/>
          <w:szCs w:val="24"/>
        </w:rPr>
        <w:t xml:space="preserve"> °C</w:t>
      </w:r>
      <w:r w:rsidR="003552B5">
        <w:rPr>
          <w:rFonts w:ascii="Times New Roman" w:hAnsi="Times New Roman" w:cs="Times New Roman"/>
          <w:sz w:val="24"/>
          <w:szCs w:val="24"/>
        </w:rPr>
        <w:t xml:space="preserve"> (</w:t>
      </w:r>
      <w:r w:rsidR="00833014">
        <w:rPr>
          <w:rFonts w:ascii="Times New Roman" w:hAnsi="Times New Roman" w:cs="Times New Roman"/>
          <w:color w:val="000000"/>
          <w:sz w:val="24"/>
          <w:szCs w:val="24"/>
        </w:rPr>
        <w:t>5</w:t>
      </w:r>
      <w:r w:rsidR="003552B5">
        <w:rPr>
          <w:rFonts w:ascii="Times New Roman" w:hAnsi="Times New Roman" w:cs="Times New Roman"/>
          <w:sz w:val="24"/>
          <w:szCs w:val="24"/>
        </w:rPr>
        <w:t>).  The area around the oral region of the frog embryos will be dissected using a dispensable scalpel</w:t>
      </w:r>
      <w:r w:rsidR="00442CF4">
        <w:rPr>
          <w:rFonts w:ascii="Times New Roman" w:hAnsi="Times New Roman" w:cs="Times New Roman"/>
          <w:sz w:val="24"/>
          <w:szCs w:val="24"/>
        </w:rPr>
        <w:t>, shown below</w:t>
      </w:r>
      <w:r w:rsidR="003552B5">
        <w:rPr>
          <w:rFonts w:ascii="Times New Roman" w:hAnsi="Times New Roman" w:cs="Times New Roman"/>
          <w:sz w:val="24"/>
          <w:szCs w:val="24"/>
        </w:rPr>
        <w:t xml:space="preserve"> (</w:t>
      </w:r>
      <w:r w:rsidR="00627056">
        <w:rPr>
          <w:rFonts w:ascii="Times New Roman" w:hAnsi="Times New Roman" w:cs="Times New Roman"/>
          <w:sz w:val="24"/>
          <w:szCs w:val="24"/>
        </w:rPr>
        <w:t xml:space="preserve">15 T </w:t>
      </w:r>
      <w:proofErr w:type="spellStart"/>
      <w:r w:rsidR="003552B5">
        <w:rPr>
          <w:rFonts w:ascii="Times New Roman" w:hAnsi="Times New Roman" w:cs="Times New Roman"/>
          <w:sz w:val="24"/>
          <w:szCs w:val="24"/>
        </w:rPr>
        <w:t>Sklar</w:t>
      </w:r>
      <w:proofErr w:type="spellEnd"/>
      <w:r w:rsidR="00442CF4">
        <w:rPr>
          <w:rFonts w:ascii="Times New Roman" w:hAnsi="Times New Roman" w:cs="Times New Roman"/>
          <w:sz w:val="24"/>
          <w:szCs w:val="24"/>
        </w:rPr>
        <w:t xml:space="preserve"> Instruments, Cat. No 06-3120) (</w:t>
      </w:r>
      <w:r w:rsidR="00833014">
        <w:rPr>
          <w:rFonts w:ascii="Times New Roman" w:hAnsi="Times New Roman" w:cs="Times New Roman"/>
          <w:color w:val="000000"/>
          <w:sz w:val="24"/>
          <w:szCs w:val="24"/>
        </w:rPr>
        <w:t>5</w:t>
      </w:r>
      <w:r w:rsidR="00442CF4">
        <w:rPr>
          <w:rFonts w:ascii="Times New Roman" w:hAnsi="Times New Roman" w:cs="Times New Roman"/>
          <w:sz w:val="24"/>
          <w:szCs w:val="24"/>
        </w:rPr>
        <w:t>)</w:t>
      </w:r>
      <w:r w:rsidR="003552B5">
        <w:rPr>
          <w:rFonts w:ascii="Times New Roman" w:hAnsi="Times New Roman" w:cs="Times New Roman"/>
          <w:sz w:val="24"/>
          <w:szCs w:val="24"/>
        </w:rPr>
        <w:t>.</w:t>
      </w:r>
      <w:r w:rsidR="006B1AB2">
        <w:rPr>
          <w:rFonts w:ascii="Times New Roman" w:hAnsi="Times New Roman" w:cs="Times New Roman"/>
          <w:sz w:val="24"/>
          <w:szCs w:val="24"/>
        </w:rPr>
        <w:t xml:space="preserve">  </w:t>
      </w:r>
    </w:p>
    <w:p w:rsidR="004A35F1" w:rsidRDefault="004A35F1" w:rsidP="00CC1E30">
      <w:pPr>
        <w:ind w:firstLine="360"/>
        <w:rPr>
          <w:rFonts w:ascii="Times New Roman" w:hAnsi="Times New Roman" w:cs="Times New Roman"/>
          <w:sz w:val="24"/>
          <w:szCs w:val="24"/>
        </w:rPr>
      </w:pPr>
      <w:r>
        <w:rPr>
          <w:noProof/>
        </w:rPr>
        <w:drawing>
          <wp:inline distT="0" distB="0" distL="0" distR="0" wp14:anchorId="2D6739F7" wp14:editId="6C278588">
            <wp:extent cx="779343" cy="3192755"/>
            <wp:effectExtent l="0" t="635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5400000">
                      <a:off x="0" y="0"/>
                      <a:ext cx="849439" cy="3479918"/>
                    </a:xfrm>
                    <a:prstGeom prst="rect">
                      <a:avLst/>
                    </a:prstGeom>
                  </pic:spPr>
                </pic:pic>
              </a:graphicData>
            </a:graphic>
          </wp:inline>
        </w:drawing>
      </w:r>
    </w:p>
    <w:p w:rsidR="00850F49" w:rsidRPr="00850F49" w:rsidRDefault="00850F49" w:rsidP="00CC1E30">
      <w:pPr>
        <w:ind w:firstLine="360"/>
        <w:rPr>
          <w:rFonts w:ascii="Times New Roman" w:hAnsi="Times New Roman" w:cs="Times New Roman"/>
          <w:b/>
          <w:sz w:val="24"/>
          <w:szCs w:val="24"/>
        </w:rPr>
      </w:pPr>
      <w:r>
        <w:rPr>
          <w:rFonts w:ascii="Times New Roman" w:hAnsi="Times New Roman" w:cs="Times New Roman"/>
          <w:b/>
          <w:sz w:val="24"/>
          <w:szCs w:val="24"/>
        </w:rPr>
        <w:t xml:space="preserve">RNA </w:t>
      </w:r>
      <w:r w:rsidR="005A7F9F">
        <w:rPr>
          <w:rFonts w:ascii="Times New Roman" w:hAnsi="Times New Roman" w:cs="Times New Roman"/>
          <w:b/>
          <w:sz w:val="24"/>
          <w:szCs w:val="24"/>
        </w:rPr>
        <w:t>isolation</w:t>
      </w:r>
      <w:r>
        <w:rPr>
          <w:rFonts w:ascii="Times New Roman" w:hAnsi="Times New Roman" w:cs="Times New Roman"/>
          <w:b/>
          <w:sz w:val="24"/>
          <w:szCs w:val="24"/>
        </w:rPr>
        <w:t xml:space="preserve"> </w:t>
      </w:r>
      <w:r w:rsidR="00DB6A54">
        <w:rPr>
          <w:rFonts w:ascii="Times New Roman" w:hAnsi="Times New Roman" w:cs="Times New Roman"/>
          <w:b/>
          <w:sz w:val="24"/>
          <w:szCs w:val="24"/>
        </w:rPr>
        <w:t xml:space="preserve">from dissected </w:t>
      </w:r>
      <w:r w:rsidR="005A7F9F">
        <w:rPr>
          <w:rFonts w:ascii="Times New Roman" w:hAnsi="Times New Roman" w:cs="Times New Roman"/>
          <w:b/>
          <w:sz w:val="24"/>
          <w:szCs w:val="24"/>
        </w:rPr>
        <w:t>oro</w:t>
      </w:r>
      <w:r w:rsidR="00DB6A54">
        <w:rPr>
          <w:rFonts w:ascii="Times New Roman" w:hAnsi="Times New Roman" w:cs="Times New Roman"/>
          <w:b/>
          <w:sz w:val="24"/>
          <w:szCs w:val="24"/>
        </w:rPr>
        <w:t xml:space="preserve">facial tissues </w:t>
      </w:r>
      <w:r>
        <w:rPr>
          <w:rFonts w:ascii="Times New Roman" w:hAnsi="Times New Roman" w:cs="Times New Roman"/>
          <w:b/>
          <w:sz w:val="24"/>
          <w:szCs w:val="24"/>
        </w:rPr>
        <w:t>using TRIzol</w:t>
      </w:r>
      <w:r w:rsidR="00DB6A54">
        <w:rPr>
          <w:rFonts w:ascii="Times New Roman" w:hAnsi="Times New Roman" w:cs="Times New Roman"/>
          <w:b/>
          <w:sz w:val="24"/>
          <w:szCs w:val="24"/>
        </w:rPr>
        <w:t xml:space="preserve"> reagent</w:t>
      </w:r>
    </w:p>
    <w:p w:rsidR="009B3446" w:rsidRDefault="006B1AB2" w:rsidP="004D2929">
      <w:pPr>
        <w:ind w:firstLine="360"/>
        <w:rPr>
          <w:rFonts w:ascii="Times New Roman" w:hAnsi="Times New Roman" w:cs="Times New Roman"/>
          <w:sz w:val="24"/>
          <w:szCs w:val="24"/>
        </w:rPr>
      </w:pPr>
      <w:r>
        <w:rPr>
          <w:rFonts w:ascii="Times New Roman" w:hAnsi="Times New Roman" w:cs="Times New Roman"/>
          <w:sz w:val="24"/>
          <w:szCs w:val="24"/>
        </w:rPr>
        <w:t>After microdissection, the facial tissues</w:t>
      </w:r>
      <w:r w:rsidR="000307C3">
        <w:rPr>
          <w:rFonts w:ascii="Times New Roman" w:hAnsi="Times New Roman" w:cs="Times New Roman"/>
          <w:sz w:val="24"/>
          <w:szCs w:val="24"/>
        </w:rPr>
        <w:t xml:space="preserve"> </w:t>
      </w:r>
      <w:r w:rsidR="00FB7D0E">
        <w:rPr>
          <w:rFonts w:ascii="Times New Roman" w:hAnsi="Times New Roman" w:cs="Times New Roman"/>
          <w:sz w:val="24"/>
          <w:szCs w:val="24"/>
        </w:rPr>
        <w:t xml:space="preserve">will undergo RNA isolation using TRIzol reagent.  </w:t>
      </w:r>
      <w:r w:rsidR="00C82471">
        <w:rPr>
          <w:rFonts w:ascii="Times New Roman" w:hAnsi="Times New Roman" w:cs="Times New Roman"/>
          <w:sz w:val="24"/>
          <w:szCs w:val="24"/>
        </w:rPr>
        <w:t xml:space="preserve">TRIzol is </w:t>
      </w:r>
      <w:r>
        <w:rPr>
          <w:rFonts w:ascii="Times New Roman" w:hAnsi="Times New Roman" w:cs="Times New Roman"/>
          <w:sz w:val="24"/>
          <w:szCs w:val="24"/>
        </w:rPr>
        <w:t xml:space="preserve">an effective </w:t>
      </w:r>
      <w:r w:rsidR="009B3446">
        <w:rPr>
          <w:rFonts w:ascii="Times New Roman" w:hAnsi="Times New Roman" w:cs="Times New Roman"/>
          <w:sz w:val="24"/>
          <w:szCs w:val="24"/>
        </w:rPr>
        <w:t>reagent</w:t>
      </w:r>
      <w:r>
        <w:rPr>
          <w:rFonts w:ascii="Times New Roman" w:hAnsi="Times New Roman" w:cs="Times New Roman"/>
          <w:sz w:val="24"/>
          <w:szCs w:val="24"/>
        </w:rPr>
        <w:t xml:space="preserve"> used to </w:t>
      </w:r>
      <w:r w:rsidR="00FB7D0E">
        <w:rPr>
          <w:rFonts w:ascii="Times New Roman" w:hAnsi="Times New Roman" w:cs="Times New Roman"/>
          <w:sz w:val="24"/>
          <w:szCs w:val="24"/>
        </w:rPr>
        <w:t>isolate</w:t>
      </w:r>
      <w:r>
        <w:rPr>
          <w:rFonts w:ascii="Times New Roman" w:hAnsi="Times New Roman" w:cs="Times New Roman"/>
          <w:sz w:val="24"/>
          <w:szCs w:val="24"/>
        </w:rPr>
        <w:t xml:space="preserve"> RNA from proteins and DNA</w:t>
      </w:r>
      <w:r w:rsidR="00182CCF">
        <w:rPr>
          <w:rFonts w:ascii="Times New Roman" w:hAnsi="Times New Roman" w:cs="Times New Roman"/>
          <w:sz w:val="24"/>
          <w:szCs w:val="24"/>
        </w:rPr>
        <w:t xml:space="preserve"> (21</w:t>
      </w:r>
      <w:r w:rsidR="00A64D0E">
        <w:rPr>
          <w:rFonts w:ascii="Times New Roman" w:hAnsi="Times New Roman" w:cs="Times New Roman"/>
          <w:sz w:val="24"/>
          <w:szCs w:val="24"/>
        </w:rPr>
        <w:t>)</w:t>
      </w:r>
      <w:r w:rsidR="00F0535A">
        <w:rPr>
          <w:rFonts w:ascii="Times New Roman" w:hAnsi="Times New Roman" w:cs="Times New Roman"/>
          <w:sz w:val="24"/>
          <w:szCs w:val="24"/>
        </w:rPr>
        <w:t xml:space="preserve">.  </w:t>
      </w:r>
      <w:r w:rsidR="0099748B">
        <w:rPr>
          <w:rFonts w:ascii="Times New Roman" w:hAnsi="Times New Roman" w:cs="Times New Roman"/>
          <w:sz w:val="24"/>
          <w:szCs w:val="24"/>
        </w:rPr>
        <w:t xml:space="preserve">TRIzol contains a solution of phenol and </w:t>
      </w:r>
      <w:proofErr w:type="spellStart"/>
      <w:r w:rsidR="0099748B">
        <w:rPr>
          <w:rFonts w:ascii="Times New Roman" w:hAnsi="Times New Roman" w:cs="Times New Roman"/>
          <w:sz w:val="24"/>
          <w:szCs w:val="24"/>
        </w:rPr>
        <w:t>guanidinium</w:t>
      </w:r>
      <w:proofErr w:type="spellEnd"/>
      <w:r w:rsidR="0099748B">
        <w:rPr>
          <w:rFonts w:ascii="Times New Roman" w:hAnsi="Times New Roman" w:cs="Times New Roman"/>
          <w:sz w:val="24"/>
          <w:szCs w:val="24"/>
        </w:rPr>
        <w:t xml:space="preserve"> </w:t>
      </w:r>
      <w:proofErr w:type="spellStart"/>
      <w:r w:rsidR="0099748B">
        <w:rPr>
          <w:rFonts w:ascii="Times New Roman" w:hAnsi="Times New Roman" w:cs="Times New Roman"/>
          <w:sz w:val="24"/>
          <w:szCs w:val="24"/>
        </w:rPr>
        <w:t>isothiocyanate</w:t>
      </w:r>
      <w:proofErr w:type="spellEnd"/>
      <w:r w:rsidR="0099748B">
        <w:rPr>
          <w:rFonts w:ascii="Times New Roman" w:hAnsi="Times New Roman" w:cs="Times New Roman"/>
          <w:sz w:val="24"/>
          <w:szCs w:val="24"/>
        </w:rPr>
        <w:t xml:space="preserve">, </w:t>
      </w:r>
      <w:r w:rsidR="005A7F9F">
        <w:rPr>
          <w:rFonts w:ascii="Times New Roman" w:hAnsi="Times New Roman" w:cs="Times New Roman"/>
          <w:sz w:val="24"/>
          <w:szCs w:val="24"/>
        </w:rPr>
        <w:t xml:space="preserve">which separates the </w:t>
      </w:r>
      <w:r w:rsidR="0099748B">
        <w:rPr>
          <w:rFonts w:ascii="Times New Roman" w:hAnsi="Times New Roman" w:cs="Times New Roman"/>
          <w:sz w:val="24"/>
          <w:szCs w:val="24"/>
        </w:rPr>
        <w:t>RNA, DNA, and proteins</w:t>
      </w:r>
      <w:r w:rsidR="005A7F9F">
        <w:rPr>
          <w:rFonts w:ascii="Times New Roman" w:hAnsi="Times New Roman" w:cs="Times New Roman"/>
          <w:sz w:val="24"/>
          <w:szCs w:val="24"/>
        </w:rPr>
        <w:t xml:space="preserve"> based on solubility properties following reaction with the solution (</w:t>
      </w:r>
      <w:r w:rsidR="00182CCF">
        <w:rPr>
          <w:rFonts w:ascii="Times New Roman" w:hAnsi="Times New Roman" w:cs="Times New Roman"/>
          <w:sz w:val="24"/>
          <w:szCs w:val="24"/>
        </w:rPr>
        <w:t>21</w:t>
      </w:r>
      <w:r w:rsidR="005A7F9F">
        <w:rPr>
          <w:rFonts w:ascii="Times New Roman" w:hAnsi="Times New Roman" w:cs="Times New Roman"/>
          <w:sz w:val="24"/>
          <w:szCs w:val="24"/>
        </w:rPr>
        <w:t>)</w:t>
      </w:r>
      <w:r w:rsidR="0099748B">
        <w:rPr>
          <w:rFonts w:ascii="Times New Roman" w:hAnsi="Times New Roman" w:cs="Times New Roman"/>
          <w:sz w:val="24"/>
          <w:szCs w:val="24"/>
        </w:rPr>
        <w:t>.</w:t>
      </w:r>
      <w:r w:rsidR="00FB7D0E">
        <w:rPr>
          <w:rFonts w:ascii="Times New Roman" w:hAnsi="Times New Roman" w:cs="Times New Roman"/>
          <w:sz w:val="24"/>
          <w:szCs w:val="24"/>
        </w:rPr>
        <w:t xml:space="preserve">  The extracted facial tissues will be placed in 50mL centrifuge tubes, which will then be treated with TRIzol reagent, in a ratio of 1mL TRIzol reagent per 50 to 100mg </w:t>
      </w:r>
      <w:r w:rsidR="00182CCF">
        <w:rPr>
          <w:rFonts w:ascii="Times New Roman" w:hAnsi="Times New Roman" w:cs="Times New Roman"/>
          <w:sz w:val="24"/>
          <w:szCs w:val="24"/>
        </w:rPr>
        <w:t>of facial tissue (22</w:t>
      </w:r>
      <w:r w:rsidR="00FB7D0E">
        <w:rPr>
          <w:rFonts w:ascii="Times New Roman" w:hAnsi="Times New Roman" w:cs="Times New Roman"/>
          <w:sz w:val="24"/>
          <w:szCs w:val="24"/>
        </w:rPr>
        <w:t xml:space="preserve">).  It is important to note that the tissue sample volume should not exceed 10% </w:t>
      </w:r>
      <w:r w:rsidR="00AF6020">
        <w:rPr>
          <w:rFonts w:ascii="Times New Roman" w:hAnsi="Times New Roman" w:cs="Times New Roman"/>
          <w:sz w:val="24"/>
          <w:szCs w:val="24"/>
        </w:rPr>
        <w:t>of the TRIzol reagent volume (</w:t>
      </w:r>
      <w:r w:rsidR="00182CCF">
        <w:rPr>
          <w:rFonts w:ascii="Times New Roman" w:hAnsi="Times New Roman" w:cs="Times New Roman"/>
          <w:sz w:val="24"/>
          <w:szCs w:val="24"/>
        </w:rPr>
        <w:t>22</w:t>
      </w:r>
      <w:r w:rsidR="00FB7D0E">
        <w:rPr>
          <w:rFonts w:ascii="Times New Roman" w:hAnsi="Times New Roman" w:cs="Times New Roman"/>
          <w:sz w:val="24"/>
          <w:szCs w:val="24"/>
        </w:rPr>
        <w:t xml:space="preserve">).  </w:t>
      </w:r>
      <w:r w:rsidR="0099748B">
        <w:rPr>
          <w:rFonts w:ascii="Times New Roman" w:hAnsi="Times New Roman" w:cs="Times New Roman"/>
          <w:sz w:val="24"/>
          <w:szCs w:val="24"/>
        </w:rPr>
        <w:t xml:space="preserve">Then, </w:t>
      </w:r>
      <w:r w:rsidR="009C37D5">
        <w:rPr>
          <w:rFonts w:ascii="Times New Roman" w:hAnsi="Times New Roman" w:cs="Times New Roman"/>
          <w:sz w:val="24"/>
          <w:szCs w:val="24"/>
        </w:rPr>
        <w:t xml:space="preserve">a phase separating agent, </w:t>
      </w:r>
      <w:r w:rsidR="0099748B">
        <w:rPr>
          <w:rFonts w:ascii="Times New Roman" w:hAnsi="Times New Roman" w:cs="Times New Roman"/>
          <w:sz w:val="24"/>
          <w:szCs w:val="24"/>
        </w:rPr>
        <w:t>chloroform</w:t>
      </w:r>
      <w:r w:rsidR="009C37D5">
        <w:rPr>
          <w:rFonts w:ascii="Times New Roman" w:hAnsi="Times New Roman" w:cs="Times New Roman"/>
          <w:sz w:val="24"/>
          <w:szCs w:val="24"/>
        </w:rPr>
        <w:t>,</w:t>
      </w:r>
      <w:r w:rsidR="0099748B">
        <w:rPr>
          <w:rFonts w:ascii="Times New Roman" w:hAnsi="Times New Roman" w:cs="Times New Roman"/>
          <w:sz w:val="24"/>
          <w:szCs w:val="24"/>
        </w:rPr>
        <w:t xml:space="preserve"> is added, causing phase separation of </w:t>
      </w:r>
      <w:r w:rsidR="0099748B">
        <w:rPr>
          <w:rFonts w:ascii="Times New Roman" w:hAnsi="Times New Roman" w:cs="Times New Roman"/>
          <w:sz w:val="24"/>
          <w:szCs w:val="24"/>
        </w:rPr>
        <w:lastRenderedPageBreak/>
        <w:t>the aqueous layer, containing RNA, the interphase layer, containing DNA, and the organic layer, containing the denatured proteins</w:t>
      </w:r>
      <w:r w:rsidR="00C6679F">
        <w:rPr>
          <w:rFonts w:ascii="Times New Roman" w:hAnsi="Times New Roman" w:cs="Times New Roman"/>
          <w:sz w:val="24"/>
          <w:szCs w:val="24"/>
        </w:rPr>
        <w:t xml:space="preserve"> and lipids</w:t>
      </w:r>
      <w:r w:rsidR="00182CCF">
        <w:rPr>
          <w:rFonts w:ascii="Times New Roman" w:hAnsi="Times New Roman" w:cs="Times New Roman"/>
          <w:sz w:val="24"/>
          <w:szCs w:val="24"/>
        </w:rPr>
        <w:t xml:space="preserve"> (23</w:t>
      </w:r>
      <w:r w:rsidR="009C37D5">
        <w:rPr>
          <w:rFonts w:ascii="Times New Roman" w:hAnsi="Times New Roman" w:cs="Times New Roman"/>
          <w:sz w:val="24"/>
          <w:szCs w:val="24"/>
        </w:rPr>
        <w:t>)</w:t>
      </w:r>
      <w:r w:rsidR="0099748B">
        <w:rPr>
          <w:rFonts w:ascii="Times New Roman" w:hAnsi="Times New Roman" w:cs="Times New Roman"/>
          <w:sz w:val="24"/>
          <w:szCs w:val="24"/>
        </w:rPr>
        <w:t>.</w:t>
      </w:r>
      <w:r w:rsidR="00FB7D0E">
        <w:rPr>
          <w:rFonts w:ascii="Times New Roman" w:hAnsi="Times New Roman" w:cs="Times New Roman"/>
          <w:sz w:val="24"/>
          <w:szCs w:val="24"/>
        </w:rPr>
        <w:t xml:space="preserve">  </w:t>
      </w:r>
    </w:p>
    <w:p w:rsidR="009B3446" w:rsidRDefault="009B3446" w:rsidP="004D2929">
      <w:pPr>
        <w:ind w:firstLine="360"/>
        <w:rPr>
          <w:rFonts w:ascii="Times New Roman" w:hAnsi="Times New Roman" w:cs="Times New Roman"/>
          <w:sz w:val="24"/>
          <w:szCs w:val="24"/>
        </w:rPr>
      </w:pPr>
      <w:r>
        <w:rPr>
          <w:noProof/>
        </w:rPr>
        <w:drawing>
          <wp:inline distT="0" distB="0" distL="0" distR="0" wp14:anchorId="47BCD0F2" wp14:editId="31A8B8C5">
            <wp:extent cx="5667375" cy="3238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86898" cy="3249656"/>
                    </a:xfrm>
                    <a:prstGeom prst="rect">
                      <a:avLst/>
                    </a:prstGeom>
                  </pic:spPr>
                </pic:pic>
              </a:graphicData>
            </a:graphic>
          </wp:inline>
        </w:drawing>
      </w:r>
    </w:p>
    <w:p w:rsidR="0099748B" w:rsidRDefault="00FB7D0E" w:rsidP="009B3446">
      <w:pPr>
        <w:ind w:firstLine="360"/>
        <w:rPr>
          <w:rFonts w:ascii="Times New Roman" w:hAnsi="Times New Roman" w:cs="Times New Roman"/>
          <w:sz w:val="24"/>
          <w:szCs w:val="24"/>
        </w:rPr>
      </w:pPr>
      <w:r>
        <w:rPr>
          <w:rFonts w:ascii="Times New Roman" w:hAnsi="Times New Roman" w:cs="Times New Roman"/>
          <w:sz w:val="24"/>
          <w:szCs w:val="24"/>
        </w:rPr>
        <w:t>The ratio of chloroform added is 0.2mL of chloroform per 1mL of TRIzol reagent (</w:t>
      </w:r>
      <w:r w:rsidR="00182CCF">
        <w:rPr>
          <w:rFonts w:ascii="Times New Roman" w:hAnsi="Times New Roman" w:cs="Times New Roman"/>
          <w:sz w:val="24"/>
          <w:szCs w:val="24"/>
        </w:rPr>
        <w:t>22</w:t>
      </w:r>
      <w:r>
        <w:rPr>
          <w:rFonts w:ascii="Times New Roman" w:hAnsi="Times New Roman" w:cs="Times New Roman"/>
          <w:sz w:val="24"/>
          <w:szCs w:val="24"/>
        </w:rPr>
        <w:t>).  The samples will then be vortexed for 15 seconds, and incubated at 23 °C for 2-3 minutes (</w:t>
      </w:r>
      <w:r w:rsidR="00182CCF">
        <w:rPr>
          <w:rFonts w:ascii="Times New Roman" w:hAnsi="Times New Roman" w:cs="Times New Roman"/>
          <w:sz w:val="24"/>
          <w:szCs w:val="24"/>
        </w:rPr>
        <w:t>22</w:t>
      </w:r>
      <w:r>
        <w:rPr>
          <w:rFonts w:ascii="Times New Roman" w:hAnsi="Times New Roman" w:cs="Times New Roman"/>
          <w:sz w:val="24"/>
          <w:szCs w:val="24"/>
        </w:rPr>
        <w:t>).  Then, the samples will be centrifuged at 12,000 x g for 15 minutes, at a temperature range between 2-8 °C (</w:t>
      </w:r>
      <w:r w:rsidR="00182CCF">
        <w:rPr>
          <w:rFonts w:ascii="Times New Roman" w:hAnsi="Times New Roman" w:cs="Times New Roman"/>
          <w:sz w:val="24"/>
          <w:szCs w:val="24"/>
        </w:rPr>
        <w:t>22</w:t>
      </w:r>
      <w:r>
        <w:rPr>
          <w:rFonts w:ascii="Times New Roman" w:hAnsi="Times New Roman" w:cs="Times New Roman"/>
          <w:sz w:val="24"/>
          <w:szCs w:val="24"/>
        </w:rPr>
        <w:t>).</w:t>
      </w:r>
      <w:r w:rsidR="0099748B">
        <w:rPr>
          <w:rFonts w:ascii="Times New Roman" w:hAnsi="Times New Roman" w:cs="Times New Roman"/>
          <w:sz w:val="24"/>
          <w:szCs w:val="24"/>
        </w:rPr>
        <w:t xml:space="preserve">  </w:t>
      </w:r>
      <w:r w:rsidR="00FF1199">
        <w:rPr>
          <w:rFonts w:ascii="Times New Roman" w:hAnsi="Times New Roman" w:cs="Times New Roman"/>
          <w:sz w:val="24"/>
          <w:szCs w:val="24"/>
        </w:rPr>
        <w:t>The top layer of aqueous phase containing RNA will be carefully transferred into a new centrifuge tube (</w:t>
      </w:r>
      <w:r w:rsidR="00182CCF">
        <w:rPr>
          <w:rFonts w:ascii="Times New Roman" w:hAnsi="Times New Roman" w:cs="Times New Roman"/>
          <w:sz w:val="24"/>
          <w:szCs w:val="24"/>
        </w:rPr>
        <w:t>22</w:t>
      </w:r>
      <w:r w:rsidR="00FF1199">
        <w:rPr>
          <w:rFonts w:ascii="Times New Roman" w:hAnsi="Times New Roman" w:cs="Times New Roman"/>
          <w:sz w:val="24"/>
          <w:szCs w:val="24"/>
        </w:rPr>
        <w:t xml:space="preserve">).  </w:t>
      </w:r>
      <w:r w:rsidR="0099748B">
        <w:rPr>
          <w:rFonts w:ascii="Times New Roman" w:hAnsi="Times New Roman" w:cs="Times New Roman"/>
          <w:sz w:val="24"/>
          <w:szCs w:val="24"/>
        </w:rPr>
        <w:t>Following phase separation,</w:t>
      </w:r>
      <w:r w:rsidR="00850F49">
        <w:rPr>
          <w:rFonts w:ascii="Times New Roman" w:hAnsi="Times New Roman" w:cs="Times New Roman"/>
          <w:sz w:val="24"/>
          <w:szCs w:val="24"/>
        </w:rPr>
        <w:t xml:space="preserve"> </w:t>
      </w:r>
      <w:r w:rsidR="00D50375">
        <w:rPr>
          <w:rFonts w:ascii="Times New Roman" w:hAnsi="Times New Roman" w:cs="Times New Roman"/>
          <w:sz w:val="24"/>
          <w:szCs w:val="24"/>
        </w:rPr>
        <w:t xml:space="preserve">the </w:t>
      </w:r>
      <w:r w:rsidR="00850F49">
        <w:rPr>
          <w:rFonts w:ascii="Times New Roman" w:hAnsi="Times New Roman" w:cs="Times New Roman"/>
          <w:sz w:val="24"/>
          <w:szCs w:val="24"/>
        </w:rPr>
        <w:t xml:space="preserve">RNA </w:t>
      </w:r>
      <w:r w:rsidR="00D50375">
        <w:rPr>
          <w:rFonts w:ascii="Times New Roman" w:hAnsi="Times New Roman" w:cs="Times New Roman"/>
          <w:sz w:val="24"/>
          <w:szCs w:val="24"/>
        </w:rPr>
        <w:t xml:space="preserve">in the aqueous phase </w:t>
      </w:r>
      <w:r w:rsidR="00850F49">
        <w:rPr>
          <w:rFonts w:ascii="Times New Roman" w:hAnsi="Times New Roman" w:cs="Times New Roman"/>
          <w:sz w:val="24"/>
          <w:szCs w:val="24"/>
        </w:rPr>
        <w:t xml:space="preserve">is </w:t>
      </w:r>
      <w:r w:rsidR="00D50375">
        <w:rPr>
          <w:rFonts w:ascii="Times New Roman" w:hAnsi="Times New Roman" w:cs="Times New Roman"/>
          <w:sz w:val="24"/>
          <w:szCs w:val="24"/>
        </w:rPr>
        <w:t>collected</w:t>
      </w:r>
      <w:r w:rsidR="00850F49">
        <w:rPr>
          <w:rFonts w:ascii="Times New Roman" w:hAnsi="Times New Roman" w:cs="Times New Roman"/>
          <w:sz w:val="24"/>
          <w:szCs w:val="24"/>
        </w:rPr>
        <w:t xml:space="preserve"> by isoprop</w:t>
      </w:r>
      <w:r w:rsidR="00D50375">
        <w:rPr>
          <w:rFonts w:ascii="Times New Roman" w:hAnsi="Times New Roman" w:cs="Times New Roman"/>
          <w:sz w:val="24"/>
          <w:szCs w:val="24"/>
        </w:rPr>
        <w:t xml:space="preserve">anol precipitation </w:t>
      </w:r>
      <w:r w:rsidR="00850F49">
        <w:rPr>
          <w:rFonts w:ascii="Times New Roman" w:hAnsi="Times New Roman" w:cs="Times New Roman"/>
          <w:sz w:val="24"/>
          <w:szCs w:val="24"/>
        </w:rPr>
        <w:t>(</w:t>
      </w:r>
      <w:r w:rsidR="00182CCF">
        <w:rPr>
          <w:rFonts w:ascii="Times New Roman" w:hAnsi="Times New Roman" w:cs="Times New Roman"/>
          <w:sz w:val="24"/>
          <w:szCs w:val="24"/>
        </w:rPr>
        <w:t>23</w:t>
      </w:r>
      <w:r w:rsidR="00850F49">
        <w:rPr>
          <w:rFonts w:ascii="Times New Roman" w:hAnsi="Times New Roman" w:cs="Times New Roman"/>
          <w:sz w:val="24"/>
          <w:szCs w:val="24"/>
        </w:rPr>
        <w:t>).</w:t>
      </w:r>
      <w:r w:rsidR="005058E9">
        <w:rPr>
          <w:rFonts w:ascii="Times New Roman" w:hAnsi="Times New Roman" w:cs="Times New Roman"/>
          <w:sz w:val="24"/>
          <w:szCs w:val="24"/>
        </w:rPr>
        <w:t xml:space="preserve">  </w:t>
      </w:r>
      <w:r w:rsidR="00FF1199">
        <w:rPr>
          <w:rFonts w:ascii="Times New Roman" w:hAnsi="Times New Roman" w:cs="Times New Roman"/>
          <w:sz w:val="24"/>
          <w:szCs w:val="24"/>
        </w:rPr>
        <w:t>The ratio of isopropanol used is 0.5mL of isopropanol per 1mL of TRIzol reagent (</w:t>
      </w:r>
      <w:r w:rsidR="00182CCF">
        <w:rPr>
          <w:rFonts w:ascii="Times New Roman" w:hAnsi="Times New Roman" w:cs="Times New Roman"/>
          <w:sz w:val="24"/>
          <w:szCs w:val="24"/>
        </w:rPr>
        <w:t>22</w:t>
      </w:r>
      <w:r w:rsidR="00FF1199">
        <w:rPr>
          <w:rFonts w:ascii="Times New Roman" w:hAnsi="Times New Roman" w:cs="Times New Roman"/>
          <w:sz w:val="24"/>
          <w:szCs w:val="24"/>
        </w:rPr>
        <w:t>).  The isopropanol-RNA mixture will then be incubated for 10 minutes at a temperature range between 15-30 °C (</w:t>
      </w:r>
      <w:r w:rsidR="00182CCF">
        <w:rPr>
          <w:rFonts w:ascii="Times New Roman" w:hAnsi="Times New Roman" w:cs="Times New Roman"/>
          <w:sz w:val="24"/>
          <w:szCs w:val="24"/>
        </w:rPr>
        <w:t>22</w:t>
      </w:r>
      <w:r w:rsidR="00FF1199">
        <w:rPr>
          <w:rFonts w:ascii="Times New Roman" w:hAnsi="Times New Roman" w:cs="Times New Roman"/>
          <w:sz w:val="24"/>
          <w:szCs w:val="24"/>
        </w:rPr>
        <w:t>).  Following incubation, the mixture will undergo centrifugation at 12,000 x g for 10 minutes, at a temperature range between 2-4 °C (</w:t>
      </w:r>
      <w:r w:rsidR="00182CCF">
        <w:rPr>
          <w:rFonts w:ascii="Times New Roman" w:hAnsi="Times New Roman" w:cs="Times New Roman"/>
          <w:sz w:val="24"/>
          <w:szCs w:val="24"/>
        </w:rPr>
        <w:t>22</w:t>
      </w:r>
      <w:r w:rsidR="00FF1199">
        <w:rPr>
          <w:rFonts w:ascii="Times New Roman" w:hAnsi="Times New Roman" w:cs="Times New Roman"/>
          <w:sz w:val="24"/>
          <w:szCs w:val="24"/>
        </w:rPr>
        <w:t>).  The RNA will then precipitate, and form a pellet on the bottom of the centrifuge tube.  The supernatant is removed, and the RNA pellet is washed once with 75% ethanol, with a ratio of 1mL of 75% ethanol per 1mL of TRIzol reagent used.  The samples are vortexed and then centrifuged at 7,500 x g for 5 minutes at a temperature range between 2-8 °C (</w:t>
      </w:r>
      <w:r w:rsidR="00182CCF">
        <w:rPr>
          <w:rFonts w:ascii="Times New Roman" w:hAnsi="Times New Roman" w:cs="Times New Roman"/>
          <w:sz w:val="24"/>
          <w:szCs w:val="24"/>
        </w:rPr>
        <w:t>22</w:t>
      </w:r>
      <w:r w:rsidR="00FF1199">
        <w:rPr>
          <w:rFonts w:ascii="Times New Roman" w:hAnsi="Times New Roman" w:cs="Times New Roman"/>
          <w:sz w:val="24"/>
          <w:szCs w:val="24"/>
        </w:rPr>
        <w:t xml:space="preserve">).  The washing procedure is repeated again, and then the excess ethanol is </w:t>
      </w:r>
      <w:r w:rsidR="004D2929">
        <w:rPr>
          <w:rFonts w:ascii="Times New Roman" w:hAnsi="Times New Roman" w:cs="Times New Roman"/>
          <w:sz w:val="24"/>
          <w:szCs w:val="24"/>
        </w:rPr>
        <w:t xml:space="preserve">removed via air-drying </w:t>
      </w:r>
      <w:r w:rsidR="00FF1199">
        <w:rPr>
          <w:rFonts w:ascii="Times New Roman" w:hAnsi="Times New Roman" w:cs="Times New Roman"/>
          <w:sz w:val="24"/>
          <w:szCs w:val="24"/>
        </w:rPr>
        <w:t>the RNA pellet for 5-10 minutes (</w:t>
      </w:r>
      <w:r w:rsidR="00182CCF">
        <w:rPr>
          <w:rFonts w:ascii="Times New Roman" w:hAnsi="Times New Roman" w:cs="Times New Roman"/>
          <w:sz w:val="24"/>
          <w:szCs w:val="24"/>
        </w:rPr>
        <w:t>22</w:t>
      </w:r>
      <w:r w:rsidR="00FF1199">
        <w:rPr>
          <w:rFonts w:ascii="Times New Roman" w:hAnsi="Times New Roman" w:cs="Times New Roman"/>
          <w:sz w:val="24"/>
          <w:szCs w:val="24"/>
        </w:rPr>
        <w:t>).</w:t>
      </w:r>
      <w:r w:rsidR="00D50375">
        <w:rPr>
          <w:rFonts w:ascii="Times New Roman" w:hAnsi="Times New Roman" w:cs="Times New Roman"/>
          <w:sz w:val="24"/>
          <w:szCs w:val="24"/>
        </w:rPr>
        <w:t xml:space="preserve"> </w:t>
      </w:r>
      <w:r w:rsidR="004D2929">
        <w:rPr>
          <w:rFonts w:ascii="Times New Roman" w:hAnsi="Times New Roman" w:cs="Times New Roman"/>
          <w:sz w:val="24"/>
          <w:szCs w:val="24"/>
        </w:rPr>
        <w:t xml:space="preserve"> After the </w:t>
      </w:r>
      <w:r w:rsidR="005058E9">
        <w:rPr>
          <w:rFonts w:ascii="Times New Roman" w:hAnsi="Times New Roman" w:cs="Times New Roman"/>
          <w:sz w:val="24"/>
          <w:szCs w:val="24"/>
        </w:rPr>
        <w:t>pellet</w:t>
      </w:r>
      <w:r w:rsidR="00D50375">
        <w:rPr>
          <w:rFonts w:ascii="Times New Roman" w:hAnsi="Times New Roman" w:cs="Times New Roman"/>
          <w:sz w:val="24"/>
          <w:szCs w:val="24"/>
        </w:rPr>
        <w:t xml:space="preserve"> is washed in ethanol and air-dried, </w:t>
      </w:r>
      <w:r w:rsidR="004D2929">
        <w:rPr>
          <w:rFonts w:ascii="Times New Roman" w:hAnsi="Times New Roman" w:cs="Times New Roman"/>
          <w:sz w:val="24"/>
          <w:szCs w:val="24"/>
        </w:rPr>
        <w:t>the</w:t>
      </w:r>
      <w:r w:rsidR="009B3446">
        <w:rPr>
          <w:rFonts w:ascii="Times New Roman" w:hAnsi="Times New Roman" w:cs="Times New Roman"/>
          <w:sz w:val="24"/>
          <w:szCs w:val="24"/>
        </w:rPr>
        <w:t xml:space="preserve"> isolated</w:t>
      </w:r>
      <w:r w:rsidR="004D2929">
        <w:rPr>
          <w:rFonts w:ascii="Times New Roman" w:hAnsi="Times New Roman" w:cs="Times New Roman"/>
          <w:sz w:val="24"/>
          <w:szCs w:val="24"/>
        </w:rPr>
        <w:t xml:space="preserve"> RNA</w:t>
      </w:r>
      <w:r w:rsidR="005058E9">
        <w:rPr>
          <w:rFonts w:ascii="Times New Roman" w:hAnsi="Times New Roman" w:cs="Times New Roman"/>
          <w:sz w:val="24"/>
          <w:szCs w:val="24"/>
        </w:rPr>
        <w:t xml:space="preserve"> can be sequenced for RT-PCR.</w:t>
      </w:r>
    </w:p>
    <w:p w:rsidR="00A64D0E" w:rsidRDefault="00DE20C2" w:rsidP="001B63F6">
      <w:pPr>
        <w:ind w:firstLine="360"/>
        <w:rPr>
          <w:rFonts w:ascii="Times New Roman" w:hAnsi="Times New Roman" w:cs="Times New Roman"/>
          <w:b/>
          <w:sz w:val="24"/>
          <w:szCs w:val="24"/>
        </w:rPr>
      </w:pPr>
      <w:r>
        <w:rPr>
          <w:rFonts w:ascii="Times New Roman" w:hAnsi="Times New Roman" w:cs="Times New Roman"/>
          <w:b/>
          <w:sz w:val="24"/>
          <w:szCs w:val="24"/>
        </w:rPr>
        <w:t xml:space="preserve">Using RT-PCR for </w:t>
      </w:r>
      <w:r w:rsidR="001B63F6">
        <w:rPr>
          <w:rFonts w:ascii="Times New Roman" w:hAnsi="Times New Roman" w:cs="Times New Roman"/>
          <w:b/>
          <w:sz w:val="24"/>
          <w:szCs w:val="24"/>
        </w:rPr>
        <w:t xml:space="preserve">cDNA </w:t>
      </w:r>
      <w:r>
        <w:rPr>
          <w:rFonts w:ascii="Times New Roman" w:hAnsi="Times New Roman" w:cs="Times New Roman"/>
          <w:b/>
          <w:sz w:val="24"/>
          <w:szCs w:val="24"/>
        </w:rPr>
        <w:t>synthesis</w:t>
      </w:r>
    </w:p>
    <w:p w:rsidR="0020570C" w:rsidRDefault="00442FF0" w:rsidP="00555F20">
      <w:pPr>
        <w:ind w:firstLine="360"/>
        <w:rPr>
          <w:rFonts w:ascii="Times New Roman" w:hAnsi="Times New Roman" w:cs="Times New Roman"/>
          <w:sz w:val="24"/>
        </w:rPr>
      </w:pPr>
      <w:r>
        <w:rPr>
          <w:rFonts w:ascii="Times New Roman" w:hAnsi="Times New Roman" w:cs="Times New Roman"/>
          <w:sz w:val="24"/>
          <w:szCs w:val="24"/>
        </w:rPr>
        <w:t>RT-PCR</w:t>
      </w:r>
      <w:r w:rsidR="00C723C0">
        <w:rPr>
          <w:rFonts w:ascii="Times New Roman" w:hAnsi="Times New Roman" w:cs="Times New Roman"/>
          <w:sz w:val="24"/>
          <w:szCs w:val="24"/>
        </w:rPr>
        <w:t>, or Reverse Transcriptase PCR,</w:t>
      </w:r>
      <w:r>
        <w:rPr>
          <w:rFonts w:ascii="Times New Roman" w:hAnsi="Times New Roman" w:cs="Times New Roman"/>
          <w:sz w:val="24"/>
          <w:szCs w:val="24"/>
        </w:rPr>
        <w:t xml:space="preserve"> will be </w:t>
      </w:r>
      <w:r w:rsidR="00823465">
        <w:rPr>
          <w:rFonts w:ascii="Times New Roman" w:hAnsi="Times New Roman" w:cs="Times New Roman"/>
          <w:sz w:val="24"/>
          <w:szCs w:val="24"/>
        </w:rPr>
        <w:t xml:space="preserve">the method </w:t>
      </w:r>
      <w:r w:rsidR="00C723C0">
        <w:rPr>
          <w:rFonts w:ascii="Times New Roman" w:hAnsi="Times New Roman" w:cs="Times New Roman"/>
          <w:sz w:val="24"/>
          <w:szCs w:val="24"/>
        </w:rPr>
        <w:t xml:space="preserve">used </w:t>
      </w:r>
      <w:r w:rsidR="00823465">
        <w:rPr>
          <w:rFonts w:ascii="Times New Roman" w:hAnsi="Times New Roman" w:cs="Times New Roman"/>
          <w:sz w:val="24"/>
          <w:szCs w:val="24"/>
        </w:rPr>
        <w:t>for analyzing expression levels of Wnt1 and RARg in response to BMP-2 knockout,</w:t>
      </w:r>
      <w:r>
        <w:rPr>
          <w:rFonts w:ascii="Times New Roman" w:hAnsi="Times New Roman" w:cs="Times New Roman"/>
          <w:sz w:val="24"/>
          <w:szCs w:val="24"/>
        </w:rPr>
        <w:t xml:space="preserve"> as it </w:t>
      </w:r>
      <w:r w:rsidR="000C5F41">
        <w:rPr>
          <w:rFonts w:ascii="Times New Roman" w:hAnsi="Times New Roman" w:cs="Times New Roman"/>
          <w:sz w:val="24"/>
          <w:szCs w:val="24"/>
        </w:rPr>
        <w:t>is especially useful for gene exp</w:t>
      </w:r>
      <w:r w:rsidR="00182CCF">
        <w:rPr>
          <w:rFonts w:ascii="Times New Roman" w:hAnsi="Times New Roman" w:cs="Times New Roman"/>
          <w:sz w:val="24"/>
          <w:szCs w:val="24"/>
        </w:rPr>
        <w:t>ression measurement (24</w:t>
      </w:r>
      <w:r w:rsidR="000C5F41">
        <w:rPr>
          <w:rFonts w:ascii="Times New Roman" w:hAnsi="Times New Roman" w:cs="Times New Roman"/>
          <w:sz w:val="24"/>
          <w:szCs w:val="24"/>
        </w:rPr>
        <w:t xml:space="preserve">).  </w:t>
      </w:r>
      <w:r w:rsidR="005A7F9F">
        <w:rPr>
          <w:rFonts w:ascii="Times New Roman" w:hAnsi="Times New Roman" w:cs="Times New Roman"/>
          <w:sz w:val="24"/>
          <w:szCs w:val="24"/>
        </w:rPr>
        <w:t>Since gene expression is produced by RNA, being able to</w:t>
      </w:r>
      <w:r w:rsidR="001B07EE">
        <w:rPr>
          <w:rFonts w:ascii="Times New Roman" w:hAnsi="Times New Roman" w:cs="Times New Roman"/>
          <w:sz w:val="24"/>
          <w:szCs w:val="24"/>
        </w:rPr>
        <w:t xml:space="preserve"> </w:t>
      </w:r>
      <w:r w:rsidR="005A7F9F">
        <w:rPr>
          <w:rFonts w:ascii="Times New Roman" w:hAnsi="Times New Roman" w:cs="Times New Roman"/>
          <w:sz w:val="24"/>
          <w:szCs w:val="24"/>
        </w:rPr>
        <w:t xml:space="preserve">quantitatively measure the count of RNA’s can lead to extremely accurate observations of gene </w:t>
      </w:r>
      <w:r w:rsidR="00182CCF">
        <w:rPr>
          <w:rFonts w:ascii="Times New Roman" w:hAnsi="Times New Roman" w:cs="Times New Roman"/>
          <w:sz w:val="24"/>
          <w:szCs w:val="24"/>
        </w:rPr>
        <w:lastRenderedPageBreak/>
        <w:t>expression (25, 26</w:t>
      </w:r>
      <w:r w:rsidR="005A7F9F">
        <w:rPr>
          <w:rFonts w:ascii="Times New Roman" w:hAnsi="Times New Roman" w:cs="Times New Roman"/>
          <w:sz w:val="24"/>
          <w:szCs w:val="24"/>
        </w:rPr>
        <w:t>).  RT-PCR’s unique ability is that</w:t>
      </w:r>
      <w:r w:rsidR="000C5F41">
        <w:rPr>
          <w:rFonts w:ascii="Times New Roman" w:hAnsi="Times New Roman" w:cs="Times New Roman"/>
          <w:sz w:val="24"/>
          <w:szCs w:val="24"/>
        </w:rPr>
        <w:t xml:space="preserve"> it can amplify template</w:t>
      </w:r>
      <w:r w:rsidR="005A7F9F">
        <w:rPr>
          <w:rFonts w:ascii="Times New Roman" w:hAnsi="Times New Roman" w:cs="Times New Roman"/>
          <w:sz w:val="24"/>
          <w:szCs w:val="24"/>
        </w:rPr>
        <w:t>s</w:t>
      </w:r>
      <w:r w:rsidR="000C5F41">
        <w:rPr>
          <w:rFonts w:ascii="Times New Roman" w:hAnsi="Times New Roman" w:cs="Times New Roman"/>
          <w:sz w:val="24"/>
          <w:szCs w:val="24"/>
        </w:rPr>
        <w:t xml:space="preserve"> of </w:t>
      </w:r>
      <w:r w:rsidR="005A7F9F">
        <w:rPr>
          <w:rFonts w:ascii="Times New Roman" w:hAnsi="Times New Roman" w:cs="Times New Roman"/>
          <w:sz w:val="24"/>
          <w:szCs w:val="24"/>
        </w:rPr>
        <w:t>single stranded m</w:t>
      </w:r>
      <w:r w:rsidR="000C5F41">
        <w:rPr>
          <w:rFonts w:ascii="Times New Roman" w:hAnsi="Times New Roman" w:cs="Times New Roman"/>
          <w:sz w:val="24"/>
          <w:szCs w:val="24"/>
        </w:rPr>
        <w:t>RNA</w:t>
      </w:r>
      <w:r w:rsidR="005A7F9F">
        <w:rPr>
          <w:rFonts w:ascii="Times New Roman" w:hAnsi="Times New Roman" w:cs="Times New Roman"/>
          <w:sz w:val="24"/>
          <w:szCs w:val="24"/>
        </w:rPr>
        <w:t>’s</w:t>
      </w:r>
      <w:r w:rsidR="000C5F41">
        <w:rPr>
          <w:rFonts w:ascii="Times New Roman" w:hAnsi="Times New Roman" w:cs="Times New Roman"/>
          <w:sz w:val="24"/>
          <w:szCs w:val="24"/>
        </w:rPr>
        <w:t>, in comparison to regular PCR only amplify</w:t>
      </w:r>
      <w:r w:rsidR="005A7F9F">
        <w:rPr>
          <w:rFonts w:ascii="Times New Roman" w:hAnsi="Times New Roman" w:cs="Times New Roman"/>
          <w:sz w:val="24"/>
          <w:szCs w:val="24"/>
        </w:rPr>
        <w:t>ing</w:t>
      </w:r>
      <w:r w:rsidR="000C5F41">
        <w:rPr>
          <w:rFonts w:ascii="Times New Roman" w:hAnsi="Times New Roman" w:cs="Times New Roman"/>
          <w:sz w:val="24"/>
          <w:szCs w:val="24"/>
        </w:rPr>
        <w:t xml:space="preserve"> templates of </w:t>
      </w:r>
      <w:r w:rsidR="005A7F9F">
        <w:rPr>
          <w:rFonts w:ascii="Times New Roman" w:hAnsi="Times New Roman" w:cs="Times New Roman"/>
          <w:sz w:val="24"/>
          <w:szCs w:val="24"/>
        </w:rPr>
        <w:t xml:space="preserve">double stranded </w:t>
      </w:r>
      <w:r w:rsidR="000C5F41">
        <w:rPr>
          <w:rFonts w:ascii="Times New Roman" w:hAnsi="Times New Roman" w:cs="Times New Roman"/>
          <w:sz w:val="24"/>
          <w:szCs w:val="24"/>
        </w:rPr>
        <w:t>DNA (</w:t>
      </w:r>
      <w:r w:rsidR="00182CCF">
        <w:rPr>
          <w:rFonts w:ascii="Times New Roman" w:hAnsi="Times New Roman" w:cs="Times New Roman"/>
          <w:sz w:val="24"/>
          <w:szCs w:val="24"/>
        </w:rPr>
        <w:t>24</w:t>
      </w:r>
      <w:r w:rsidR="000C5F41">
        <w:rPr>
          <w:rFonts w:ascii="Times New Roman" w:hAnsi="Times New Roman" w:cs="Times New Roman"/>
          <w:sz w:val="24"/>
          <w:szCs w:val="24"/>
        </w:rPr>
        <w:t>).</w:t>
      </w:r>
      <w:r w:rsidR="005A7F9F">
        <w:rPr>
          <w:rFonts w:ascii="Times New Roman" w:hAnsi="Times New Roman" w:cs="Times New Roman"/>
          <w:sz w:val="24"/>
          <w:szCs w:val="24"/>
        </w:rPr>
        <w:t xml:space="preserve">  </w:t>
      </w:r>
      <w:r>
        <w:rPr>
          <w:rFonts w:ascii="Times New Roman" w:hAnsi="Times New Roman" w:cs="Times New Roman"/>
          <w:sz w:val="24"/>
          <w:szCs w:val="24"/>
        </w:rPr>
        <w:t xml:space="preserve">RT-PCR </w:t>
      </w:r>
      <w:r w:rsidR="00E7265B">
        <w:rPr>
          <w:rFonts w:ascii="Times New Roman" w:hAnsi="Times New Roman" w:cs="Times New Roman"/>
          <w:sz w:val="24"/>
          <w:szCs w:val="24"/>
        </w:rPr>
        <w:t xml:space="preserve">is a two-step process, </w:t>
      </w:r>
      <w:r w:rsidR="00AF6020">
        <w:rPr>
          <w:rFonts w:ascii="Times New Roman" w:hAnsi="Times New Roman" w:cs="Times New Roman"/>
          <w:sz w:val="24"/>
          <w:szCs w:val="24"/>
        </w:rPr>
        <w:t xml:space="preserve">with steps </w:t>
      </w:r>
      <w:r w:rsidR="00E464E0">
        <w:rPr>
          <w:rFonts w:ascii="Times New Roman" w:hAnsi="Times New Roman" w:cs="Times New Roman"/>
          <w:sz w:val="24"/>
          <w:szCs w:val="24"/>
        </w:rPr>
        <w:t xml:space="preserve">similar to </w:t>
      </w:r>
      <w:r w:rsidR="00AF6020">
        <w:rPr>
          <w:rFonts w:ascii="Times New Roman" w:hAnsi="Times New Roman" w:cs="Times New Roman"/>
          <w:sz w:val="24"/>
          <w:szCs w:val="24"/>
        </w:rPr>
        <w:t>traditional</w:t>
      </w:r>
      <w:r w:rsidR="00E464E0">
        <w:rPr>
          <w:rFonts w:ascii="Times New Roman" w:hAnsi="Times New Roman" w:cs="Times New Roman"/>
          <w:sz w:val="24"/>
          <w:szCs w:val="24"/>
        </w:rPr>
        <w:t xml:space="preserve"> PCR, but with a few </w:t>
      </w:r>
      <w:r w:rsidR="005A7F9F">
        <w:rPr>
          <w:rFonts w:ascii="Times New Roman" w:hAnsi="Times New Roman" w:cs="Times New Roman"/>
          <w:sz w:val="24"/>
          <w:szCs w:val="24"/>
        </w:rPr>
        <w:t>distinct changes</w:t>
      </w:r>
      <w:r w:rsidR="00E464E0">
        <w:rPr>
          <w:rFonts w:ascii="Times New Roman" w:hAnsi="Times New Roman" w:cs="Times New Roman"/>
          <w:sz w:val="24"/>
          <w:szCs w:val="24"/>
        </w:rPr>
        <w:t xml:space="preserve">. </w:t>
      </w:r>
      <w:r w:rsidR="005A7F9F">
        <w:rPr>
          <w:rFonts w:ascii="Times New Roman" w:hAnsi="Times New Roman" w:cs="Times New Roman"/>
          <w:sz w:val="24"/>
          <w:szCs w:val="24"/>
        </w:rPr>
        <w:t xml:space="preserve"> </w:t>
      </w:r>
      <w:r w:rsidR="0051472E">
        <w:rPr>
          <w:rFonts w:ascii="Times New Roman" w:hAnsi="Times New Roman" w:cs="Times New Roman"/>
          <w:sz w:val="24"/>
          <w:szCs w:val="24"/>
        </w:rPr>
        <w:t xml:space="preserve">The first step involves </w:t>
      </w:r>
      <w:r w:rsidR="00AF6020">
        <w:rPr>
          <w:rFonts w:ascii="Times New Roman" w:hAnsi="Times New Roman" w:cs="Times New Roman"/>
          <w:sz w:val="24"/>
          <w:szCs w:val="24"/>
        </w:rPr>
        <w:t xml:space="preserve">a </w:t>
      </w:r>
      <w:r w:rsidR="0051472E">
        <w:rPr>
          <w:rFonts w:ascii="Times New Roman" w:hAnsi="Times New Roman" w:cs="Times New Roman"/>
          <w:sz w:val="24"/>
          <w:szCs w:val="24"/>
        </w:rPr>
        <w:t xml:space="preserve">reaction between the isolated RNA and </w:t>
      </w:r>
      <w:r w:rsidR="00AF6020">
        <w:rPr>
          <w:rFonts w:ascii="Times New Roman" w:hAnsi="Times New Roman" w:cs="Times New Roman"/>
          <w:sz w:val="24"/>
          <w:szCs w:val="24"/>
        </w:rPr>
        <w:t xml:space="preserve">the enzyme reverse transcriptase, which synthesizes single-stranded complementary DNA, or cDNA, in a process </w:t>
      </w:r>
      <w:r w:rsidR="00182CCF">
        <w:rPr>
          <w:rFonts w:ascii="Times New Roman" w:hAnsi="Times New Roman" w:cs="Times New Roman"/>
          <w:sz w:val="24"/>
          <w:szCs w:val="24"/>
        </w:rPr>
        <w:t>called reverse transcription (24</w:t>
      </w:r>
      <w:r w:rsidR="00AF6020">
        <w:rPr>
          <w:rFonts w:ascii="Times New Roman" w:hAnsi="Times New Roman" w:cs="Times New Roman"/>
          <w:sz w:val="24"/>
          <w:szCs w:val="24"/>
        </w:rPr>
        <w:t>,</w:t>
      </w:r>
      <w:r w:rsidR="00182CCF">
        <w:rPr>
          <w:rFonts w:ascii="Times New Roman" w:hAnsi="Times New Roman" w:cs="Times New Roman"/>
          <w:sz w:val="24"/>
          <w:szCs w:val="24"/>
        </w:rPr>
        <w:t xml:space="preserve"> 27, 28</w:t>
      </w:r>
      <w:r w:rsidR="00AF6020">
        <w:rPr>
          <w:rFonts w:ascii="Times New Roman" w:hAnsi="Times New Roman" w:cs="Times New Roman"/>
          <w:sz w:val="24"/>
          <w:szCs w:val="24"/>
        </w:rPr>
        <w:t>).  In a</w:t>
      </w:r>
      <w:r w:rsidR="00BE13B4">
        <w:rPr>
          <w:rFonts w:ascii="Times New Roman" w:hAnsi="Times New Roman" w:cs="Times New Roman"/>
          <w:sz w:val="24"/>
          <w:szCs w:val="24"/>
        </w:rPr>
        <w:t xml:space="preserve"> centrifuge tube, an RNA/primer </w:t>
      </w:r>
      <w:r w:rsidR="00AF6020">
        <w:rPr>
          <w:rFonts w:ascii="Times New Roman" w:hAnsi="Times New Roman" w:cs="Times New Roman"/>
          <w:sz w:val="24"/>
          <w:szCs w:val="24"/>
        </w:rPr>
        <w:t>mixture will be prepared: 5</w:t>
      </w:r>
      <w:r w:rsidR="00AF6020" w:rsidRPr="00AF6020">
        <w:rPr>
          <w:rFonts w:ascii="Times New Roman" w:hAnsi="Times New Roman" w:cs="Times New Roman"/>
          <w:sz w:val="24"/>
        </w:rPr>
        <w:t>µg</w:t>
      </w:r>
      <w:r w:rsidR="00AF6020">
        <w:rPr>
          <w:rFonts w:ascii="Times New Roman" w:hAnsi="Times New Roman" w:cs="Times New Roman"/>
          <w:sz w:val="24"/>
        </w:rPr>
        <w:t xml:space="preserve"> of isolated RNA, 3µl of </w:t>
      </w:r>
      <w:r w:rsidR="00BB48B0">
        <w:rPr>
          <w:rFonts w:ascii="Times New Roman" w:hAnsi="Times New Roman" w:cs="Times New Roman"/>
          <w:sz w:val="24"/>
        </w:rPr>
        <w:t>random hexamers</w:t>
      </w:r>
      <w:r w:rsidR="00AF6020">
        <w:rPr>
          <w:rFonts w:ascii="Times New Roman" w:hAnsi="Times New Roman" w:cs="Times New Roman"/>
          <w:sz w:val="24"/>
        </w:rPr>
        <w:t xml:space="preserve">, 1µl of 10 </w:t>
      </w:r>
      <w:proofErr w:type="spellStart"/>
      <w:r w:rsidR="00AF6020">
        <w:rPr>
          <w:rFonts w:ascii="Times New Roman" w:hAnsi="Times New Roman" w:cs="Times New Roman"/>
          <w:sz w:val="24"/>
        </w:rPr>
        <w:t>mM</w:t>
      </w:r>
      <w:proofErr w:type="spellEnd"/>
      <w:r w:rsidR="00AF6020">
        <w:rPr>
          <w:rFonts w:ascii="Times New Roman" w:hAnsi="Times New Roman" w:cs="Times New Roman"/>
          <w:sz w:val="24"/>
        </w:rPr>
        <w:t xml:space="preserve"> of dNTP mix, and 10µl of DEPC-treated </w:t>
      </w:r>
      <w:r w:rsidR="00AF6020" w:rsidRPr="00AF6020">
        <w:rPr>
          <w:rFonts w:ascii="Times New Roman" w:hAnsi="Times New Roman" w:cs="Times New Roman"/>
          <w:sz w:val="24"/>
        </w:rPr>
        <w:t>H</w:t>
      </w:r>
      <w:r w:rsidR="00AF6020" w:rsidRPr="00AF6020">
        <w:rPr>
          <w:rFonts w:ascii="Times New Roman" w:hAnsi="Times New Roman" w:cs="Times New Roman"/>
          <w:sz w:val="24"/>
          <w:vertAlign w:val="subscript"/>
        </w:rPr>
        <w:t>2</w:t>
      </w:r>
      <w:r w:rsidR="00AF6020" w:rsidRPr="00AF6020">
        <w:rPr>
          <w:rFonts w:ascii="Times New Roman" w:hAnsi="Times New Roman" w:cs="Times New Roman"/>
          <w:sz w:val="24"/>
        </w:rPr>
        <w:t>O</w:t>
      </w:r>
      <w:r w:rsidR="00C02A5C">
        <w:rPr>
          <w:rFonts w:ascii="Times New Roman" w:hAnsi="Times New Roman" w:cs="Times New Roman"/>
          <w:sz w:val="24"/>
        </w:rPr>
        <w:t xml:space="preserve"> </w:t>
      </w:r>
      <w:r w:rsidR="004C57ED">
        <w:rPr>
          <w:rFonts w:ascii="Times New Roman" w:hAnsi="Times New Roman" w:cs="Times New Roman"/>
          <w:sz w:val="24"/>
        </w:rPr>
        <w:t>(</w:t>
      </w:r>
      <w:r w:rsidR="00182CCF">
        <w:rPr>
          <w:rFonts w:ascii="Times New Roman" w:hAnsi="Times New Roman" w:cs="Times New Roman"/>
          <w:sz w:val="24"/>
        </w:rPr>
        <w:t>22</w:t>
      </w:r>
      <w:r w:rsidR="00BE13B4">
        <w:rPr>
          <w:rFonts w:ascii="Times New Roman" w:hAnsi="Times New Roman" w:cs="Times New Roman"/>
          <w:sz w:val="24"/>
        </w:rPr>
        <w:t>).  Then, the sample will be incubated at 65</w:t>
      </w:r>
      <w:r w:rsidR="00BE13B4" w:rsidRPr="00BE13B4">
        <w:rPr>
          <w:rFonts w:ascii="Times New Roman" w:hAnsi="Times New Roman" w:cs="Times New Roman"/>
          <w:sz w:val="24"/>
        </w:rPr>
        <w:sym w:font="Symbol" w:char="F0B0"/>
      </w:r>
      <w:r w:rsidR="00BE13B4" w:rsidRPr="00BE13B4">
        <w:rPr>
          <w:rFonts w:ascii="Times New Roman" w:hAnsi="Times New Roman" w:cs="Times New Roman"/>
          <w:sz w:val="24"/>
        </w:rPr>
        <w:t>C</w:t>
      </w:r>
      <w:r w:rsidR="00BE13B4">
        <w:rPr>
          <w:rFonts w:ascii="Times New Roman" w:hAnsi="Times New Roman" w:cs="Times New Roman"/>
          <w:sz w:val="24"/>
        </w:rPr>
        <w:t xml:space="preserve"> for 5 minutes, and then chill</w:t>
      </w:r>
      <w:r w:rsidR="004C57ED">
        <w:rPr>
          <w:rFonts w:ascii="Times New Roman" w:hAnsi="Times New Roman" w:cs="Times New Roman"/>
          <w:sz w:val="24"/>
        </w:rPr>
        <w:t>ed on ice for 1 minute (</w:t>
      </w:r>
      <w:r w:rsidR="00182CCF">
        <w:rPr>
          <w:rFonts w:ascii="Times New Roman" w:hAnsi="Times New Roman" w:cs="Times New Roman"/>
          <w:sz w:val="24"/>
        </w:rPr>
        <w:t>22</w:t>
      </w:r>
      <w:r w:rsidR="00BE13B4">
        <w:rPr>
          <w:rFonts w:ascii="Times New Roman" w:hAnsi="Times New Roman" w:cs="Times New Roman"/>
          <w:sz w:val="24"/>
        </w:rPr>
        <w:t>).  Then, in another centrifuge tube, a reaction master mixture will be created: 2</w:t>
      </w:r>
      <w:r w:rsidR="00BE13B4">
        <w:rPr>
          <w:rFonts w:ascii="Times New Roman" w:hAnsi="Times New Roman" w:cs="Times New Roman"/>
          <w:sz w:val="24"/>
        </w:rPr>
        <w:t>µl</w:t>
      </w:r>
      <w:r w:rsidR="00BE13B4">
        <w:rPr>
          <w:rFonts w:ascii="Times New Roman" w:hAnsi="Times New Roman" w:cs="Times New Roman"/>
          <w:sz w:val="24"/>
        </w:rPr>
        <w:t xml:space="preserve"> of 10x reverse-transcriptase buffer, 4</w:t>
      </w:r>
      <w:r w:rsidR="00BE13B4">
        <w:rPr>
          <w:rFonts w:ascii="Times New Roman" w:hAnsi="Times New Roman" w:cs="Times New Roman"/>
          <w:sz w:val="24"/>
        </w:rPr>
        <w:t>µl</w:t>
      </w:r>
      <w:r w:rsidR="00BE13B4">
        <w:rPr>
          <w:rFonts w:ascii="Times New Roman" w:hAnsi="Times New Roman" w:cs="Times New Roman"/>
          <w:sz w:val="24"/>
        </w:rPr>
        <w:t xml:space="preserve"> of</w:t>
      </w:r>
      <w:r w:rsidR="00BE13B4">
        <w:rPr>
          <w:rFonts w:ascii="Times New Roman" w:hAnsi="Times New Roman" w:cs="Times New Roman"/>
          <w:sz w:val="24"/>
        </w:rPr>
        <w:t xml:space="preserve"> </w:t>
      </w:r>
      <w:r w:rsidR="00BE13B4">
        <w:rPr>
          <w:rFonts w:ascii="Times New Roman" w:hAnsi="Times New Roman" w:cs="Times New Roman"/>
          <w:sz w:val="24"/>
        </w:rPr>
        <w:t xml:space="preserve">25 </w:t>
      </w:r>
      <w:proofErr w:type="spellStart"/>
      <w:r w:rsidR="00BE13B4">
        <w:rPr>
          <w:rFonts w:ascii="Times New Roman" w:hAnsi="Times New Roman" w:cs="Times New Roman"/>
          <w:sz w:val="24"/>
        </w:rPr>
        <w:t>mM</w:t>
      </w:r>
      <w:proofErr w:type="spellEnd"/>
      <w:r w:rsidR="00BE13B4">
        <w:rPr>
          <w:rFonts w:ascii="Times New Roman" w:hAnsi="Times New Roman" w:cs="Times New Roman"/>
          <w:sz w:val="24"/>
        </w:rPr>
        <w:t xml:space="preserve"> of Magnesium Chloride, 2</w:t>
      </w:r>
      <w:r w:rsidR="00BE13B4">
        <w:rPr>
          <w:rFonts w:ascii="Times New Roman" w:hAnsi="Times New Roman" w:cs="Times New Roman"/>
          <w:sz w:val="24"/>
        </w:rPr>
        <w:t>µl</w:t>
      </w:r>
      <w:r w:rsidR="00BE13B4">
        <w:rPr>
          <w:rFonts w:ascii="Times New Roman" w:hAnsi="Times New Roman" w:cs="Times New Roman"/>
          <w:sz w:val="24"/>
        </w:rPr>
        <w:t xml:space="preserve"> of 0.1 M DTT, and 1</w:t>
      </w:r>
      <w:r w:rsidR="00BE13B4">
        <w:rPr>
          <w:rFonts w:ascii="Times New Roman" w:hAnsi="Times New Roman" w:cs="Times New Roman"/>
          <w:sz w:val="24"/>
        </w:rPr>
        <w:t>µl</w:t>
      </w:r>
      <w:r w:rsidR="004C57ED">
        <w:rPr>
          <w:rFonts w:ascii="Times New Roman" w:hAnsi="Times New Roman" w:cs="Times New Roman"/>
          <w:sz w:val="24"/>
        </w:rPr>
        <w:t xml:space="preserve"> of </w:t>
      </w:r>
      <w:proofErr w:type="spellStart"/>
      <w:r w:rsidR="004C57ED">
        <w:rPr>
          <w:rFonts w:ascii="Times New Roman" w:hAnsi="Times New Roman" w:cs="Times New Roman"/>
          <w:sz w:val="24"/>
        </w:rPr>
        <w:t>RNAaseOUT</w:t>
      </w:r>
      <w:proofErr w:type="spellEnd"/>
      <w:r w:rsidR="004C57ED">
        <w:rPr>
          <w:rFonts w:ascii="Times New Roman" w:hAnsi="Times New Roman" w:cs="Times New Roman"/>
          <w:sz w:val="24"/>
        </w:rPr>
        <w:t xml:space="preserve"> (</w:t>
      </w:r>
      <w:r w:rsidR="00182CCF">
        <w:rPr>
          <w:rFonts w:ascii="Times New Roman" w:hAnsi="Times New Roman" w:cs="Times New Roman"/>
          <w:sz w:val="24"/>
        </w:rPr>
        <w:t>22</w:t>
      </w:r>
      <w:r w:rsidR="00BE13B4">
        <w:rPr>
          <w:rFonts w:ascii="Times New Roman" w:hAnsi="Times New Roman" w:cs="Times New Roman"/>
          <w:sz w:val="24"/>
        </w:rPr>
        <w:t>).  The two mixtures will be combined and then placed at room temperature for 2 minutes.  Then, 1</w:t>
      </w:r>
      <w:r w:rsidR="00BE13B4">
        <w:rPr>
          <w:rFonts w:ascii="Times New Roman" w:hAnsi="Times New Roman" w:cs="Times New Roman"/>
          <w:sz w:val="24"/>
        </w:rPr>
        <w:t>µl</w:t>
      </w:r>
      <w:r w:rsidR="00BE13B4">
        <w:rPr>
          <w:rFonts w:ascii="Times New Roman" w:hAnsi="Times New Roman" w:cs="Times New Roman"/>
          <w:sz w:val="24"/>
        </w:rPr>
        <w:t xml:space="preserve"> of the enzyme reverse transcriptase will be added to the tube, which will then incubate at 25</w:t>
      </w:r>
      <w:r w:rsidR="00BE13B4" w:rsidRPr="00BE13B4">
        <w:rPr>
          <w:rFonts w:ascii="Times New Roman" w:hAnsi="Times New Roman" w:cs="Times New Roman"/>
          <w:sz w:val="24"/>
        </w:rPr>
        <w:sym w:font="Symbol" w:char="F0B0"/>
      </w:r>
      <w:r w:rsidR="00BE13B4" w:rsidRPr="00BE13B4">
        <w:rPr>
          <w:rFonts w:ascii="Times New Roman" w:hAnsi="Times New Roman" w:cs="Times New Roman"/>
          <w:sz w:val="24"/>
        </w:rPr>
        <w:t>C</w:t>
      </w:r>
      <w:r w:rsidR="00BE13B4">
        <w:rPr>
          <w:rFonts w:ascii="Times New Roman" w:hAnsi="Times New Roman" w:cs="Times New Roman"/>
          <w:sz w:val="24"/>
        </w:rPr>
        <w:t xml:space="preserve"> </w:t>
      </w:r>
      <w:r w:rsidR="004C57ED">
        <w:rPr>
          <w:rFonts w:ascii="Times New Roman" w:hAnsi="Times New Roman" w:cs="Times New Roman"/>
          <w:sz w:val="24"/>
        </w:rPr>
        <w:t>for 10 minutes (</w:t>
      </w:r>
      <w:r w:rsidR="00182CCF">
        <w:rPr>
          <w:rFonts w:ascii="Times New Roman" w:hAnsi="Times New Roman" w:cs="Times New Roman"/>
          <w:sz w:val="24"/>
        </w:rPr>
        <w:t>22</w:t>
      </w:r>
      <w:r w:rsidR="006B64AF">
        <w:rPr>
          <w:rFonts w:ascii="Times New Roman" w:hAnsi="Times New Roman" w:cs="Times New Roman"/>
          <w:sz w:val="24"/>
        </w:rPr>
        <w:t xml:space="preserve">).  The mixture </w:t>
      </w:r>
      <w:r w:rsidR="00BE13B4">
        <w:rPr>
          <w:rFonts w:ascii="Times New Roman" w:hAnsi="Times New Roman" w:cs="Times New Roman"/>
          <w:sz w:val="24"/>
        </w:rPr>
        <w:t>will then be incubated at an increased temperature of 42</w:t>
      </w:r>
      <w:r w:rsidR="00BE13B4" w:rsidRPr="00BE13B4">
        <w:rPr>
          <w:rFonts w:ascii="Times New Roman" w:hAnsi="Times New Roman" w:cs="Times New Roman"/>
          <w:sz w:val="24"/>
        </w:rPr>
        <w:sym w:font="Symbol" w:char="F0B0"/>
      </w:r>
      <w:r w:rsidR="00BE13B4" w:rsidRPr="00BE13B4">
        <w:rPr>
          <w:rFonts w:ascii="Times New Roman" w:hAnsi="Times New Roman" w:cs="Times New Roman"/>
          <w:sz w:val="24"/>
        </w:rPr>
        <w:t>C</w:t>
      </w:r>
      <w:r w:rsidR="00BE13B4">
        <w:rPr>
          <w:rFonts w:ascii="Times New Roman" w:hAnsi="Times New Roman" w:cs="Times New Roman"/>
          <w:sz w:val="24"/>
        </w:rPr>
        <w:t xml:space="preserve"> for 50 minutes, then </w:t>
      </w:r>
      <w:r w:rsidR="006B64AF">
        <w:rPr>
          <w:rFonts w:ascii="Times New Roman" w:hAnsi="Times New Roman" w:cs="Times New Roman"/>
          <w:sz w:val="24"/>
        </w:rPr>
        <w:t xml:space="preserve">at </w:t>
      </w:r>
      <w:r w:rsidR="00BE13B4">
        <w:rPr>
          <w:rFonts w:ascii="Times New Roman" w:hAnsi="Times New Roman" w:cs="Times New Roman"/>
          <w:sz w:val="24"/>
        </w:rPr>
        <w:t>70</w:t>
      </w:r>
      <w:r w:rsidR="00BE13B4" w:rsidRPr="00BE13B4">
        <w:rPr>
          <w:rFonts w:ascii="Times New Roman" w:hAnsi="Times New Roman" w:cs="Times New Roman"/>
          <w:sz w:val="24"/>
        </w:rPr>
        <w:sym w:font="Symbol" w:char="F0B0"/>
      </w:r>
      <w:r w:rsidR="00BE13B4" w:rsidRPr="00BE13B4">
        <w:rPr>
          <w:rFonts w:ascii="Times New Roman" w:hAnsi="Times New Roman" w:cs="Times New Roman"/>
          <w:sz w:val="24"/>
        </w:rPr>
        <w:t>C</w:t>
      </w:r>
      <w:r w:rsidR="00BE13B4">
        <w:rPr>
          <w:rFonts w:ascii="Times New Roman" w:hAnsi="Times New Roman" w:cs="Times New Roman"/>
          <w:sz w:val="24"/>
        </w:rPr>
        <w:t xml:space="preserve"> for 15 mi</w:t>
      </w:r>
      <w:r w:rsidR="006B64AF">
        <w:rPr>
          <w:rFonts w:ascii="Times New Roman" w:hAnsi="Times New Roman" w:cs="Times New Roman"/>
          <w:sz w:val="24"/>
        </w:rPr>
        <w:t>nutes, and then chilled on ice.  Finally, 1</w:t>
      </w:r>
      <w:r w:rsidR="006B64AF">
        <w:rPr>
          <w:rFonts w:ascii="Times New Roman" w:hAnsi="Times New Roman" w:cs="Times New Roman"/>
          <w:sz w:val="24"/>
        </w:rPr>
        <w:t>µl</w:t>
      </w:r>
      <w:r w:rsidR="006B64AF">
        <w:rPr>
          <w:rFonts w:ascii="Times New Roman" w:hAnsi="Times New Roman" w:cs="Times New Roman"/>
          <w:sz w:val="24"/>
        </w:rPr>
        <w:t xml:space="preserve"> of RNase H is added, and the mixture is incubated one last time at 37</w:t>
      </w:r>
      <w:r w:rsidR="006B64AF" w:rsidRPr="00BE13B4">
        <w:rPr>
          <w:rFonts w:ascii="Times New Roman" w:hAnsi="Times New Roman" w:cs="Times New Roman"/>
          <w:sz w:val="24"/>
        </w:rPr>
        <w:sym w:font="Symbol" w:char="F0B0"/>
      </w:r>
      <w:r w:rsidR="006B64AF" w:rsidRPr="00BE13B4">
        <w:rPr>
          <w:rFonts w:ascii="Times New Roman" w:hAnsi="Times New Roman" w:cs="Times New Roman"/>
          <w:sz w:val="24"/>
        </w:rPr>
        <w:t>C</w:t>
      </w:r>
      <w:r w:rsidR="006B64AF">
        <w:rPr>
          <w:rFonts w:ascii="Times New Roman" w:hAnsi="Times New Roman" w:cs="Times New Roman"/>
          <w:sz w:val="24"/>
        </w:rPr>
        <w:t xml:space="preserve"> for 20</w:t>
      </w:r>
      <w:r w:rsidR="004C57ED">
        <w:rPr>
          <w:rFonts w:ascii="Times New Roman" w:hAnsi="Times New Roman" w:cs="Times New Roman"/>
          <w:sz w:val="24"/>
        </w:rPr>
        <w:t xml:space="preserve"> minutes (</w:t>
      </w:r>
      <w:r w:rsidR="00182CCF">
        <w:rPr>
          <w:rFonts w:ascii="Times New Roman" w:hAnsi="Times New Roman" w:cs="Times New Roman"/>
          <w:sz w:val="24"/>
        </w:rPr>
        <w:t>22</w:t>
      </w:r>
      <w:r w:rsidR="006B64AF">
        <w:rPr>
          <w:rFonts w:ascii="Times New Roman" w:hAnsi="Times New Roman" w:cs="Times New Roman"/>
          <w:sz w:val="24"/>
        </w:rPr>
        <w:t>).  The result is cDNA, which must be stored at -20</w:t>
      </w:r>
      <w:r w:rsidR="006B64AF" w:rsidRPr="00BE13B4">
        <w:rPr>
          <w:rFonts w:ascii="Times New Roman" w:hAnsi="Times New Roman" w:cs="Times New Roman"/>
          <w:sz w:val="24"/>
        </w:rPr>
        <w:sym w:font="Symbol" w:char="F0B0"/>
      </w:r>
      <w:r w:rsidR="006B64AF" w:rsidRPr="00BE13B4">
        <w:rPr>
          <w:rFonts w:ascii="Times New Roman" w:hAnsi="Times New Roman" w:cs="Times New Roman"/>
          <w:sz w:val="24"/>
        </w:rPr>
        <w:t>C</w:t>
      </w:r>
      <w:r w:rsidR="006B64AF">
        <w:rPr>
          <w:rFonts w:ascii="Times New Roman" w:hAnsi="Times New Roman" w:cs="Times New Roman"/>
          <w:sz w:val="24"/>
        </w:rPr>
        <w:t xml:space="preserve"> until qPCR is performed.</w:t>
      </w:r>
      <w:r w:rsidR="006B64AF">
        <w:rPr>
          <w:rFonts w:ascii="Times New Roman" w:hAnsi="Times New Roman" w:cs="Times New Roman"/>
          <w:sz w:val="24"/>
          <w:szCs w:val="24"/>
        </w:rPr>
        <w:t xml:space="preserve">  O</w:t>
      </w:r>
      <w:r w:rsidR="00F67981">
        <w:rPr>
          <w:rFonts w:ascii="Times New Roman" w:hAnsi="Times New Roman" w:cs="Times New Roman"/>
          <w:sz w:val="24"/>
          <w:szCs w:val="24"/>
        </w:rPr>
        <w:t>nce t</w:t>
      </w:r>
      <w:r w:rsidR="00823465">
        <w:rPr>
          <w:rFonts w:ascii="Times New Roman" w:hAnsi="Times New Roman" w:cs="Times New Roman"/>
          <w:sz w:val="24"/>
          <w:szCs w:val="24"/>
        </w:rPr>
        <w:t xml:space="preserve">he cDNA is created, </w:t>
      </w:r>
      <w:r w:rsidR="00F67981">
        <w:rPr>
          <w:rFonts w:ascii="Times New Roman" w:hAnsi="Times New Roman" w:cs="Times New Roman"/>
          <w:sz w:val="24"/>
          <w:szCs w:val="24"/>
        </w:rPr>
        <w:t>Wnt1</w:t>
      </w:r>
      <w:r w:rsidR="00D45D67">
        <w:rPr>
          <w:rFonts w:ascii="Times New Roman" w:hAnsi="Times New Roman" w:cs="Times New Roman"/>
          <w:sz w:val="24"/>
          <w:szCs w:val="24"/>
        </w:rPr>
        <w:t>-</w:t>
      </w:r>
      <w:r w:rsidR="00F67981">
        <w:rPr>
          <w:rFonts w:ascii="Times New Roman" w:hAnsi="Times New Roman" w:cs="Times New Roman"/>
          <w:sz w:val="24"/>
          <w:szCs w:val="24"/>
        </w:rPr>
        <w:t xml:space="preserve"> </w:t>
      </w:r>
      <w:r w:rsidR="00823465">
        <w:rPr>
          <w:rFonts w:ascii="Times New Roman" w:hAnsi="Times New Roman" w:cs="Times New Roman"/>
          <w:sz w:val="24"/>
          <w:szCs w:val="24"/>
        </w:rPr>
        <w:t xml:space="preserve">&amp; </w:t>
      </w:r>
      <w:r w:rsidR="00D45D67">
        <w:rPr>
          <w:rFonts w:ascii="Times New Roman" w:hAnsi="Times New Roman" w:cs="Times New Roman"/>
          <w:sz w:val="24"/>
          <w:szCs w:val="24"/>
        </w:rPr>
        <w:t>RARg-</w:t>
      </w:r>
      <w:r w:rsidR="00823465">
        <w:rPr>
          <w:rFonts w:ascii="Times New Roman" w:hAnsi="Times New Roman" w:cs="Times New Roman"/>
          <w:sz w:val="24"/>
          <w:szCs w:val="24"/>
        </w:rPr>
        <w:t xml:space="preserve">specific primers </w:t>
      </w:r>
      <w:r w:rsidR="00F67981">
        <w:rPr>
          <w:rFonts w:ascii="Times New Roman" w:hAnsi="Times New Roman" w:cs="Times New Roman"/>
          <w:sz w:val="24"/>
          <w:szCs w:val="24"/>
        </w:rPr>
        <w:t>and DNA polymerase are used to transform</w:t>
      </w:r>
      <w:r w:rsidR="00823465">
        <w:rPr>
          <w:rFonts w:ascii="Times New Roman" w:hAnsi="Times New Roman" w:cs="Times New Roman"/>
          <w:sz w:val="24"/>
          <w:szCs w:val="24"/>
        </w:rPr>
        <w:t xml:space="preserve"> the cDNA into traditional</w:t>
      </w:r>
      <w:r w:rsidR="00F67981">
        <w:rPr>
          <w:rFonts w:ascii="Times New Roman" w:hAnsi="Times New Roman" w:cs="Times New Roman"/>
          <w:sz w:val="24"/>
          <w:szCs w:val="24"/>
        </w:rPr>
        <w:t xml:space="preserve"> double-stranded DNA (</w:t>
      </w:r>
      <w:r w:rsidR="00182CCF">
        <w:rPr>
          <w:rFonts w:ascii="Times New Roman" w:hAnsi="Times New Roman" w:cs="Times New Roman"/>
          <w:sz w:val="24"/>
          <w:szCs w:val="24"/>
        </w:rPr>
        <w:t>24</w:t>
      </w:r>
      <w:r w:rsidR="00A5271D">
        <w:rPr>
          <w:rFonts w:ascii="Times New Roman" w:hAnsi="Times New Roman" w:cs="Times New Roman"/>
          <w:sz w:val="24"/>
          <w:szCs w:val="24"/>
        </w:rPr>
        <w:t xml:space="preserve">, </w:t>
      </w:r>
      <w:r w:rsidR="00182CCF">
        <w:rPr>
          <w:rFonts w:ascii="Times New Roman" w:hAnsi="Times New Roman" w:cs="Times New Roman"/>
          <w:sz w:val="24"/>
          <w:szCs w:val="24"/>
        </w:rPr>
        <w:t>28</w:t>
      </w:r>
      <w:r w:rsidR="00F67981">
        <w:rPr>
          <w:rFonts w:ascii="Times New Roman" w:hAnsi="Times New Roman" w:cs="Times New Roman"/>
          <w:sz w:val="24"/>
          <w:szCs w:val="24"/>
        </w:rPr>
        <w:t>).</w:t>
      </w:r>
    </w:p>
    <w:p w:rsidR="00555F20" w:rsidRDefault="00555F20" w:rsidP="00555F20">
      <w:pPr>
        <w:ind w:firstLine="360"/>
        <w:rPr>
          <w:rFonts w:ascii="Times New Roman" w:hAnsi="Times New Roman" w:cs="Times New Roman"/>
          <w:b/>
          <w:sz w:val="24"/>
          <w:szCs w:val="24"/>
        </w:rPr>
      </w:pPr>
      <w:r>
        <w:rPr>
          <w:rFonts w:ascii="Times New Roman" w:hAnsi="Times New Roman" w:cs="Times New Roman"/>
          <w:b/>
          <w:sz w:val="24"/>
          <w:szCs w:val="24"/>
        </w:rPr>
        <w:t>Constructing high-quality primers for Wnt1 and RARg</w:t>
      </w:r>
    </w:p>
    <w:p w:rsidR="00555F20" w:rsidRDefault="00555F20" w:rsidP="00555F20">
      <w:pPr>
        <w:ind w:firstLine="360"/>
        <w:rPr>
          <w:rFonts w:ascii="Times New Roman" w:hAnsi="Times New Roman" w:cs="Times New Roman"/>
          <w:sz w:val="24"/>
          <w:szCs w:val="24"/>
        </w:rPr>
      </w:pPr>
      <w:r>
        <w:rPr>
          <w:rFonts w:ascii="Times New Roman" w:hAnsi="Times New Roman" w:cs="Times New Roman"/>
          <w:sz w:val="24"/>
          <w:szCs w:val="24"/>
        </w:rPr>
        <w:t>Constructing high-quality primers is critical to efficient reverse tra</w:t>
      </w:r>
      <w:r w:rsidR="00D539D4">
        <w:rPr>
          <w:rFonts w:ascii="Times New Roman" w:hAnsi="Times New Roman" w:cs="Times New Roman"/>
          <w:sz w:val="24"/>
          <w:szCs w:val="24"/>
        </w:rPr>
        <w:t>nscription and amplification (29</w:t>
      </w:r>
      <w:r>
        <w:rPr>
          <w:rFonts w:ascii="Times New Roman" w:hAnsi="Times New Roman" w:cs="Times New Roman"/>
          <w:sz w:val="24"/>
          <w:szCs w:val="24"/>
        </w:rPr>
        <w:t xml:space="preserve">).  Utilizing the NCBI tool Primer Blast, primers for Wnt1 and RARg were constructed.  First, the </w:t>
      </w:r>
      <w:proofErr w:type="spellStart"/>
      <w:r>
        <w:rPr>
          <w:rFonts w:ascii="Times New Roman" w:hAnsi="Times New Roman" w:cs="Times New Roman"/>
          <w:sz w:val="24"/>
          <w:szCs w:val="24"/>
        </w:rPr>
        <w:t>Pubmed</w:t>
      </w:r>
      <w:proofErr w:type="spellEnd"/>
      <w:r>
        <w:rPr>
          <w:rFonts w:ascii="Times New Roman" w:hAnsi="Times New Roman" w:cs="Times New Roman"/>
          <w:sz w:val="24"/>
          <w:szCs w:val="24"/>
        </w:rPr>
        <w:t xml:space="preserve"> gene database was accessed, where the genes of interest (Wnt1, RARg), as well as the organism (</w:t>
      </w:r>
      <w:r>
        <w:rPr>
          <w:rFonts w:ascii="Times New Roman" w:hAnsi="Times New Roman" w:cs="Times New Roman"/>
          <w:i/>
          <w:sz w:val="24"/>
          <w:szCs w:val="24"/>
        </w:rPr>
        <w:t>Xenopus laevis</w:t>
      </w:r>
      <w:r>
        <w:rPr>
          <w:rFonts w:ascii="Times New Roman" w:hAnsi="Times New Roman" w:cs="Times New Roman"/>
          <w:sz w:val="24"/>
          <w:szCs w:val="24"/>
        </w:rPr>
        <w:t xml:space="preserve">) were entered into the search function.  The resulting gene of interest was selected, and the NCBI </w:t>
      </w:r>
      <w:proofErr w:type="spellStart"/>
      <w:r>
        <w:rPr>
          <w:rFonts w:ascii="Times New Roman" w:hAnsi="Times New Roman" w:cs="Times New Roman"/>
          <w:sz w:val="24"/>
          <w:szCs w:val="24"/>
        </w:rPr>
        <w:t>RefSeq</w:t>
      </w:r>
      <w:proofErr w:type="spellEnd"/>
      <w:r>
        <w:rPr>
          <w:rFonts w:ascii="Times New Roman" w:hAnsi="Times New Roman" w:cs="Times New Roman"/>
          <w:sz w:val="24"/>
          <w:szCs w:val="24"/>
        </w:rPr>
        <w:t xml:space="preserve"> gene ID was identified (NM_001101736.1 for Wnt1, and NM_001088194.1 for RARg).  Then, the option “Pick Primers” was selected, which prompted the Primer Blast tool, where the </w:t>
      </w:r>
      <w:proofErr w:type="spellStart"/>
      <w:r>
        <w:rPr>
          <w:rFonts w:ascii="Times New Roman" w:hAnsi="Times New Roman" w:cs="Times New Roman"/>
          <w:sz w:val="24"/>
          <w:szCs w:val="24"/>
        </w:rPr>
        <w:t>RefSeq</w:t>
      </w:r>
      <w:proofErr w:type="spellEnd"/>
      <w:r>
        <w:rPr>
          <w:rFonts w:ascii="Times New Roman" w:hAnsi="Times New Roman" w:cs="Times New Roman"/>
          <w:sz w:val="24"/>
          <w:szCs w:val="24"/>
        </w:rPr>
        <w:t xml:space="preserve"> gene ID was entered, as well as primer parameters, such as PCR product size (Min of 70 and Max of 200).  There are many parameters that correspond to high-quality primers, such as: 18-22 base pairs, a melting temperature range of 55-65 </w:t>
      </w:r>
      <w:r w:rsidRPr="003552B5">
        <w:rPr>
          <w:rFonts w:ascii="Times New Roman" w:hAnsi="Times New Roman" w:cs="Times New Roman"/>
          <w:sz w:val="24"/>
          <w:szCs w:val="24"/>
        </w:rPr>
        <w:t>°C</w:t>
      </w:r>
      <w:r>
        <w:rPr>
          <w:rFonts w:ascii="Times New Roman" w:hAnsi="Times New Roman" w:cs="Times New Roman"/>
          <w:sz w:val="24"/>
          <w:szCs w:val="24"/>
        </w:rPr>
        <w:t>, and a GC content of 40-60% (</w:t>
      </w:r>
      <w:r w:rsidR="00D539D4">
        <w:rPr>
          <w:rFonts w:ascii="Times New Roman" w:hAnsi="Times New Roman" w:cs="Times New Roman"/>
          <w:sz w:val="24"/>
          <w:szCs w:val="24"/>
        </w:rPr>
        <w:t>29, 30</w:t>
      </w:r>
      <w:r>
        <w:rPr>
          <w:rFonts w:ascii="Times New Roman" w:hAnsi="Times New Roman" w:cs="Times New Roman"/>
          <w:sz w:val="24"/>
          <w:szCs w:val="24"/>
        </w:rPr>
        <w:t>).  Additionally, there are many parameters that are to be avoided when constructing high-quality primers, such as: hairpins in the DNA, more than 4 di-nucleotide repeats, more than 4 of the same nucleotide in a row, and GC-rich 3’ ends (</w:t>
      </w:r>
      <w:r w:rsidR="00D539D4">
        <w:rPr>
          <w:rFonts w:ascii="Times New Roman" w:hAnsi="Times New Roman" w:cs="Times New Roman"/>
          <w:sz w:val="24"/>
          <w:szCs w:val="24"/>
        </w:rPr>
        <w:t>29</w:t>
      </w:r>
      <w:r>
        <w:rPr>
          <w:rFonts w:ascii="Times New Roman" w:hAnsi="Times New Roman" w:cs="Times New Roman"/>
          <w:sz w:val="24"/>
          <w:szCs w:val="24"/>
        </w:rPr>
        <w:t xml:space="preserve">, </w:t>
      </w:r>
      <w:r w:rsidR="00D539D4">
        <w:rPr>
          <w:rFonts w:ascii="Times New Roman" w:hAnsi="Times New Roman" w:cs="Times New Roman"/>
          <w:sz w:val="24"/>
          <w:szCs w:val="24"/>
        </w:rPr>
        <w:t>30</w:t>
      </w:r>
      <w:r>
        <w:rPr>
          <w:rFonts w:ascii="Times New Roman" w:hAnsi="Times New Roman" w:cs="Times New Roman"/>
          <w:sz w:val="24"/>
          <w:szCs w:val="24"/>
        </w:rPr>
        <w:t>).  Using this information, and the primers constructed by the NCBI tool Primer Blast, the following primers were chosen for Wnt1 and RARg, with reasoning below.</w:t>
      </w:r>
    </w:p>
    <w:p w:rsidR="00555F20" w:rsidRDefault="00555F20" w:rsidP="00555F20">
      <w:pPr>
        <w:ind w:firstLine="360"/>
        <w:rPr>
          <w:noProof/>
        </w:rPr>
      </w:pPr>
      <w:r>
        <w:rPr>
          <w:rFonts w:ascii="Times New Roman" w:hAnsi="Times New Roman" w:cs="Times New Roman"/>
          <w:sz w:val="24"/>
          <w:szCs w:val="24"/>
        </w:rPr>
        <w:t xml:space="preserve">Primer pair 1 is the primer selected for Wnt1.  Compared to the 9 other primer pairs, this one had: the ideal amount of base pairs (20 on both the + and the – strand), optimal Tm range (60.47 for the + strand, 60.18 for the – strand), GC content (50% for the + strand, 55% for the – strand), the lowest amount of self-complementarity, did not contain any nucleotide repeats that exceeded </w:t>
      </w:r>
      <w:r>
        <w:rPr>
          <w:rFonts w:ascii="Times New Roman" w:hAnsi="Times New Roman" w:cs="Times New Roman"/>
          <w:sz w:val="24"/>
          <w:szCs w:val="24"/>
        </w:rPr>
        <w:lastRenderedPageBreak/>
        <w:t>four base pairs, and did not contain any di-nucleotide repeats of four or more.</w:t>
      </w:r>
      <w:r w:rsidRPr="00810BD7">
        <w:rPr>
          <w:noProof/>
        </w:rPr>
        <w:t xml:space="preserve"> </w:t>
      </w:r>
      <w:r>
        <w:rPr>
          <w:noProof/>
        </w:rPr>
        <w:drawing>
          <wp:inline distT="0" distB="0" distL="0" distR="0" wp14:anchorId="688FD791" wp14:editId="714DD2CE">
            <wp:extent cx="5943600" cy="7378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37870"/>
                    </a:xfrm>
                    <a:prstGeom prst="rect">
                      <a:avLst/>
                    </a:prstGeom>
                  </pic:spPr>
                </pic:pic>
              </a:graphicData>
            </a:graphic>
          </wp:inline>
        </w:drawing>
      </w:r>
    </w:p>
    <w:p w:rsidR="00555F20" w:rsidRDefault="00555F20" w:rsidP="00553466">
      <w:pPr>
        <w:ind w:firstLine="360"/>
        <w:rPr>
          <w:rFonts w:ascii="Times New Roman" w:hAnsi="Times New Roman" w:cs="Times New Roman"/>
          <w:sz w:val="24"/>
          <w:szCs w:val="24"/>
        </w:rPr>
      </w:pPr>
      <w:r>
        <w:rPr>
          <w:rFonts w:ascii="Times New Roman" w:hAnsi="Times New Roman" w:cs="Times New Roman"/>
          <w:sz w:val="24"/>
          <w:szCs w:val="24"/>
        </w:rPr>
        <w:t>Primer pair 7 is the primer selected for RARg.  Compared to the 9 other primer pairs, this one had the ideal amount of base pairs (20 on the + strand, 19 on the – strand), ideal Tm (59.67 on the + strand, 60.04 on the – strand), ideal GC content (60% on the + strand, 55% on the – strand), had one of the lowest amounts of self-complementarity when compared to other primers, did not contain any nucleotide repeats that exceeded four base pairs, and did not contain any di-nucleotide repeats of four or more.</w:t>
      </w:r>
      <w:r>
        <w:rPr>
          <w:rFonts w:ascii="Times New Roman" w:hAnsi="Times New Roman" w:cs="Times New Roman"/>
          <w:sz w:val="24"/>
          <w:szCs w:val="24"/>
        </w:rPr>
        <w:br/>
      </w:r>
      <w:r>
        <w:rPr>
          <w:noProof/>
        </w:rPr>
        <w:drawing>
          <wp:inline distT="0" distB="0" distL="0" distR="0" wp14:anchorId="519D0FB6" wp14:editId="1170A218">
            <wp:extent cx="5943600" cy="6940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694055"/>
                    </a:xfrm>
                    <a:prstGeom prst="rect">
                      <a:avLst/>
                    </a:prstGeom>
                  </pic:spPr>
                </pic:pic>
              </a:graphicData>
            </a:graphic>
          </wp:inline>
        </w:drawing>
      </w:r>
    </w:p>
    <w:p w:rsidR="00553466" w:rsidRDefault="00553466" w:rsidP="00553466">
      <w:pPr>
        <w:ind w:firstLine="360"/>
        <w:rPr>
          <w:rFonts w:ascii="Times New Roman" w:hAnsi="Times New Roman" w:cs="Times New Roman"/>
          <w:sz w:val="24"/>
        </w:rPr>
      </w:pPr>
      <w:r>
        <w:rPr>
          <w:rFonts w:ascii="Times New Roman" w:hAnsi="Times New Roman" w:cs="Times New Roman"/>
          <w:sz w:val="24"/>
          <w:szCs w:val="24"/>
        </w:rPr>
        <w:t xml:space="preserve">Once the primers have been constructed, </w:t>
      </w:r>
      <w:r>
        <w:rPr>
          <w:rFonts w:ascii="Times New Roman" w:hAnsi="Times New Roman" w:cs="Times New Roman"/>
          <w:sz w:val="24"/>
          <w:szCs w:val="24"/>
        </w:rPr>
        <w:t xml:space="preserve">the following </w:t>
      </w:r>
      <w:r>
        <w:rPr>
          <w:rFonts w:ascii="Times New Roman" w:hAnsi="Times New Roman" w:cs="Times New Roman"/>
          <w:sz w:val="24"/>
          <w:szCs w:val="24"/>
        </w:rPr>
        <w:t>25-50</w:t>
      </w:r>
      <w:r>
        <w:rPr>
          <w:rFonts w:ascii="Times New Roman" w:hAnsi="Times New Roman" w:cs="Times New Roman"/>
          <w:sz w:val="24"/>
        </w:rPr>
        <w:t>µl</w:t>
      </w:r>
      <w:r>
        <w:rPr>
          <w:rFonts w:ascii="Times New Roman" w:hAnsi="Times New Roman" w:cs="Times New Roman"/>
          <w:sz w:val="24"/>
          <w:szCs w:val="24"/>
        </w:rPr>
        <w:t xml:space="preserve"> </w:t>
      </w:r>
      <w:r>
        <w:rPr>
          <w:rFonts w:ascii="Times New Roman" w:hAnsi="Times New Roman" w:cs="Times New Roman"/>
          <w:sz w:val="24"/>
          <w:szCs w:val="24"/>
        </w:rPr>
        <w:t>mixture</w:t>
      </w:r>
      <w:r>
        <w:rPr>
          <w:rFonts w:ascii="Times New Roman" w:hAnsi="Times New Roman" w:cs="Times New Roman"/>
          <w:sz w:val="24"/>
          <w:szCs w:val="24"/>
        </w:rPr>
        <w:t xml:space="preserve"> will be </w:t>
      </w:r>
      <w:proofErr w:type="gramStart"/>
      <w:r>
        <w:rPr>
          <w:rFonts w:ascii="Times New Roman" w:hAnsi="Times New Roman" w:cs="Times New Roman"/>
          <w:sz w:val="24"/>
          <w:szCs w:val="24"/>
        </w:rPr>
        <w:t xml:space="preserve">prepared </w:t>
      </w:r>
      <w:r>
        <w:rPr>
          <w:rFonts w:ascii="Times New Roman" w:hAnsi="Times New Roman" w:cs="Times New Roman"/>
          <w:sz w:val="24"/>
          <w:szCs w:val="24"/>
        </w:rPr>
        <w:t>:</w:t>
      </w:r>
      <w:proofErr w:type="gramEnd"/>
      <w:r>
        <w:rPr>
          <w:rFonts w:ascii="Times New Roman" w:hAnsi="Times New Roman" w:cs="Times New Roman"/>
          <w:sz w:val="24"/>
          <w:szCs w:val="24"/>
        </w:rPr>
        <w:t xml:space="preserve"> 12.5</w:t>
      </w:r>
      <w:r>
        <w:rPr>
          <w:rFonts w:ascii="Times New Roman" w:hAnsi="Times New Roman" w:cs="Times New Roman"/>
          <w:sz w:val="24"/>
        </w:rPr>
        <w:t xml:space="preserve">µl SYBR Green Mix (2x), 0.2µl of cDNA, 1µl of the gene-specific primer pair </w:t>
      </w:r>
      <w:r w:rsidRPr="00E83EEA">
        <w:rPr>
          <w:rFonts w:ascii="Times New Roman" w:hAnsi="Times New Roman" w:cs="Times New Roman"/>
          <w:sz w:val="24"/>
          <w:szCs w:val="24"/>
        </w:rPr>
        <w:t>(</w:t>
      </w:r>
      <w:r>
        <w:rPr>
          <w:rFonts w:ascii="Times New Roman" w:hAnsi="Times New Roman" w:cs="Times New Roman"/>
          <w:sz w:val="24"/>
          <w:szCs w:val="24"/>
        </w:rPr>
        <w:t>5</w:t>
      </w:r>
      <w:r w:rsidRPr="00E83EEA">
        <w:rPr>
          <w:rFonts w:ascii="Times New Roman" w:hAnsi="Times New Roman" w:cs="Times New Roman"/>
          <w:sz w:val="24"/>
          <w:szCs w:val="24"/>
        </w:rPr>
        <w:t>pmol/</w:t>
      </w:r>
      <w:r w:rsidRPr="00E83EEA">
        <w:rPr>
          <w:rFonts w:ascii="Times New Roman" w:hAnsi="Times New Roman" w:cs="Times New Roman"/>
          <w:sz w:val="24"/>
          <w:szCs w:val="24"/>
        </w:rPr>
        <w:sym w:font="Symbol" w:char="F06D"/>
      </w:r>
      <w:r w:rsidRPr="00E83EEA">
        <w:rPr>
          <w:rFonts w:ascii="Times New Roman" w:hAnsi="Times New Roman" w:cs="Times New Roman"/>
          <w:sz w:val="24"/>
          <w:szCs w:val="24"/>
        </w:rPr>
        <w:t>l each primer)</w:t>
      </w:r>
      <w:r>
        <w:rPr>
          <w:rFonts w:ascii="Times New Roman" w:hAnsi="Times New Roman" w:cs="Times New Roman"/>
          <w:sz w:val="24"/>
          <w:szCs w:val="24"/>
        </w:rPr>
        <w:t>, and 11.3</w:t>
      </w:r>
      <w:r>
        <w:rPr>
          <w:rFonts w:ascii="Times New Roman" w:hAnsi="Times New Roman" w:cs="Times New Roman"/>
          <w:sz w:val="24"/>
        </w:rPr>
        <w:t xml:space="preserve">µl of </w:t>
      </w:r>
      <w:r w:rsidRPr="00AF6020">
        <w:rPr>
          <w:rFonts w:ascii="Times New Roman" w:hAnsi="Times New Roman" w:cs="Times New Roman"/>
          <w:sz w:val="24"/>
        </w:rPr>
        <w:t>H</w:t>
      </w:r>
      <w:r w:rsidRPr="00AF6020">
        <w:rPr>
          <w:rFonts w:ascii="Times New Roman" w:hAnsi="Times New Roman" w:cs="Times New Roman"/>
          <w:sz w:val="24"/>
          <w:vertAlign w:val="subscript"/>
        </w:rPr>
        <w:t>2</w:t>
      </w:r>
      <w:r w:rsidRPr="00AF6020">
        <w:rPr>
          <w:rFonts w:ascii="Times New Roman" w:hAnsi="Times New Roman" w:cs="Times New Roman"/>
          <w:sz w:val="24"/>
        </w:rPr>
        <w:t>O</w:t>
      </w:r>
      <w:r w:rsidR="00D539D4">
        <w:rPr>
          <w:rFonts w:ascii="Times New Roman" w:hAnsi="Times New Roman" w:cs="Times New Roman"/>
          <w:sz w:val="24"/>
        </w:rPr>
        <w:t xml:space="preserve"> (31</w:t>
      </w:r>
      <w:r>
        <w:rPr>
          <w:rFonts w:ascii="Times New Roman" w:hAnsi="Times New Roman" w:cs="Times New Roman"/>
          <w:sz w:val="24"/>
        </w:rPr>
        <w:t>).  The mixture will then undergo qPCR.</w:t>
      </w:r>
    </w:p>
    <w:p w:rsidR="00553466" w:rsidRPr="00553466" w:rsidRDefault="00553466" w:rsidP="00553466">
      <w:pPr>
        <w:ind w:firstLine="360"/>
        <w:rPr>
          <w:rFonts w:ascii="Times New Roman" w:hAnsi="Times New Roman" w:cs="Times New Roman"/>
          <w:b/>
          <w:sz w:val="24"/>
          <w:szCs w:val="24"/>
        </w:rPr>
      </w:pPr>
      <w:r>
        <w:rPr>
          <w:rFonts w:ascii="Times New Roman" w:hAnsi="Times New Roman" w:cs="Times New Roman"/>
          <w:b/>
          <w:sz w:val="24"/>
        </w:rPr>
        <w:t>Using qPCR to measure gene expression levels of Wnt1 and RARg</w:t>
      </w:r>
    </w:p>
    <w:p w:rsidR="004C57ED" w:rsidRDefault="004C57ED" w:rsidP="006B64AF">
      <w:pPr>
        <w:ind w:firstLine="360"/>
        <w:rPr>
          <w:rFonts w:ascii="Times New Roman" w:hAnsi="Times New Roman" w:cs="Times New Roman"/>
          <w:sz w:val="24"/>
          <w:szCs w:val="24"/>
        </w:rPr>
      </w:pPr>
      <w:proofErr w:type="gramStart"/>
      <w:r>
        <w:rPr>
          <w:rFonts w:ascii="Times New Roman" w:hAnsi="Times New Roman" w:cs="Times New Roman"/>
          <w:sz w:val="24"/>
          <w:szCs w:val="24"/>
        </w:rPr>
        <w:t>qPCR</w:t>
      </w:r>
      <w:proofErr w:type="gramEnd"/>
      <w:r>
        <w:rPr>
          <w:rFonts w:ascii="Times New Roman" w:hAnsi="Times New Roman" w:cs="Times New Roman"/>
          <w:sz w:val="24"/>
          <w:szCs w:val="24"/>
        </w:rPr>
        <w:t xml:space="preserve">, or quantitative real-time PCR, is </w:t>
      </w:r>
      <w:r w:rsidR="004D494B">
        <w:rPr>
          <w:rFonts w:ascii="Times New Roman" w:hAnsi="Times New Roman" w:cs="Times New Roman"/>
          <w:sz w:val="24"/>
          <w:szCs w:val="24"/>
        </w:rPr>
        <w:t>very similar to</w:t>
      </w:r>
      <w:r>
        <w:rPr>
          <w:rFonts w:ascii="Times New Roman" w:hAnsi="Times New Roman" w:cs="Times New Roman"/>
          <w:sz w:val="24"/>
          <w:szCs w:val="24"/>
        </w:rPr>
        <w:t xml:space="preserve"> traditional PCR, </w:t>
      </w:r>
      <w:r w:rsidR="004D494B">
        <w:rPr>
          <w:rFonts w:ascii="Times New Roman" w:hAnsi="Times New Roman" w:cs="Times New Roman"/>
          <w:sz w:val="24"/>
          <w:szCs w:val="24"/>
        </w:rPr>
        <w:t>except in addition</w:t>
      </w:r>
      <w:r>
        <w:rPr>
          <w:rFonts w:ascii="Times New Roman" w:hAnsi="Times New Roman" w:cs="Times New Roman"/>
          <w:sz w:val="24"/>
          <w:szCs w:val="24"/>
        </w:rPr>
        <w:t>, the DNA is tagged using a fluorescent-</w:t>
      </w:r>
      <w:r w:rsidR="004D494B">
        <w:rPr>
          <w:rFonts w:ascii="Times New Roman" w:hAnsi="Times New Roman" w:cs="Times New Roman"/>
          <w:sz w:val="24"/>
          <w:szCs w:val="24"/>
        </w:rPr>
        <w:t>dye (</w:t>
      </w:r>
      <w:r>
        <w:rPr>
          <w:rFonts w:ascii="Times New Roman" w:hAnsi="Times New Roman" w:cs="Times New Roman"/>
          <w:sz w:val="24"/>
          <w:szCs w:val="24"/>
        </w:rPr>
        <w:t>SYBR Green Mix</w:t>
      </w:r>
      <w:r w:rsidR="004D494B">
        <w:rPr>
          <w:rFonts w:ascii="Times New Roman" w:hAnsi="Times New Roman" w:cs="Times New Roman"/>
          <w:sz w:val="24"/>
          <w:szCs w:val="24"/>
        </w:rPr>
        <w:t>)</w:t>
      </w:r>
      <w:r>
        <w:rPr>
          <w:rFonts w:ascii="Times New Roman" w:hAnsi="Times New Roman" w:cs="Times New Roman"/>
          <w:sz w:val="24"/>
          <w:szCs w:val="24"/>
        </w:rPr>
        <w:t>, and in</w:t>
      </w:r>
      <w:r w:rsidR="004D494B">
        <w:rPr>
          <w:rFonts w:ascii="Times New Roman" w:hAnsi="Times New Roman" w:cs="Times New Roman"/>
          <w:sz w:val="24"/>
          <w:szCs w:val="24"/>
        </w:rPr>
        <w:t xml:space="preserve"> </w:t>
      </w:r>
      <w:r>
        <w:rPr>
          <w:rFonts w:ascii="Times New Roman" w:hAnsi="Times New Roman" w:cs="Times New Roman"/>
          <w:sz w:val="24"/>
          <w:szCs w:val="24"/>
        </w:rPr>
        <w:t>between each thermal cycle, the fluorescence is measured (</w:t>
      </w:r>
      <w:r w:rsidR="00182CCF">
        <w:rPr>
          <w:rFonts w:ascii="Times New Roman" w:hAnsi="Times New Roman" w:cs="Times New Roman"/>
          <w:sz w:val="24"/>
          <w:szCs w:val="24"/>
        </w:rPr>
        <w:t>24</w:t>
      </w:r>
      <w:r w:rsidR="004D494B">
        <w:rPr>
          <w:rFonts w:ascii="Times New Roman" w:hAnsi="Times New Roman" w:cs="Times New Roman"/>
          <w:sz w:val="24"/>
          <w:szCs w:val="24"/>
        </w:rPr>
        <w:t xml:space="preserve">, </w:t>
      </w:r>
      <w:r w:rsidR="00182CCF">
        <w:rPr>
          <w:rFonts w:ascii="Times New Roman" w:hAnsi="Times New Roman" w:cs="Times New Roman"/>
          <w:sz w:val="24"/>
          <w:szCs w:val="24"/>
        </w:rPr>
        <w:t>28</w:t>
      </w:r>
      <w:r w:rsidR="00D539D4">
        <w:rPr>
          <w:rFonts w:ascii="Times New Roman" w:hAnsi="Times New Roman" w:cs="Times New Roman"/>
          <w:sz w:val="24"/>
          <w:szCs w:val="24"/>
        </w:rPr>
        <w:t>, 31</w:t>
      </w:r>
      <w:r w:rsidR="004D494B">
        <w:rPr>
          <w:rFonts w:ascii="Times New Roman" w:hAnsi="Times New Roman" w:cs="Times New Roman"/>
          <w:sz w:val="24"/>
          <w:szCs w:val="24"/>
        </w:rPr>
        <w:t xml:space="preserve">, </w:t>
      </w:r>
      <w:r w:rsidR="00D539D4">
        <w:rPr>
          <w:rFonts w:ascii="Times New Roman" w:hAnsi="Times New Roman" w:cs="Times New Roman"/>
          <w:sz w:val="24"/>
          <w:szCs w:val="24"/>
        </w:rPr>
        <w:t>32</w:t>
      </w:r>
      <w:r w:rsidR="004D494B">
        <w:rPr>
          <w:rFonts w:ascii="Times New Roman" w:hAnsi="Times New Roman" w:cs="Times New Roman"/>
          <w:sz w:val="24"/>
          <w:szCs w:val="24"/>
        </w:rPr>
        <w:t>).  As qPCR progresses, and with each duplication of the DNA, the fluorescent signal is equally duplicated (</w:t>
      </w:r>
      <w:r w:rsidR="00D539D4">
        <w:rPr>
          <w:rFonts w:ascii="Times New Roman" w:hAnsi="Times New Roman" w:cs="Times New Roman"/>
          <w:sz w:val="24"/>
          <w:szCs w:val="24"/>
        </w:rPr>
        <w:t>31</w:t>
      </w:r>
      <w:r w:rsidR="004D494B">
        <w:rPr>
          <w:rFonts w:ascii="Times New Roman" w:hAnsi="Times New Roman" w:cs="Times New Roman"/>
          <w:sz w:val="24"/>
          <w:szCs w:val="24"/>
        </w:rPr>
        <w:t xml:space="preserve">).  Since there are </w:t>
      </w:r>
      <w:r w:rsidR="00EF3322">
        <w:rPr>
          <w:rFonts w:ascii="Times New Roman" w:hAnsi="Times New Roman" w:cs="Times New Roman"/>
          <w:sz w:val="24"/>
          <w:szCs w:val="24"/>
        </w:rPr>
        <w:t xml:space="preserve">initially </w:t>
      </w:r>
      <w:r w:rsidR="004D494B">
        <w:rPr>
          <w:rFonts w:ascii="Times New Roman" w:hAnsi="Times New Roman" w:cs="Times New Roman"/>
          <w:sz w:val="24"/>
          <w:szCs w:val="24"/>
        </w:rPr>
        <w:t>only a few template strands, the fluorescent signal is faint</w:t>
      </w:r>
      <w:r w:rsidR="00EF3322">
        <w:rPr>
          <w:rFonts w:ascii="Times New Roman" w:hAnsi="Times New Roman" w:cs="Times New Roman"/>
          <w:sz w:val="24"/>
          <w:szCs w:val="24"/>
        </w:rPr>
        <w:t>,</w:t>
      </w:r>
      <w:r w:rsidR="004D494B">
        <w:rPr>
          <w:rFonts w:ascii="Times New Roman" w:hAnsi="Times New Roman" w:cs="Times New Roman"/>
          <w:sz w:val="24"/>
          <w:szCs w:val="24"/>
        </w:rPr>
        <w:t xml:space="preserve"> and cannot be measured (</w:t>
      </w:r>
      <w:r w:rsidR="00D539D4">
        <w:rPr>
          <w:rFonts w:ascii="Times New Roman" w:hAnsi="Times New Roman" w:cs="Times New Roman"/>
          <w:sz w:val="24"/>
          <w:szCs w:val="24"/>
        </w:rPr>
        <w:t>31</w:t>
      </w:r>
      <w:r w:rsidR="004D494B">
        <w:rPr>
          <w:rFonts w:ascii="Times New Roman" w:hAnsi="Times New Roman" w:cs="Times New Roman"/>
          <w:sz w:val="24"/>
          <w:szCs w:val="24"/>
        </w:rPr>
        <w:t>).  However, usually after about 15 cycles, the threshold at which fluorescence can be detected is deemed the Threshold Cycle, or Ct</w:t>
      </w:r>
      <w:r w:rsidR="003A2C3E">
        <w:rPr>
          <w:rFonts w:ascii="Times New Roman" w:hAnsi="Times New Roman" w:cs="Times New Roman"/>
          <w:sz w:val="24"/>
          <w:szCs w:val="24"/>
        </w:rPr>
        <w:t xml:space="preserve"> (</w:t>
      </w:r>
      <w:r w:rsidR="00D539D4">
        <w:rPr>
          <w:rFonts w:ascii="Times New Roman" w:hAnsi="Times New Roman" w:cs="Times New Roman"/>
          <w:sz w:val="24"/>
          <w:szCs w:val="24"/>
        </w:rPr>
        <w:t>31</w:t>
      </w:r>
      <w:r w:rsidR="003A2C3E">
        <w:rPr>
          <w:rFonts w:ascii="Times New Roman" w:hAnsi="Times New Roman" w:cs="Times New Roman"/>
          <w:sz w:val="24"/>
          <w:szCs w:val="24"/>
        </w:rPr>
        <w:t>)</w:t>
      </w:r>
      <w:r w:rsidR="004D494B">
        <w:rPr>
          <w:rFonts w:ascii="Times New Roman" w:hAnsi="Times New Roman" w:cs="Times New Roman"/>
          <w:sz w:val="24"/>
          <w:szCs w:val="24"/>
        </w:rPr>
        <w:t>.</w:t>
      </w:r>
      <w:r w:rsidR="003A2C3E">
        <w:rPr>
          <w:rFonts w:ascii="Times New Roman" w:hAnsi="Times New Roman" w:cs="Times New Roman"/>
          <w:sz w:val="24"/>
          <w:szCs w:val="24"/>
        </w:rPr>
        <w:t xml:space="preserve">  Once the Ct value is reached, the quantification of gene expression can begin (</w:t>
      </w:r>
      <w:r w:rsidR="00D539D4">
        <w:rPr>
          <w:rFonts w:ascii="Times New Roman" w:hAnsi="Times New Roman" w:cs="Times New Roman"/>
          <w:sz w:val="24"/>
          <w:szCs w:val="24"/>
        </w:rPr>
        <w:t>31</w:t>
      </w:r>
      <w:r w:rsidR="003A2C3E">
        <w:rPr>
          <w:rFonts w:ascii="Times New Roman" w:hAnsi="Times New Roman" w:cs="Times New Roman"/>
          <w:sz w:val="24"/>
          <w:szCs w:val="24"/>
        </w:rPr>
        <w:t>).</w:t>
      </w:r>
    </w:p>
    <w:p w:rsidR="00D869C5" w:rsidRDefault="00EF3322" w:rsidP="00442FF0">
      <w:pPr>
        <w:ind w:firstLine="360"/>
        <w:rPr>
          <w:rFonts w:ascii="Times New Roman" w:hAnsi="Times New Roman" w:cs="Times New Roman"/>
          <w:sz w:val="24"/>
          <w:szCs w:val="24"/>
        </w:rPr>
      </w:pPr>
      <w:bookmarkStart w:id="0" w:name="_GoBack"/>
      <w:r>
        <w:rPr>
          <w:noProof/>
        </w:rPr>
        <w:drawing>
          <wp:inline distT="0" distB="0" distL="0" distR="0">
            <wp:extent cx="3941378" cy="2571750"/>
            <wp:effectExtent l="0" t="0" r="2540" b="0"/>
            <wp:docPr id="34" name="Picture 34" descr="Image result for ct thres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t threshol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6571" cy="2581664"/>
                    </a:xfrm>
                    <a:prstGeom prst="rect">
                      <a:avLst/>
                    </a:prstGeom>
                    <a:noFill/>
                    <a:ln>
                      <a:noFill/>
                    </a:ln>
                  </pic:spPr>
                </pic:pic>
              </a:graphicData>
            </a:graphic>
          </wp:inline>
        </w:drawing>
      </w:r>
      <w:bookmarkEnd w:id="0"/>
    </w:p>
    <w:p w:rsidR="00DE3150" w:rsidRDefault="00DE3150" w:rsidP="00DE3150">
      <w:pPr>
        <w:ind w:firstLine="360"/>
        <w:rPr>
          <w:rFonts w:ascii="Times New Roman" w:hAnsi="Times New Roman" w:cs="Times New Roman"/>
          <w:b/>
          <w:sz w:val="24"/>
          <w:szCs w:val="24"/>
        </w:rPr>
      </w:pPr>
      <w:r>
        <w:rPr>
          <w:rFonts w:ascii="Times New Roman" w:hAnsi="Times New Roman" w:cs="Times New Roman"/>
          <w:b/>
          <w:sz w:val="24"/>
          <w:szCs w:val="24"/>
        </w:rPr>
        <w:lastRenderedPageBreak/>
        <w:t xml:space="preserve">Analysis </w:t>
      </w:r>
      <w:r w:rsidR="0002438D">
        <w:rPr>
          <w:rFonts w:ascii="Times New Roman" w:hAnsi="Times New Roman" w:cs="Times New Roman"/>
          <w:b/>
          <w:sz w:val="24"/>
          <w:szCs w:val="24"/>
        </w:rPr>
        <w:t xml:space="preserve">of qPCR </w:t>
      </w:r>
      <w:r>
        <w:rPr>
          <w:rFonts w:ascii="Times New Roman" w:hAnsi="Times New Roman" w:cs="Times New Roman"/>
          <w:b/>
          <w:sz w:val="24"/>
          <w:szCs w:val="24"/>
        </w:rPr>
        <w:t xml:space="preserve">using </w:t>
      </w:r>
      <w:r w:rsidR="00A91CCF">
        <w:rPr>
          <w:rFonts w:ascii="Times New Roman" w:hAnsi="Times New Roman" w:cs="Times New Roman"/>
          <w:b/>
          <w:sz w:val="24"/>
          <w:szCs w:val="24"/>
        </w:rPr>
        <w:t>Relative</w:t>
      </w:r>
      <w:r w:rsidR="003A2C3E">
        <w:rPr>
          <w:rFonts w:ascii="Times New Roman" w:hAnsi="Times New Roman" w:cs="Times New Roman"/>
          <w:b/>
          <w:sz w:val="24"/>
          <w:szCs w:val="24"/>
        </w:rPr>
        <w:t xml:space="preserve"> </w:t>
      </w:r>
      <w:r w:rsidR="00825D44">
        <w:rPr>
          <w:rFonts w:ascii="Times New Roman" w:hAnsi="Times New Roman" w:cs="Times New Roman"/>
          <w:b/>
          <w:sz w:val="24"/>
          <w:szCs w:val="24"/>
        </w:rPr>
        <w:t xml:space="preserve">Quantification </w:t>
      </w:r>
      <w:r w:rsidR="00A91CCF">
        <w:rPr>
          <w:rFonts w:ascii="Times New Roman" w:hAnsi="Times New Roman" w:cs="Times New Roman"/>
          <w:b/>
          <w:sz w:val="24"/>
          <w:szCs w:val="24"/>
        </w:rPr>
        <w:t>and the delta-delta CT analysis test</w:t>
      </w:r>
    </w:p>
    <w:p w:rsidR="00825D44" w:rsidRDefault="002F58B5" w:rsidP="00286F01">
      <w:pPr>
        <w:ind w:firstLine="360"/>
      </w:pPr>
      <w:r>
        <w:rPr>
          <w:rFonts w:ascii="Times New Roman" w:hAnsi="Times New Roman" w:cs="Times New Roman"/>
          <w:sz w:val="24"/>
          <w:szCs w:val="24"/>
        </w:rPr>
        <w:t>In r</w:t>
      </w:r>
      <w:r>
        <w:rPr>
          <w:rFonts w:ascii="Times New Roman" w:hAnsi="Times New Roman" w:cs="Times New Roman"/>
          <w:sz w:val="24"/>
          <w:szCs w:val="24"/>
        </w:rPr>
        <w:t>elative quantification</w:t>
      </w:r>
      <w:r>
        <w:rPr>
          <w:rFonts w:ascii="Times New Roman" w:hAnsi="Times New Roman" w:cs="Times New Roman"/>
          <w:sz w:val="24"/>
          <w:szCs w:val="24"/>
        </w:rPr>
        <w:t>, the Ct values between the control and the experimental groups will be compared, resulting in a quantification of gene expression changes</w:t>
      </w:r>
      <w:r>
        <w:rPr>
          <w:rFonts w:ascii="Times New Roman" w:hAnsi="Times New Roman" w:cs="Times New Roman"/>
          <w:sz w:val="24"/>
          <w:szCs w:val="24"/>
        </w:rPr>
        <w:t xml:space="preserve"> </w:t>
      </w:r>
      <w:r w:rsidR="00D539D4">
        <w:rPr>
          <w:rFonts w:ascii="Times New Roman" w:hAnsi="Times New Roman" w:cs="Times New Roman"/>
          <w:sz w:val="24"/>
          <w:szCs w:val="24"/>
        </w:rPr>
        <w:t>(33</w:t>
      </w:r>
      <w:r>
        <w:rPr>
          <w:rFonts w:ascii="Times New Roman" w:hAnsi="Times New Roman" w:cs="Times New Roman"/>
          <w:sz w:val="24"/>
          <w:szCs w:val="24"/>
        </w:rPr>
        <w:t>).  T</w:t>
      </w:r>
      <w:r w:rsidR="00FE1EB3">
        <w:rPr>
          <w:rFonts w:ascii="Times New Roman" w:hAnsi="Times New Roman" w:cs="Times New Roman"/>
          <w:sz w:val="24"/>
          <w:szCs w:val="24"/>
        </w:rPr>
        <w:t xml:space="preserve">his is done by utilizing a reference gene within the </w:t>
      </w:r>
      <w:r w:rsidR="00FE1EB3">
        <w:rPr>
          <w:rFonts w:ascii="Times New Roman" w:hAnsi="Times New Roman" w:cs="Times New Roman"/>
          <w:i/>
          <w:sz w:val="24"/>
          <w:szCs w:val="24"/>
        </w:rPr>
        <w:t xml:space="preserve">Xenopus </w:t>
      </w:r>
      <w:r w:rsidR="00FE1EB3">
        <w:rPr>
          <w:rFonts w:ascii="Times New Roman" w:hAnsi="Times New Roman" w:cs="Times New Roman"/>
          <w:sz w:val="24"/>
          <w:szCs w:val="24"/>
        </w:rPr>
        <w:t>genome, which acts as an internal control for nor</w:t>
      </w:r>
      <w:r w:rsidR="00D539D4">
        <w:rPr>
          <w:rFonts w:ascii="Times New Roman" w:hAnsi="Times New Roman" w:cs="Times New Roman"/>
          <w:sz w:val="24"/>
          <w:szCs w:val="24"/>
        </w:rPr>
        <w:t>malizing the data (34</w:t>
      </w:r>
      <w:r w:rsidR="00FE1EB3">
        <w:rPr>
          <w:rFonts w:ascii="Times New Roman" w:hAnsi="Times New Roman" w:cs="Times New Roman"/>
          <w:sz w:val="24"/>
          <w:szCs w:val="24"/>
        </w:rPr>
        <w:t xml:space="preserve">).  An experiment by Mughal et al (2018) identified 14 candidate reference genes in </w:t>
      </w:r>
      <w:r w:rsidR="00FE1EB3">
        <w:rPr>
          <w:rFonts w:ascii="Times New Roman" w:hAnsi="Times New Roman" w:cs="Times New Roman"/>
          <w:i/>
          <w:sz w:val="24"/>
          <w:szCs w:val="24"/>
        </w:rPr>
        <w:t>Xenopus laevis</w:t>
      </w:r>
      <w:r w:rsidR="00286F01">
        <w:rPr>
          <w:rFonts w:ascii="Times New Roman" w:hAnsi="Times New Roman" w:cs="Times New Roman"/>
          <w:sz w:val="24"/>
          <w:szCs w:val="24"/>
        </w:rPr>
        <w:t>.  Of those 14, the gene slc35b1, a nucleotide sugar transporter gene, was chosen, due to it having a completely different function than BMP-2, Wnt1, and RARg (</w:t>
      </w:r>
      <w:r w:rsidR="00D539D4">
        <w:rPr>
          <w:rFonts w:ascii="Times New Roman" w:hAnsi="Times New Roman" w:cs="Times New Roman"/>
          <w:sz w:val="24"/>
          <w:szCs w:val="24"/>
        </w:rPr>
        <w:t>34</w:t>
      </w:r>
      <w:r w:rsidR="00286F01">
        <w:rPr>
          <w:rFonts w:ascii="Times New Roman" w:hAnsi="Times New Roman" w:cs="Times New Roman"/>
          <w:sz w:val="24"/>
          <w:szCs w:val="24"/>
        </w:rPr>
        <w:t>).  It is important that the reference gene should exhibit constant expression, and should not change gene expression levels when presented with any experimental treatment (</w:t>
      </w:r>
      <w:r w:rsidR="00D539D4">
        <w:rPr>
          <w:rFonts w:ascii="Times New Roman" w:hAnsi="Times New Roman" w:cs="Times New Roman"/>
          <w:sz w:val="24"/>
          <w:szCs w:val="24"/>
        </w:rPr>
        <w:t>33</w:t>
      </w:r>
      <w:r w:rsidR="00286F01">
        <w:rPr>
          <w:rFonts w:ascii="Times New Roman" w:hAnsi="Times New Roman" w:cs="Times New Roman"/>
          <w:sz w:val="24"/>
          <w:szCs w:val="24"/>
        </w:rPr>
        <w:t>).</w:t>
      </w:r>
      <w:r w:rsidR="00B4412F">
        <w:rPr>
          <w:rFonts w:ascii="Times New Roman" w:hAnsi="Times New Roman" w:cs="Times New Roman"/>
          <w:sz w:val="24"/>
          <w:szCs w:val="24"/>
        </w:rPr>
        <w:t xml:space="preserve">  Following the selection of a reference gene, four Ct values are calculated: one for the </w:t>
      </w:r>
      <w:r w:rsidR="00230FE9">
        <w:rPr>
          <w:rFonts w:ascii="Times New Roman" w:hAnsi="Times New Roman" w:cs="Times New Roman"/>
          <w:sz w:val="24"/>
          <w:szCs w:val="24"/>
        </w:rPr>
        <w:t>control reference gene, one for the control target gene, one for the experimental reference gene, and one for the experimental target gene</w:t>
      </w:r>
      <w:r w:rsidR="00D539D4">
        <w:rPr>
          <w:rFonts w:ascii="Times New Roman" w:hAnsi="Times New Roman" w:cs="Times New Roman"/>
          <w:sz w:val="24"/>
          <w:szCs w:val="24"/>
        </w:rPr>
        <w:t xml:space="preserve"> (33, 35</w:t>
      </w:r>
      <w:r w:rsidR="00230FE9">
        <w:rPr>
          <w:rFonts w:ascii="Times New Roman" w:hAnsi="Times New Roman" w:cs="Times New Roman"/>
          <w:sz w:val="24"/>
          <w:szCs w:val="24"/>
        </w:rPr>
        <w:t>).  The difference in Ct values of the control group gives the delta CTC value, and likewise, the difference in Ct values of the experimental group gives</w:t>
      </w:r>
      <w:r w:rsidR="00230FE9">
        <w:rPr>
          <w:rFonts w:ascii="Times New Roman" w:hAnsi="Times New Roman" w:cs="Times New Roman"/>
          <w:sz w:val="24"/>
          <w:szCs w:val="24"/>
        </w:rPr>
        <w:t xml:space="preserve"> the delta CTE value</w:t>
      </w:r>
      <w:r w:rsidR="00D539D4">
        <w:rPr>
          <w:rFonts w:ascii="Times New Roman" w:hAnsi="Times New Roman" w:cs="Times New Roman"/>
          <w:sz w:val="24"/>
          <w:szCs w:val="24"/>
        </w:rPr>
        <w:t xml:space="preserve"> (3</w:t>
      </w:r>
      <w:r w:rsidR="00230FE9">
        <w:rPr>
          <w:rFonts w:ascii="Times New Roman" w:hAnsi="Times New Roman" w:cs="Times New Roman"/>
          <w:sz w:val="24"/>
          <w:szCs w:val="24"/>
        </w:rPr>
        <w:t xml:space="preserve">3, </w:t>
      </w:r>
      <w:r w:rsidR="00D539D4">
        <w:rPr>
          <w:rFonts w:ascii="Times New Roman" w:hAnsi="Times New Roman" w:cs="Times New Roman"/>
          <w:sz w:val="24"/>
          <w:szCs w:val="24"/>
        </w:rPr>
        <w:t>35</w:t>
      </w:r>
      <w:r w:rsidR="00230FE9">
        <w:rPr>
          <w:rFonts w:ascii="Times New Roman" w:hAnsi="Times New Roman" w:cs="Times New Roman"/>
          <w:sz w:val="24"/>
          <w:szCs w:val="24"/>
        </w:rPr>
        <w:t>).  The</w:t>
      </w:r>
      <w:r w:rsidR="00CB134D">
        <w:rPr>
          <w:rFonts w:ascii="Times New Roman" w:hAnsi="Times New Roman" w:cs="Times New Roman"/>
          <w:sz w:val="24"/>
          <w:szCs w:val="24"/>
        </w:rPr>
        <w:t>n, the delta-delta Ct value will be calculated, with equation being 2</w:t>
      </w:r>
      <w:proofErr w:type="gramStart"/>
      <w:r w:rsidR="00CB134D">
        <w:rPr>
          <w:rFonts w:ascii="Times New Roman" w:hAnsi="Times New Roman" w:cs="Times New Roman"/>
          <w:sz w:val="24"/>
          <w:szCs w:val="24"/>
        </w:rPr>
        <w:t>^(</w:t>
      </w:r>
      <w:proofErr w:type="gramEnd"/>
      <w:r w:rsidR="00CB134D">
        <w:rPr>
          <w:rFonts w:ascii="Times New Roman" w:hAnsi="Times New Roman" w:cs="Times New Roman"/>
          <w:sz w:val="24"/>
          <w:szCs w:val="24"/>
        </w:rPr>
        <w:t>delta CTE</w:t>
      </w:r>
      <w:r w:rsidR="00D539D4">
        <w:rPr>
          <w:rFonts w:ascii="Times New Roman" w:hAnsi="Times New Roman" w:cs="Times New Roman"/>
          <w:sz w:val="24"/>
          <w:szCs w:val="24"/>
        </w:rPr>
        <w:t xml:space="preserve"> value)/2^(delta CTC value) (3</w:t>
      </w:r>
      <w:r w:rsidR="00CB134D">
        <w:rPr>
          <w:rFonts w:ascii="Times New Roman" w:hAnsi="Times New Roman" w:cs="Times New Roman"/>
          <w:sz w:val="24"/>
          <w:szCs w:val="24"/>
        </w:rPr>
        <w:t xml:space="preserve">3, </w:t>
      </w:r>
      <w:r w:rsidR="00D539D4">
        <w:rPr>
          <w:rFonts w:ascii="Times New Roman" w:hAnsi="Times New Roman" w:cs="Times New Roman"/>
          <w:sz w:val="24"/>
          <w:szCs w:val="24"/>
        </w:rPr>
        <w:t>35</w:t>
      </w:r>
      <w:r w:rsidR="00CB134D">
        <w:rPr>
          <w:rFonts w:ascii="Times New Roman" w:hAnsi="Times New Roman" w:cs="Times New Roman"/>
          <w:sz w:val="24"/>
          <w:szCs w:val="24"/>
        </w:rPr>
        <w:t>).  This will then give us the relative expression change in the experimental group.</w:t>
      </w:r>
    </w:p>
    <w:p w:rsidR="00D61548" w:rsidRPr="00CB134D" w:rsidRDefault="00CB134D" w:rsidP="00CB134D">
      <w:pPr>
        <w:ind w:firstLine="360"/>
        <w:rPr>
          <w:rFonts w:ascii="Times New Roman" w:hAnsi="Times New Roman" w:cs="Times New Roman"/>
          <w:sz w:val="24"/>
        </w:rPr>
      </w:pPr>
      <w:r>
        <w:rPr>
          <w:noProof/>
        </w:rPr>
        <w:drawing>
          <wp:anchor distT="0" distB="0" distL="114300" distR="114300" simplePos="0" relativeHeight="251663360" behindDoc="0" locked="0" layoutInCell="1" allowOverlap="1">
            <wp:simplePos x="0" y="0"/>
            <wp:positionH relativeFrom="page">
              <wp:posOffset>4147083</wp:posOffset>
            </wp:positionH>
            <wp:positionV relativeFrom="paragraph">
              <wp:posOffset>7620</wp:posOffset>
            </wp:positionV>
            <wp:extent cx="3116048" cy="1990725"/>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123273" cy="1995341"/>
                    </a:xfrm>
                    <a:prstGeom prst="rect">
                      <a:avLst/>
                    </a:prstGeom>
                  </pic:spPr>
                </pic:pic>
              </a:graphicData>
            </a:graphic>
            <wp14:sizeRelH relativeFrom="margin">
              <wp14:pctWidth>0</wp14:pctWidth>
            </wp14:sizeRelH>
            <wp14:sizeRelV relativeFrom="margin">
              <wp14:pctHeight>0</wp14:pctHeight>
            </wp14:sizeRelV>
          </wp:anchor>
        </w:drawing>
      </w:r>
      <w:r w:rsidR="00230FE9">
        <w:rPr>
          <w:noProof/>
        </w:rPr>
        <w:drawing>
          <wp:inline distT="0" distB="0" distL="0" distR="0" wp14:anchorId="6C9FEBC8" wp14:editId="711C1801">
            <wp:extent cx="3087772" cy="1962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25948" cy="1986409"/>
                    </a:xfrm>
                    <a:prstGeom prst="rect">
                      <a:avLst/>
                    </a:prstGeom>
                  </pic:spPr>
                </pic:pic>
              </a:graphicData>
            </a:graphic>
          </wp:inline>
        </w:drawing>
      </w:r>
      <w:r w:rsidR="00D61548">
        <w:rPr>
          <w:rFonts w:ascii="Times New Roman" w:hAnsi="Times New Roman" w:cs="Times New Roman"/>
          <w:b/>
          <w:sz w:val="24"/>
          <w:szCs w:val="24"/>
        </w:rPr>
        <w:t xml:space="preserve"> </w:t>
      </w:r>
    </w:p>
    <w:p w:rsidR="00D61548" w:rsidRPr="00D61548" w:rsidRDefault="00D61548" w:rsidP="00D61548">
      <w:pPr>
        <w:pStyle w:val="ListParagraph"/>
        <w:numPr>
          <w:ilvl w:val="0"/>
          <w:numId w:val="1"/>
        </w:numPr>
        <w:rPr>
          <w:rFonts w:ascii="Times New Roman" w:hAnsi="Times New Roman" w:cs="Times New Roman"/>
          <w:sz w:val="24"/>
          <w:szCs w:val="24"/>
        </w:rPr>
      </w:pPr>
      <w:r w:rsidRPr="00D61548">
        <w:rPr>
          <w:rFonts w:ascii="Times New Roman" w:hAnsi="Times New Roman" w:cs="Times New Roman"/>
          <w:b/>
          <w:sz w:val="24"/>
          <w:szCs w:val="24"/>
        </w:rPr>
        <w:t>Results</w:t>
      </w:r>
    </w:p>
    <w:p w:rsidR="00442FF0" w:rsidRDefault="00D61548" w:rsidP="00B2586F">
      <w:pPr>
        <w:ind w:firstLine="360"/>
        <w:rPr>
          <w:rFonts w:ascii="Times New Roman" w:hAnsi="Times New Roman" w:cs="Times New Roman"/>
          <w:color w:val="000000"/>
          <w:sz w:val="24"/>
        </w:rPr>
      </w:pPr>
      <w:r>
        <w:rPr>
          <w:rFonts w:ascii="Times New Roman" w:hAnsi="Times New Roman" w:cs="Times New Roman"/>
          <w:color w:val="000000"/>
          <w:sz w:val="24"/>
        </w:rPr>
        <w:t xml:space="preserve">Although no results are obtained due to the nature of this being a proposed research experiment, potential results will be discussed.  Following successful BMP-2 knockout, RT-PCR, </w:t>
      </w:r>
      <w:r w:rsidR="00CB134D">
        <w:rPr>
          <w:rFonts w:ascii="Times New Roman" w:hAnsi="Times New Roman" w:cs="Times New Roman"/>
          <w:color w:val="000000"/>
          <w:sz w:val="24"/>
        </w:rPr>
        <w:t xml:space="preserve">qPCR, </w:t>
      </w:r>
      <w:r>
        <w:rPr>
          <w:rFonts w:ascii="Times New Roman" w:hAnsi="Times New Roman" w:cs="Times New Roman"/>
          <w:color w:val="000000"/>
          <w:sz w:val="24"/>
        </w:rPr>
        <w:t>and delta-delta Ct analy</w:t>
      </w:r>
      <w:r w:rsidR="00CB134D">
        <w:rPr>
          <w:rFonts w:ascii="Times New Roman" w:hAnsi="Times New Roman" w:cs="Times New Roman"/>
          <w:color w:val="000000"/>
          <w:sz w:val="24"/>
        </w:rPr>
        <w:t>sis, the relative gene ex</w:t>
      </w:r>
      <w:r w:rsidR="00AE1AB6">
        <w:rPr>
          <w:rFonts w:ascii="Times New Roman" w:hAnsi="Times New Roman" w:cs="Times New Roman"/>
          <w:color w:val="000000"/>
          <w:sz w:val="24"/>
        </w:rPr>
        <w:t xml:space="preserve">pression for both Wnt1 and RARg </w:t>
      </w:r>
      <w:r w:rsidR="00CB134D">
        <w:rPr>
          <w:rFonts w:ascii="Times New Roman" w:hAnsi="Times New Roman" w:cs="Times New Roman"/>
          <w:color w:val="000000"/>
          <w:sz w:val="24"/>
        </w:rPr>
        <w:t xml:space="preserve">could end up decreasing.  This would likely be due to high Ct values, as a minimal amount of RNA produced by the decreased gene expression would require </w:t>
      </w:r>
      <w:r w:rsidR="00AA416C">
        <w:rPr>
          <w:rFonts w:ascii="Times New Roman" w:hAnsi="Times New Roman" w:cs="Times New Roman"/>
          <w:color w:val="000000"/>
          <w:sz w:val="24"/>
        </w:rPr>
        <w:t>a large</w:t>
      </w:r>
      <w:r w:rsidR="00FB6314">
        <w:rPr>
          <w:rFonts w:ascii="Times New Roman" w:hAnsi="Times New Roman" w:cs="Times New Roman"/>
          <w:color w:val="000000"/>
          <w:sz w:val="24"/>
        </w:rPr>
        <w:t xml:space="preserve"> number of</w:t>
      </w:r>
      <w:r w:rsidR="00CB134D">
        <w:rPr>
          <w:rFonts w:ascii="Times New Roman" w:hAnsi="Times New Roman" w:cs="Times New Roman"/>
          <w:color w:val="000000"/>
          <w:sz w:val="24"/>
        </w:rPr>
        <w:t xml:space="preserve"> amplification cycles before the th</w:t>
      </w:r>
      <w:r w:rsidR="00AE1AB6">
        <w:rPr>
          <w:rFonts w:ascii="Times New Roman" w:hAnsi="Times New Roman" w:cs="Times New Roman"/>
          <w:color w:val="000000"/>
          <w:sz w:val="24"/>
        </w:rPr>
        <w:t>reshold cycle (Ct) is reached</w:t>
      </w:r>
      <w:r w:rsidR="00AA416C">
        <w:rPr>
          <w:rFonts w:ascii="Times New Roman" w:hAnsi="Times New Roman" w:cs="Times New Roman"/>
          <w:color w:val="000000"/>
          <w:sz w:val="24"/>
        </w:rPr>
        <w:t>, translating to a high Ct value</w:t>
      </w:r>
      <w:r w:rsidR="00AE1AB6">
        <w:rPr>
          <w:rFonts w:ascii="Times New Roman" w:hAnsi="Times New Roman" w:cs="Times New Roman"/>
          <w:color w:val="000000"/>
          <w:sz w:val="24"/>
        </w:rPr>
        <w:t>.  Additionally, the relative gene expression for both Wnt1 and RARg could end up increasing.  This would be shown by having very low Ct values, as a large amount of RNA’s produced by the increased gene expression requires very little amplification before the threshold cycle (Ct) is reached</w:t>
      </w:r>
      <w:r w:rsidR="004F0C1A">
        <w:rPr>
          <w:rFonts w:ascii="Times New Roman" w:hAnsi="Times New Roman" w:cs="Times New Roman"/>
          <w:color w:val="000000"/>
          <w:sz w:val="24"/>
        </w:rPr>
        <w:t>, translating to a low Ct value</w:t>
      </w:r>
      <w:r w:rsidR="00AE1AB6">
        <w:rPr>
          <w:rFonts w:ascii="Times New Roman" w:hAnsi="Times New Roman" w:cs="Times New Roman"/>
          <w:color w:val="000000"/>
          <w:sz w:val="24"/>
        </w:rPr>
        <w:t>.</w:t>
      </w:r>
      <w:r w:rsidR="00B2586F">
        <w:rPr>
          <w:rFonts w:ascii="Times New Roman" w:hAnsi="Times New Roman" w:cs="Times New Roman"/>
          <w:color w:val="000000"/>
          <w:sz w:val="24"/>
        </w:rPr>
        <w:t xml:space="preserve">  </w:t>
      </w:r>
      <w:r w:rsidR="009F0EB8">
        <w:rPr>
          <w:rFonts w:ascii="Times New Roman" w:hAnsi="Times New Roman" w:cs="Times New Roman"/>
          <w:color w:val="000000"/>
          <w:sz w:val="24"/>
        </w:rPr>
        <w:t xml:space="preserve">Another possible result is that the relative gene expression for both Wnt1 and RARg could end up staying the same.  This would be shown by having Ct values equal to that of the reference gene, or control.  Since the level of RNA’s did not differ, the Ct value would remain at the typical threshold, translating to no change in gene expression.  </w:t>
      </w:r>
      <w:r w:rsidR="00E166D3">
        <w:rPr>
          <w:rFonts w:ascii="Times New Roman" w:hAnsi="Times New Roman" w:cs="Times New Roman"/>
          <w:color w:val="000000"/>
          <w:sz w:val="24"/>
        </w:rPr>
        <w:t xml:space="preserve">These </w:t>
      </w:r>
      <w:r w:rsidR="00E166D3">
        <w:rPr>
          <w:rFonts w:ascii="Times New Roman" w:hAnsi="Times New Roman" w:cs="Times New Roman"/>
          <w:color w:val="000000"/>
          <w:sz w:val="24"/>
        </w:rPr>
        <w:lastRenderedPageBreak/>
        <w:t>potential discoveries</w:t>
      </w:r>
      <w:r>
        <w:rPr>
          <w:rFonts w:ascii="Times New Roman" w:hAnsi="Times New Roman" w:cs="Times New Roman"/>
          <w:color w:val="000000"/>
          <w:sz w:val="24"/>
        </w:rPr>
        <w:t xml:space="preserve"> will </w:t>
      </w:r>
      <w:r w:rsidR="00E166D3">
        <w:rPr>
          <w:rFonts w:ascii="Times New Roman" w:hAnsi="Times New Roman" w:cs="Times New Roman"/>
          <w:color w:val="000000"/>
          <w:sz w:val="24"/>
        </w:rPr>
        <w:t>further</w:t>
      </w:r>
      <w:r w:rsidR="00813DA7">
        <w:rPr>
          <w:rFonts w:ascii="Times New Roman" w:hAnsi="Times New Roman" w:cs="Times New Roman"/>
          <w:color w:val="000000"/>
          <w:sz w:val="24"/>
        </w:rPr>
        <w:t xml:space="preserve"> our knowledge of the important roles</w:t>
      </w:r>
      <w:r w:rsidR="00E166D3">
        <w:rPr>
          <w:rFonts w:ascii="Times New Roman" w:hAnsi="Times New Roman" w:cs="Times New Roman"/>
          <w:color w:val="000000"/>
          <w:sz w:val="24"/>
        </w:rPr>
        <w:t xml:space="preserve"> </w:t>
      </w:r>
      <w:r w:rsidR="008A3E71">
        <w:rPr>
          <w:rFonts w:ascii="Times New Roman" w:hAnsi="Times New Roman" w:cs="Times New Roman"/>
          <w:color w:val="000000"/>
          <w:sz w:val="24"/>
        </w:rPr>
        <w:t xml:space="preserve">that </w:t>
      </w:r>
      <w:r w:rsidR="00E166D3">
        <w:rPr>
          <w:rFonts w:ascii="Times New Roman" w:hAnsi="Times New Roman" w:cs="Times New Roman"/>
          <w:color w:val="000000"/>
          <w:sz w:val="24"/>
        </w:rPr>
        <w:t>BMP-2, Wnt1, and RARg</w:t>
      </w:r>
      <w:r w:rsidR="00813DA7">
        <w:rPr>
          <w:rFonts w:ascii="Times New Roman" w:hAnsi="Times New Roman" w:cs="Times New Roman"/>
          <w:color w:val="000000"/>
          <w:sz w:val="24"/>
        </w:rPr>
        <w:t xml:space="preserve"> play during orofacial development</w:t>
      </w:r>
      <w:r w:rsidR="00E166D3">
        <w:rPr>
          <w:rFonts w:ascii="Times New Roman" w:hAnsi="Times New Roman" w:cs="Times New Roman"/>
          <w:color w:val="000000"/>
          <w:sz w:val="24"/>
        </w:rPr>
        <w:t xml:space="preserve">, as well as </w:t>
      </w:r>
      <w:r w:rsidR="008A3E71">
        <w:rPr>
          <w:rFonts w:ascii="Times New Roman" w:hAnsi="Times New Roman" w:cs="Times New Roman"/>
          <w:color w:val="000000"/>
          <w:sz w:val="24"/>
        </w:rPr>
        <w:t>shedding light on</w:t>
      </w:r>
      <w:r w:rsidR="00E166D3">
        <w:rPr>
          <w:rFonts w:ascii="Times New Roman" w:hAnsi="Times New Roman" w:cs="Times New Roman"/>
          <w:color w:val="000000"/>
          <w:sz w:val="24"/>
        </w:rPr>
        <w:t xml:space="preserve"> the interactions amongst these genes.  This information is invaluable, as many of the genetic interactions are still yet to be uncovered.</w:t>
      </w:r>
      <w:r w:rsidR="00C229F4">
        <w:rPr>
          <w:rFonts w:ascii="Times New Roman" w:hAnsi="Times New Roman" w:cs="Times New Roman"/>
          <w:color w:val="000000"/>
          <w:sz w:val="24"/>
        </w:rPr>
        <w:t xml:space="preserve">  </w:t>
      </w:r>
      <w:r w:rsidR="006840EF">
        <w:rPr>
          <w:rFonts w:ascii="Times New Roman" w:hAnsi="Times New Roman" w:cs="Times New Roman"/>
          <w:color w:val="000000"/>
          <w:sz w:val="24"/>
        </w:rPr>
        <w:t xml:space="preserve">The </w:t>
      </w:r>
      <w:r w:rsidR="008062E9">
        <w:rPr>
          <w:rFonts w:ascii="Times New Roman" w:hAnsi="Times New Roman" w:cs="Times New Roman"/>
          <w:color w:val="000000"/>
          <w:sz w:val="24"/>
        </w:rPr>
        <w:t xml:space="preserve">uncovered </w:t>
      </w:r>
      <w:r w:rsidR="006840EF">
        <w:rPr>
          <w:rFonts w:ascii="Times New Roman" w:hAnsi="Times New Roman" w:cs="Times New Roman"/>
          <w:color w:val="000000"/>
          <w:sz w:val="24"/>
        </w:rPr>
        <w:t xml:space="preserve">interactions between these genes could </w:t>
      </w:r>
      <w:r w:rsidR="008062E9">
        <w:rPr>
          <w:rFonts w:ascii="Times New Roman" w:hAnsi="Times New Roman" w:cs="Times New Roman"/>
          <w:color w:val="000000"/>
          <w:sz w:val="24"/>
        </w:rPr>
        <w:t>pave</w:t>
      </w:r>
      <w:r w:rsidR="006840EF">
        <w:rPr>
          <w:rFonts w:ascii="Times New Roman" w:hAnsi="Times New Roman" w:cs="Times New Roman"/>
          <w:color w:val="000000"/>
          <w:sz w:val="24"/>
        </w:rPr>
        <w:t xml:space="preserve"> the path towards better understanding orofacial clefting, craniofacial development, and cleft lip and palate.</w:t>
      </w:r>
    </w:p>
    <w:p w:rsidR="0068354D" w:rsidRPr="0068354D" w:rsidRDefault="0068354D" w:rsidP="0068354D">
      <w:pPr>
        <w:pStyle w:val="ListParagraph"/>
        <w:numPr>
          <w:ilvl w:val="0"/>
          <w:numId w:val="1"/>
        </w:numPr>
        <w:rPr>
          <w:rFonts w:ascii="Times New Roman" w:hAnsi="Times New Roman" w:cs="Times New Roman"/>
          <w:color w:val="000000"/>
          <w:sz w:val="24"/>
        </w:rPr>
      </w:pPr>
      <w:r>
        <w:rPr>
          <w:rFonts w:ascii="Times New Roman" w:hAnsi="Times New Roman" w:cs="Times New Roman"/>
          <w:b/>
          <w:color w:val="000000"/>
          <w:sz w:val="24"/>
        </w:rPr>
        <w:t>Acknowledgements</w:t>
      </w:r>
    </w:p>
    <w:p w:rsidR="0068354D" w:rsidRPr="0068354D" w:rsidRDefault="0068354D" w:rsidP="0068354D">
      <w:pPr>
        <w:ind w:firstLine="360"/>
        <w:rPr>
          <w:rFonts w:ascii="Times New Roman" w:hAnsi="Times New Roman" w:cs="Times New Roman"/>
          <w:color w:val="000000"/>
          <w:sz w:val="24"/>
        </w:rPr>
      </w:pPr>
      <w:r>
        <w:rPr>
          <w:rFonts w:ascii="Times New Roman" w:hAnsi="Times New Roman" w:cs="Times New Roman"/>
          <w:color w:val="000000"/>
          <w:sz w:val="24"/>
        </w:rPr>
        <w:t xml:space="preserve">I would like to acknowledge my mentors Dr. Jeffery </w:t>
      </w:r>
      <w:proofErr w:type="spellStart"/>
      <w:r>
        <w:rPr>
          <w:rFonts w:ascii="Times New Roman" w:hAnsi="Times New Roman" w:cs="Times New Roman"/>
          <w:color w:val="000000"/>
          <w:sz w:val="24"/>
        </w:rPr>
        <w:t>Elhai</w:t>
      </w:r>
      <w:proofErr w:type="spellEnd"/>
      <w:r>
        <w:rPr>
          <w:rFonts w:ascii="Times New Roman" w:hAnsi="Times New Roman" w:cs="Times New Roman"/>
          <w:color w:val="000000"/>
          <w:sz w:val="24"/>
        </w:rPr>
        <w:t xml:space="preserve"> and Dr. Amanda Dickinson for the advice and guidance they have given me during the process of creating this research proposal.  I would not have discovered my </w:t>
      </w:r>
      <w:r w:rsidR="00B93B83">
        <w:rPr>
          <w:rFonts w:ascii="Times New Roman" w:hAnsi="Times New Roman" w:cs="Times New Roman"/>
          <w:color w:val="000000"/>
          <w:sz w:val="24"/>
        </w:rPr>
        <w:t>passion for</w:t>
      </w:r>
      <w:r>
        <w:rPr>
          <w:rFonts w:ascii="Times New Roman" w:hAnsi="Times New Roman" w:cs="Times New Roman"/>
          <w:color w:val="000000"/>
          <w:sz w:val="24"/>
        </w:rPr>
        <w:t xml:space="preserve"> developmental biology, molecular biology, and neuroscience without them.</w:t>
      </w:r>
    </w:p>
    <w:p w:rsidR="00442FF0" w:rsidRPr="00506243" w:rsidRDefault="007B4408" w:rsidP="00FF421B">
      <w:pPr>
        <w:pStyle w:val="ListParagraph"/>
        <w:numPr>
          <w:ilvl w:val="0"/>
          <w:numId w:val="1"/>
        </w:numPr>
        <w:rPr>
          <w:rFonts w:ascii="Times New Roman" w:hAnsi="Times New Roman" w:cs="Times New Roman"/>
          <w:b/>
          <w:color w:val="000000"/>
          <w:sz w:val="24"/>
        </w:rPr>
      </w:pPr>
      <w:r>
        <w:rPr>
          <w:rFonts w:ascii="Times New Roman" w:hAnsi="Times New Roman" w:cs="Times New Roman"/>
          <w:b/>
          <w:color w:val="000000"/>
          <w:sz w:val="24"/>
        </w:rPr>
        <w:t>References</w:t>
      </w:r>
    </w:p>
    <w:p w:rsidR="00FE1EB3" w:rsidRDefault="00833014" w:rsidP="00833014">
      <w:pPr>
        <w:pStyle w:val="sc-ccscjj"/>
        <w:numPr>
          <w:ilvl w:val="0"/>
          <w:numId w:val="2"/>
        </w:numPr>
      </w:pPr>
      <w:r w:rsidRPr="00D61548">
        <w:t xml:space="preserve">“Birth Defects.” </w:t>
      </w:r>
      <w:r w:rsidRPr="00D61548">
        <w:rPr>
          <w:i/>
          <w:iCs/>
        </w:rPr>
        <w:t>Birth Defects, Child Health USA 2014</w:t>
      </w:r>
      <w:r w:rsidRPr="00D61548">
        <w:t xml:space="preserve">, 2014. </w:t>
      </w:r>
      <w:hyperlink r:id="rId22" w:history="1">
        <w:r w:rsidRPr="00D61548">
          <w:rPr>
            <w:rStyle w:val="Hyperlink"/>
          </w:rPr>
          <w:t>https://www.mchb.hrsa.gov/chusa14/health-status-behaviors/infants/birth-defects.html</w:t>
        </w:r>
      </w:hyperlink>
    </w:p>
    <w:p w:rsidR="00833014" w:rsidRPr="00D61548" w:rsidRDefault="00833014" w:rsidP="00833014">
      <w:pPr>
        <w:pStyle w:val="ListParagraph"/>
        <w:numPr>
          <w:ilvl w:val="0"/>
          <w:numId w:val="2"/>
        </w:numPr>
        <w:spacing w:after="0" w:line="240" w:lineRule="auto"/>
        <w:rPr>
          <w:rFonts w:ascii="Times New Roman" w:eastAsia="Times New Roman" w:hAnsi="Times New Roman" w:cs="Times New Roman"/>
          <w:sz w:val="24"/>
          <w:szCs w:val="24"/>
        </w:rPr>
      </w:pPr>
      <w:r w:rsidRPr="00D61548">
        <w:rPr>
          <w:rFonts w:ascii="Times New Roman" w:eastAsia="Times New Roman" w:hAnsi="Times New Roman" w:cs="Times New Roman"/>
          <w:sz w:val="24"/>
          <w:szCs w:val="24"/>
        </w:rPr>
        <w:t xml:space="preserve">Bloomfield, V., &amp; Liao, C. H. (2015, June 1). 113: Global Trends in the Rate of Cleft Lip and Palate: Bridging the Gap. Retrieved from </w:t>
      </w:r>
      <w:hyperlink r:id="rId23" w:history="1">
        <w:r w:rsidRPr="00D61548">
          <w:rPr>
            <w:rStyle w:val="Hyperlink"/>
            <w:rFonts w:ascii="Times New Roman" w:eastAsia="Times New Roman" w:hAnsi="Times New Roman" w:cs="Times New Roman"/>
            <w:sz w:val="24"/>
            <w:szCs w:val="24"/>
          </w:rPr>
          <w:t>https://academic.oup.com/pch/article/20/5/e75/2649041</w:t>
        </w:r>
      </w:hyperlink>
    </w:p>
    <w:p w:rsidR="00833014" w:rsidRPr="00D61548" w:rsidRDefault="00833014" w:rsidP="00833014">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D61548">
        <w:rPr>
          <w:rFonts w:ascii="Times New Roman" w:hAnsi="Times New Roman" w:cs="Times New Roman"/>
          <w:sz w:val="24"/>
          <w:szCs w:val="24"/>
        </w:rPr>
        <w:t>Mossey</w:t>
      </w:r>
      <w:proofErr w:type="spellEnd"/>
      <w:r w:rsidRPr="00D61548">
        <w:rPr>
          <w:rFonts w:ascii="Times New Roman" w:hAnsi="Times New Roman" w:cs="Times New Roman"/>
          <w:sz w:val="24"/>
          <w:szCs w:val="24"/>
        </w:rPr>
        <w:t xml:space="preserve">, P., &amp; Little, J. (2009). Addressing the challenges of cleft lip and palate research in India. </w:t>
      </w:r>
      <w:r w:rsidRPr="00D61548">
        <w:rPr>
          <w:rFonts w:ascii="Times New Roman" w:hAnsi="Times New Roman" w:cs="Times New Roman"/>
          <w:i/>
          <w:iCs/>
          <w:sz w:val="24"/>
          <w:szCs w:val="24"/>
        </w:rPr>
        <w:t xml:space="preserve">Indian journal of plastic </w:t>
      </w:r>
      <w:proofErr w:type="gramStart"/>
      <w:r w:rsidRPr="00D61548">
        <w:rPr>
          <w:rFonts w:ascii="Times New Roman" w:hAnsi="Times New Roman" w:cs="Times New Roman"/>
          <w:i/>
          <w:iCs/>
          <w:sz w:val="24"/>
          <w:szCs w:val="24"/>
        </w:rPr>
        <w:t>surgery :</w:t>
      </w:r>
      <w:proofErr w:type="gramEnd"/>
      <w:r w:rsidRPr="00D61548">
        <w:rPr>
          <w:rFonts w:ascii="Times New Roman" w:hAnsi="Times New Roman" w:cs="Times New Roman"/>
          <w:i/>
          <w:iCs/>
          <w:sz w:val="24"/>
          <w:szCs w:val="24"/>
        </w:rPr>
        <w:t xml:space="preserve"> official publication of the Association of Plastic Surgeons of India</w:t>
      </w:r>
      <w:r w:rsidRPr="00D61548">
        <w:rPr>
          <w:rFonts w:ascii="Times New Roman" w:hAnsi="Times New Roman" w:cs="Times New Roman"/>
          <w:sz w:val="24"/>
          <w:szCs w:val="24"/>
        </w:rPr>
        <w:t xml:space="preserve">, </w:t>
      </w:r>
      <w:r w:rsidRPr="00D61548">
        <w:rPr>
          <w:rFonts w:ascii="Times New Roman" w:hAnsi="Times New Roman" w:cs="Times New Roman"/>
          <w:i/>
          <w:iCs/>
          <w:sz w:val="24"/>
          <w:szCs w:val="24"/>
        </w:rPr>
        <w:t xml:space="preserve">42 </w:t>
      </w:r>
      <w:proofErr w:type="spellStart"/>
      <w:r w:rsidRPr="00D61548">
        <w:rPr>
          <w:rFonts w:ascii="Times New Roman" w:hAnsi="Times New Roman" w:cs="Times New Roman"/>
          <w:i/>
          <w:iCs/>
          <w:sz w:val="24"/>
          <w:szCs w:val="24"/>
        </w:rPr>
        <w:t>Suppl</w:t>
      </w:r>
      <w:proofErr w:type="spellEnd"/>
      <w:r w:rsidRPr="00D61548">
        <w:rPr>
          <w:rFonts w:ascii="Times New Roman" w:hAnsi="Times New Roman" w:cs="Times New Roman"/>
          <w:sz w:val="24"/>
          <w:szCs w:val="24"/>
        </w:rPr>
        <w:t>(</w:t>
      </w:r>
      <w:proofErr w:type="spellStart"/>
      <w:r w:rsidRPr="00D61548">
        <w:rPr>
          <w:rFonts w:ascii="Times New Roman" w:hAnsi="Times New Roman" w:cs="Times New Roman"/>
          <w:sz w:val="24"/>
          <w:szCs w:val="24"/>
        </w:rPr>
        <w:t>Suppl</w:t>
      </w:r>
      <w:proofErr w:type="spellEnd"/>
      <w:r w:rsidRPr="00D61548">
        <w:rPr>
          <w:rFonts w:ascii="Times New Roman" w:hAnsi="Times New Roman" w:cs="Times New Roman"/>
          <w:sz w:val="24"/>
          <w:szCs w:val="24"/>
        </w:rPr>
        <w:t>), S9–S18. doi:10.4103/0970-0358.57182</w:t>
      </w:r>
      <w:r>
        <w:rPr>
          <w:rFonts w:ascii="Times New Roman" w:hAnsi="Times New Roman" w:cs="Times New Roman"/>
          <w:sz w:val="24"/>
          <w:szCs w:val="24"/>
        </w:rPr>
        <w:t xml:space="preserve"> </w:t>
      </w:r>
      <w:hyperlink r:id="rId24" w:history="1">
        <w:r w:rsidRPr="00D61548">
          <w:rPr>
            <w:rStyle w:val="Hyperlink"/>
            <w:rFonts w:ascii="Times New Roman" w:hAnsi="Times New Roman" w:cs="Times New Roman"/>
            <w:sz w:val="24"/>
            <w:szCs w:val="24"/>
          </w:rPr>
          <w:t>https://www.ncbi.nlm.nih.gov/pmc/articles/PMC2825065/</w:t>
        </w:r>
      </w:hyperlink>
    </w:p>
    <w:p w:rsidR="00833014" w:rsidRDefault="00833014" w:rsidP="00833014">
      <w:pPr>
        <w:pStyle w:val="sc-ccscjj"/>
        <w:numPr>
          <w:ilvl w:val="0"/>
          <w:numId w:val="2"/>
        </w:numPr>
      </w:pPr>
      <w:proofErr w:type="spellStart"/>
      <w:r w:rsidRPr="00D61548">
        <w:t>Jugessur</w:t>
      </w:r>
      <w:proofErr w:type="spellEnd"/>
      <w:r w:rsidRPr="00D61548">
        <w:t xml:space="preserve">, A., &amp; Murray, J. C. (2005). Orofacial clefting: recent insights into a complex trait. </w:t>
      </w:r>
      <w:r w:rsidRPr="00D61548">
        <w:rPr>
          <w:i/>
          <w:iCs/>
        </w:rPr>
        <w:t>Current opinion in genetics &amp; development</w:t>
      </w:r>
      <w:r w:rsidRPr="00D61548">
        <w:t xml:space="preserve">, </w:t>
      </w:r>
      <w:r w:rsidRPr="00D61548">
        <w:rPr>
          <w:i/>
          <w:iCs/>
        </w:rPr>
        <w:t>15</w:t>
      </w:r>
      <w:r w:rsidRPr="00D61548">
        <w:t>(3), 270–278. doi:10.1016/j.gde.2005.03.003</w:t>
      </w:r>
      <w:r>
        <w:t xml:space="preserve"> </w:t>
      </w:r>
      <w:hyperlink r:id="rId25" w:history="1">
        <w:r w:rsidRPr="00D61548">
          <w:rPr>
            <w:rStyle w:val="Hyperlink"/>
          </w:rPr>
          <w:t>https://www.ncbi.nlm.nih.gov/pmc/articles/PMC2442458/</w:t>
        </w:r>
      </w:hyperlink>
    </w:p>
    <w:p w:rsidR="00833014" w:rsidRPr="00D61548" w:rsidRDefault="00833014" w:rsidP="00833014">
      <w:pPr>
        <w:pStyle w:val="ListParagraph"/>
        <w:numPr>
          <w:ilvl w:val="0"/>
          <w:numId w:val="2"/>
        </w:numPr>
        <w:spacing w:after="0" w:line="240" w:lineRule="auto"/>
        <w:rPr>
          <w:rFonts w:ascii="Times New Roman" w:eastAsia="Times New Roman" w:hAnsi="Times New Roman" w:cs="Times New Roman"/>
          <w:sz w:val="24"/>
          <w:szCs w:val="24"/>
        </w:rPr>
      </w:pPr>
      <w:r w:rsidRPr="00D61548">
        <w:rPr>
          <w:rFonts w:ascii="Times New Roman" w:hAnsi="Times New Roman" w:cs="Times New Roman"/>
          <w:sz w:val="24"/>
          <w:szCs w:val="24"/>
        </w:rPr>
        <w:t xml:space="preserve">Wahl, S. E., Wyatt, B. H., Turner, S. D., &amp; Dickinson, A. (2018). Transcriptome analysis of Xenopus orofacial tissues deficient in retinoic acid receptor function. </w:t>
      </w:r>
      <w:r w:rsidRPr="00D61548">
        <w:rPr>
          <w:rFonts w:ascii="Times New Roman" w:hAnsi="Times New Roman" w:cs="Times New Roman"/>
          <w:i/>
          <w:iCs/>
          <w:sz w:val="24"/>
          <w:szCs w:val="24"/>
        </w:rPr>
        <w:t>BMC genomics</w:t>
      </w:r>
      <w:r w:rsidRPr="00D61548">
        <w:rPr>
          <w:rFonts w:ascii="Times New Roman" w:hAnsi="Times New Roman" w:cs="Times New Roman"/>
          <w:sz w:val="24"/>
          <w:szCs w:val="24"/>
        </w:rPr>
        <w:t xml:space="preserve">, </w:t>
      </w:r>
      <w:r w:rsidRPr="00D61548">
        <w:rPr>
          <w:rFonts w:ascii="Times New Roman" w:hAnsi="Times New Roman" w:cs="Times New Roman"/>
          <w:i/>
          <w:iCs/>
          <w:sz w:val="24"/>
          <w:szCs w:val="24"/>
        </w:rPr>
        <w:t>19</w:t>
      </w:r>
      <w:r w:rsidRPr="00D61548">
        <w:rPr>
          <w:rFonts w:ascii="Times New Roman" w:hAnsi="Times New Roman" w:cs="Times New Roman"/>
          <w:sz w:val="24"/>
          <w:szCs w:val="24"/>
        </w:rPr>
        <w:t xml:space="preserve">(1), 795. doi:10.1186/s12864-018-5186-8 </w:t>
      </w:r>
      <w:hyperlink r:id="rId26" w:history="1">
        <w:r w:rsidRPr="00D61548">
          <w:rPr>
            <w:rStyle w:val="Hyperlink"/>
            <w:rFonts w:ascii="Times New Roman" w:hAnsi="Times New Roman" w:cs="Times New Roman"/>
            <w:sz w:val="24"/>
            <w:szCs w:val="24"/>
          </w:rPr>
          <w:t>https://www.ncbi.nlm.nih.gov/pmc/articles/PMC6215681/</w:t>
        </w:r>
      </w:hyperlink>
    </w:p>
    <w:p w:rsidR="00833014" w:rsidRPr="00D61548" w:rsidRDefault="00833014" w:rsidP="00833014">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D61548">
        <w:rPr>
          <w:rFonts w:ascii="Times New Roman" w:eastAsia="Times New Roman" w:hAnsi="Times New Roman" w:cs="Times New Roman"/>
          <w:sz w:val="24"/>
          <w:szCs w:val="24"/>
        </w:rPr>
        <w:t>Yangu</w:t>
      </w:r>
      <w:proofErr w:type="spellEnd"/>
      <w:r w:rsidRPr="00D61548">
        <w:rPr>
          <w:rFonts w:ascii="Times New Roman" w:eastAsia="Times New Roman" w:hAnsi="Times New Roman" w:cs="Times New Roman"/>
          <w:sz w:val="24"/>
          <w:szCs w:val="24"/>
        </w:rPr>
        <w:t xml:space="preserve"> Zhao, Y.-J. G., </w:t>
      </w:r>
      <w:proofErr w:type="spellStart"/>
      <w:r w:rsidRPr="00D61548">
        <w:rPr>
          <w:rFonts w:ascii="Times New Roman" w:eastAsia="Times New Roman" w:hAnsi="Times New Roman" w:cs="Times New Roman"/>
          <w:sz w:val="24"/>
          <w:szCs w:val="24"/>
        </w:rPr>
        <w:t>Tomac</w:t>
      </w:r>
      <w:proofErr w:type="spellEnd"/>
      <w:r w:rsidRPr="00D61548">
        <w:rPr>
          <w:rFonts w:ascii="Times New Roman" w:eastAsia="Times New Roman" w:hAnsi="Times New Roman" w:cs="Times New Roman"/>
          <w:sz w:val="24"/>
          <w:szCs w:val="24"/>
        </w:rPr>
        <w:t xml:space="preserve">, A. C., Taylor, N. R., </w:t>
      </w:r>
      <w:proofErr w:type="spellStart"/>
      <w:r w:rsidRPr="00D61548">
        <w:rPr>
          <w:rFonts w:ascii="Times New Roman" w:eastAsia="Times New Roman" w:hAnsi="Times New Roman" w:cs="Times New Roman"/>
          <w:sz w:val="24"/>
          <w:szCs w:val="24"/>
        </w:rPr>
        <w:t>Grinberg</w:t>
      </w:r>
      <w:proofErr w:type="spellEnd"/>
      <w:r w:rsidRPr="00D61548">
        <w:rPr>
          <w:rFonts w:ascii="Times New Roman" w:eastAsia="Times New Roman" w:hAnsi="Times New Roman" w:cs="Times New Roman"/>
          <w:sz w:val="24"/>
          <w:szCs w:val="24"/>
        </w:rPr>
        <w:t xml:space="preserve">, A., Lee, E. J., Huang, S. P., &amp; </w:t>
      </w:r>
      <w:proofErr w:type="spellStart"/>
      <w:r w:rsidRPr="00D61548">
        <w:rPr>
          <w:rFonts w:ascii="Times New Roman" w:eastAsia="Times New Roman" w:hAnsi="Times New Roman" w:cs="Times New Roman"/>
          <w:sz w:val="24"/>
          <w:szCs w:val="24"/>
        </w:rPr>
        <w:t>Westphal</w:t>
      </w:r>
      <w:proofErr w:type="spellEnd"/>
      <w:r w:rsidRPr="00D61548">
        <w:rPr>
          <w:rFonts w:ascii="Times New Roman" w:eastAsia="Times New Roman" w:hAnsi="Times New Roman" w:cs="Times New Roman"/>
          <w:sz w:val="24"/>
          <w:szCs w:val="24"/>
        </w:rPr>
        <w:t xml:space="preserve">, H. (1999, December 21). Isolated cleft palate in mice with a targeted mutation of the LIM </w:t>
      </w:r>
      <w:proofErr w:type="spellStart"/>
      <w:r w:rsidRPr="00D61548">
        <w:rPr>
          <w:rFonts w:ascii="Times New Roman" w:eastAsia="Times New Roman" w:hAnsi="Times New Roman" w:cs="Times New Roman"/>
          <w:sz w:val="24"/>
          <w:szCs w:val="24"/>
        </w:rPr>
        <w:t>homeobox</w:t>
      </w:r>
      <w:proofErr w:type="spellEnd"/>
      <w:r w:rsidRPr="00D61548">
        <w:rPr>
          <w:rFonts w:ascii="Times New Roman" w:eastAsia="Times New Roman" w:hAnsi="Times New Roman" w:cs="Times New Roman"/>
          <w:sz w:val="24"/>
          <w:szCs w:val="24"/>
        </w:rPr>
        <w:t xml:space="preserve"> gene Lhx8. Retrieved from </w:t>
      </w:r>
      <w:hyperlink r:id="rId27" w:history="1">
        <w:r w:rsidRPr="00D61548">
          <w:rPr>
            <w:rStyle w:val="Hyperlink"/>
            <w:rFonts w:ascii="Times New Roman" w:eastAsia="Times New Roman" w:hAnsi="Times New Roman" w:cs="Times New Roman"/>
            <w:sz w:val="24"/>
            <w:szCs w:val="24"/>
          </w:rPr>
          <w:t>https://www.pnas.org/content/96/26/15002</w:t>
        </w:r>
      </w:hyperlink>
    </w:p>
    <w:p w:rsidR="00833014" w:rsidRPr="00D61548" w:rsidRDefault="00833014" w:rsidP="00833014">
      <w:pPr>
        <w:pStyle w:val="ListParagraph"/>
        <w:numPr>
          <w:ilvl w:val="0"/>
          <w:numId w:val="2"/>
        </w:numPr>
        <w:spacing w:after="0" w:line="240" w:lineRule="auto"/>
        <w:rPr>
          <w:rFonts w:ascii="Times New Roman" w:eastAsia="Times New Roman" w:hAnsi="Times New Roman" w:cs="Times New Roman"/>
          <w:sz w:val="24"/>
          <w:szCs w:val="24"/>
        </w:rPr>
      </w:pPr>
      <w:r w:rsidRPr="00D61548">
        <w:rPr>
          <w:rFonts w:ascii="Times New Roman" w:hAnsi="Times New Roman" w:cs="Times New Roman"/>
          <w:sz w:val="24"/>
          <w:szCs w:val="24"/>
        </w:rPr>
        <w:t xml:space="preserve">Duncan, K. M., Mukherjee, K., Cornell, R. A., &amp; Liao, E. C. (2017). Zebrafish models of orofacial clefts. </w:t>
      </w:r>
      <w:r w:rsidRPr="00D61548">
        <w:rPr>
          <w:rFonts w:ascii="Times New Roman" w:hAnsi="Times New Roman" w:cs="Times New Roman"/>
          <w:i/>
          <w:iCs/>
          <w:sz w:val="24"/>
          <w:szCs w:val="24"/>
        </w:rPr>
        <w:t xml:space="preserve">Developmental </w:t>
      </w:r>
      <w:proofErr w:type="gramStart"/>
      <w:r w:rsidRPr="00D61548">
        <w:rPr>
          <w:rFonts w:ascii="Times New Roman" w:hAnsi="Times New Roman" w:cs="Times New Roman"/>
          <w:i/>
          <w:iCs/>
          <w:sz w:val="24"/>
          <w:szCs w:val="24"/>
        </w:rPr>
        <w:t>dynamics :</w:t>
      </w:r>
      <w:proofErr w:type="gramEnd"/>
      <w:r w:rsidRPr="00D61548">
        <w:rPr>
          <w:rFonts w:ascii="Times New Roman" w:hAnsi="Times New Roman" w:cs="Times New Roman"/>
          <w:i/>
          <w:iCs/>
          <w:sz w:val="24"/>
          <w:szCs w:val="24"/>
        </w:rPr>
        <w:t xml:space="preserve"> an official publication of the American Association of Anatomists</w:t>
      </w:r>
      <w:r w:rsidRPr="00D61548">
        <w:rPr>
          <w:rFonts w:ascii="Times New Roman" w:hAnsi="Times New Roman" w:cs="Times New Roman"/>
          <w:sz w:val="24"/>
          <w:szCs w:val="24"/>
        </w:rPr>
        <w:t xml:space="preserve">, </w:t>
      </w:r>
      <w:r w:rsidRPr="00D61548">
        <w:rPr>
          <w:rFonts w:ascii="Times New Roman" w:hAnsi="Times New Roman" w:cs="Times New Roman"/>
          <w:i/>
          <w:iCs/>
          <w:sz w:val="24"/>
          <w:szCs w:val="24"/>
        </w:rPr>
        <w:t>246</w:t>
      </w:r>
      <w:r w:rsidRPr="00D61548">
        <w:rPr>
          <w:rFonts w:ascii="Times New Roman" w:hAnsi="Times New Roman" w:cs="Times New Roman"/>
          <w:sz w:val="24"/>
          <w:szCs w:val="24"/>
        </w:rPr>
        <w:t xml:space="preserve">(11), 897–914. doi:10.1002/dvdy.24566 </w:t>
      </w:r>
      <w:hyperlink r:id="rId28" w:history="1">
        <w:r w:rsidRPr="00D61548">
          <w:rPr>
            <w:rStyle w:val="Hyperlink"/>
            <w:rFonts w:ascii="Times New Roman" w:hAnsi="Times New Roman" w:cs="Times New Roman"/>
            <w:sz w:val="24"/>
            <w:szCs w:val="24"/>
          </w:rPr>
          <w:t>https://www.ncbi.nlm.nih.gov/pmc/articles/PMC5777297/</w:t>
        </w:r>
      </w:hyperlink>
    </w:p>
    <w:p w:rsidR="00833014" w:rsidRPr="00D61548" w:rsidRDefault="00833014" w:rsidP="00833014">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D61548">
        <w:rPr>
          <w:rFonts w:ascii="Times New Roman" w:hAnsi="Times New Roman" w:cs="Times New Roman"/>
          <w:sz w:val="24"/>
          <w:szCs w:val="24"/>
        </w:rPr>
        <w:t>Kosowski</w:t>
      </w:r>
      <w:proofErr w:type="spellEnd"/>
      <w:r w:rsidRPr="00D61548">
        <w:rPr>
          <w:rFonts w:ascii="Times New Roman" w:hAnsi="Times New Roman" w:cs="Times New Roman"/>
          <w:sz w:val="24"/>
          <w:szCs w:val="24"/>
        </w:rPr>
        <w:t xml:space="preserve">, T. R., Weathers, W. M., </w:t>
      </w:r>
      <w:proofErr w:type="spellStart"/>
      <w:r w:rsidRPr="00D61548">
        <w:rPr>
          <w:rFonts w:ascii="Times New Roman" w:hAnsi="Times New Roman" w:cs="Times New Roman"/>
          <w:sz w:val="24"/>
          <w:szCs w:val="24"/>
        </w:rPr>
        <w:t>Wolfswinkel</w:t>
      </w:r>
      <w:proofErr w:type="spellEnd"/>
      <w:r w:rsidRPr="00D61548">
        <w:rPr>
          <w:rFonts w:ascii="Times New Roman" w:hAnsi="Times New Roman" w:cs="Times New Roman"/>
          <w:sz w:val="24"/>
          <w:szCs w:val="24"/>
        </w:rPr>
        <w:t xml:space="preserve">, E. M., &amp; Ridgway, E. B. (2012). Cleft palate. </w:t>
      </w:r>
      <w:r w:rsidRPr="00D61548">
        <w:rPr>
          <w:rFonts w:ascii="Times New Roman" w:hAnsi="Times New Roman" w:cs="Times New Roman"/>
          <w:i/>
          <w:iCs/>
          <w:sz w:val="24"/>
          <w:szCs w:val="24"/>
        </w:rPr>
        <w:t>Seminars in plastic surgery</w:t>
      </w:r>
      <w:r w:rsidRPr="00D61548">
        <w:rPr>
          <w:rFonts w:ascii="Times New Roman" w:hAnsi="Times New Roman" w:cs="Times New Roman"/>
          <w:sz w:val="24"/>
          <w:szCs w:val="24"/>
        </w:rPr>
        <w:t xml:space="preserve">, </w:t>
      </w:r>
      <w:r w:rsidRPr="00D61548">
        <w:rPr>
          <w:rFonts w:ascii="Times New Roman" w:hAnsi="Times New Roman" w:cs="Times New Roman"/>
          <w:i/>
          <w:iCs/>
          <w:sz w:val="24"/>
          <w:szCs w:val="24"/>
        </w:rPr>
        <w:t>26</w:t>
      </w:r>
      <w:r w:rsidRPr="00D61548">
        <w:rPr>
          <w:rFonts w:ascii="Times New Roman" w:hAnsi="Times New Roman" w:cs="Times New Roman"/>
          <w:sz w:val="24"/>
          <w:szCs w:val="24"/>
        </w:rPr>
        <w:t>(4), 164–169. doi:10.1055/s-0033-1333883</w:t>
      </w:r>
      <w:r>
        <w:rPr>
          <w:rFonts w:ascii="Times New Roman" w:hAnsi="Times New Roman" w:cs="Times New Roman"/>
          <w:sz w:val="24"/>
          <w:szCs w:val="24"/>
        </w:rPr>
        <w:br/>
      </w:r>
      <w:hyperlink r:id="rId29" w:history="1">
        <w:r w:rsidRPr="00D61548">
          <w:rPr>
            <w:rStyle w:val="Hyperlink"/>
            <w:rFonts w:ascii="Times New Roman" w:hAnsi="Times New Roman" w:cs="Times New Roman"/>
            <w:sz w:val="24"/>
            <w:szCs w:val="24"/>
          </w:rPr>
          <w:t>https://www.ncbi.nlm.nih.gov/pmc/articles/PMC3706041/</w:t>
        </w:r>
      </w:hyperlink>
    </w:p>
    <w:p w:rsidR="00833014" w:rsidRPr="00D61548" w:rsidRDefault="00833014" w:rsidP="00833014">
      <w:pPr>
        <w:pStyle w:val="ListParagraph"/>
        <w:numPr>
          <w:ilvl w:val="0"/>
          <w:numId w:val="2"/>
        </w:numPr>
        <w:spacing w:after="0" w:line="240" w:lineRule="auto"/>
        <w:rPr>
          <w:rFonts w:ascii="Times New Roman" w:eastAsia="Times New Roman" w:hAnsi="Times New Roman" w:cs="Times New Roman"/>
          <w:sz w:val="24"/>
          <w:szCs w:val="24"/>
        </w:rPr>
      </w:pPr>
      <w:r w:rsidRPr="00D61548">
        <w:rPr>
          <w:rFonts w:ascii="Times New Roman" w:eastAsia="Times New Roman" w:hAnsi="Times New Roman" w:cs="Times New Roman"/>
          <w:sz w:val="24"/>
          <w:szCs w:val="24"/>
        </w:rPr>
        <w:lastRenderedPageBreak/>
        <w:t>Chen, D., Zhao, M., &amp; Mundy, G. R. (2004, December 22). Bone morphogenetic proteins.</w:t>
      </w:r>
      <w:r w:rsidRPr="00D61548">
        <w:rPr>
          <w:rFonts w:ascii="Times New Roman" w:eastAsia="Times New Roman" w:hAnsi="Times New Roman" w:cs="Times New Roman"/>
          <w:sz w:val="24"/>
          <w:szCs w:val="24"/>
        </w:rPr>
        <w:br/>
      </w:r>
      <w:hyperlink r:id="rId30" w:history="1">
        <w:r w:rsidRPr="00D61548">
          <w:rPr>
            <w:rStyle w:val="Hyperlink"/>
            <w:rFonts w:ascii="Times New Roman" w:eastAsia="Times New Roman" w:hAnsi="Times New Roman" w:cs="Times New Roman"/>
            <w:sz w:val="24"/>
            <w:szCs w:val="24"/>
          </w:rPr>
          <w:t>https://www.ncbi.nlm.nih.gov/pubmed/15621726</w:t>
        </w:r>
      </w:hyperlink>
    </w:p>
    <w:p w:rsidR="00833014" w:rsidRPr="00D61548" w:rsidRDefault="00833014" w:rsidP="00833014">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D61548">
        <w:rPr>
          <w:rFonts w:ascii="Times New Roman" w:eastAsia="Times New Roman" w:hAnsi="Times New Roman" w:cs="Times New Roman"/>
          <w:sz w:val="24"/>
          <w:szCs w:val="24"/>
        </w:rPr>
        <w:t>Kanzler</w:t>
      </w:r>
      <w:proofErr w:type="spellEnd"/>
      <w:r w:rsidRPr="00D61548">
        <w:rPr>
          <w:rFonts w:ascii="Times New Roman" w:eastAsia="Times New Roman" w:hAnsi="Times New Roman" w:cs="Times New Roman"/>
          <w:sz w:val="24"/>
          <w:szCs w:val="24"/>
        </w:rPr>
        <w:t xml:space="preserve">, B., Foreman, R. K., </w:t>
      </w:r>
      <w:proofErr w:type="spellStart"/>
      <w:r w:rsidRPr="00D61548">
        <w:rPr>
          <w:rFonts w:ascii="Times New Roman" w:eastAsia="Times New Roman" w:hAnsi="Times New Roman" w:cs="Times New Roman"/>
          <w:sz w:val="24"/>
          <w:szCs w:val="24"/>
        </w:rPr>
        <w:t>Labosky</w:t>
      </w:r>
      <w:proofErr w:type="spellEnd"/>
      <w:r w:rsidRPr="00D61548">
        <w:rPr>
          <w:rFonts w:ascii="Times New Roman" w:eastAsia="Times New Roman" w:hAnsi="Times New Roman" w:cs="Times New Roman"/>
          <w:sz w:val="24"/>
          <w:szCs w:val="24"/>
        </w:rPr>
        <w:t xml:space="preserve">, P. A., &amp; </w:t>
      </w:r>
      <w:proofErr w:type="spellStart"/>
      <w:r w:rsidRPr="00D61548">
        <w:rPr>
          <w:rFonts w:ascii="Times New Roman" w:eastAsia="Times New Roman" w:hAnsi="Times New Roman" w:cs="Times New Roman"/>
          <w:sz w:val="24"/>
          <w:szCs w:val="24"/>
        </w:rPr>
        <w:t>Mallo</w:t>
      </w:r>
      <w:proofErr w:type="spellEnd"/>
      <w:r w:rsidRPr="00D61548">
        <w:rPr>
          <w:rFonts w:ascii="Times New Roman" w:eastAsia="Times New Roman" w:hAnsi="Times New Roman" w:cs="Times New Roman"/>
          <w:sz w:val="24"/>
          <w:szCs w:val="24"/>
        </w:rPr>
        <w:t xml:space="preserve">, M. (2000, March 1). BMP signaling is essential for development of </w:t>
      </w:r>
      <w:proofErr w:type="spellStart"/>
      <w:r w:rsidRPr="00D61548">
        <w:rPr>
          <w:rFonts w:ascii="Times New Roman" w:eastAsia="Times New Roman" w:hAnsi="Times New Roman" w:cs="Times New Roman"/>
          <w:sz w:val="24"/>
          <w:szCs w:val="24"/>
        </w:rPr>
        <w:t>skeletogenic</w:t>
      </w:r>
      <w:proofErr w:type="spellEnd"/>
      <w:r w:rsidRPr="00D61548">
        <w:rPr>
          <w:rFonts w:ascii="Times New Roman" w:eastAsia="Times New Roman" w:hAnsi="Times New Roman" w:cs="Times New Roman"/>
          <w:sz w:val="24"/>
          <w:szCs w:val="24"/>
        </w:rPr>
        <w:t xml:space="preserve"> and neurogenic cranial neural crest.</w:t>
      </w:r>
      <w:r w:rsidRPr="00D61548">
        <w:rPr>
          <w:rFonts w:ascii="Times New Roman" w:eastAsia="Times New Roman" w:hAnsi="Times New Roman" w:cs="Times New Roman"/>
          <w:sz w:val="24"/>
          <w:szCs w:val="24"/>
        </w:rPr>
        <w:br/>
      </w:r>
      <w:hyperlink r:id="rId31" w:history="1">
        <w:r w:rsidRPr="00D61548">
          <w:rPr>
            <w:rStyle w:val="Hyperlink"/>
            <w:rFonts w:ascii="Times New Roman" w:eastAsia="Times New Roman" w:hAnsi="Times New Roman" w:cs="Times New Roman"/>
            <w:sz w:val="24"/>
            <w:szCs w:val="24"/>
          </w:rPr>
          <w:t>https://dev.biologists.org/content/127/5/1095.long</w:t>
        </w:r>
      </w:hyperlink>
    </w:p>
    <w:p w:rsidR="00833014" w:rsidRPr="00D61548" w:rsidRDefault="00833014" w:rsidP="00833014">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D61548">
        <w:rPr>
          <w:rFonts w:ascii="Times New Roman" w:hAnsi="Times New Roman" w:cs="Times New Roman"/>
          <w:sz w:val="24"/>
          <w:szCs w:val="24"/>
        </w:rPr>
        <w:t>Parada</w:t>
      </w:r>
      <w:proofErr w:type="spellEnd"/>
      <w:r w:rsidRPr="00D61548">
        <w:rPr>
          <w:rFonts w:ascii="Times New Roman" w:hAnsi="Times New Roman" w:cs="Times New Roman"/>
          <w:sz w:val="24"/>
          <w:szCs w:val="24"/>
        </w:rPr>
        <w:t xml:space="preserve">, C., &amp; Chai, Y. (2012). Roles of BMP signaling pathway in lip and palate development. </w:t>
      </w:r>
      <w:r w:rsidRPr="00D61548">
        <w:rPr>
          <w:rFonts w:ascii="Times New Roman" w:hAnsi="Times New Roman" w:cs="Times New Roman"/>
          <w:i/>
          <w:iCs/>
          <w:sz w:val="24"/>
          <w:szCs w:val="24"/>
        </w:rPr>
        <w:t>Frontiers of oral biology</w:t>
      </w:r>
      <w:r w:rsidRPr="00D61548">
        <w:rPr>
          <w:rFonts w:ascii="Times New Roman" w:hAnsi="Times New Roman" w:cs="Times New Roman"/>
          <w:sz w:val="24"/>
          <w:szCs w:val="24"/>
        </w:rPr>
        <w:t xml:space="preserve">, </w:t>
      </w:r>
      <w:r w:rsidRPr="00D61548">
        <w:rPr>
          <w:rFonts w:ascii="Times New Roman" w:hAnsi="Times New Roman" w:cs="Times New Roman"/>
          <w:i/>
          <w:iCs/>
          <w:sz w:val="24"/>
          <w:szCs w:val="24"/>
        </w:rPr>
        <w:t>16</w:t>
      </w:r>
      <w:r w:rsidRPr="00D61548">
        <w:rPr>
          <w:rFonts w:ascii="Times New Roman" w:hAnsi="Times New Roman" w:cs="Times New Roman"/>
          <w:sz w:val="24"/>
          <w:szCs w:val="24"/>
        </w:rPr>
        <w:t xml:space="preserve">, 60–70. doi:10.1159/000337617 </w:t>
      </w:r>
      <w:hyperlink r:id="rId32" w:history="1">
        <w:r w:rsidRPr="00D61548">
          <w:rPr>
            <w:rStyle w:val="Hyperlink"/>
            <w:rFonts w:ascii="Times New Roman" w:hAnsi="Times New Roman" w:cs="Times New Roman"/>
            <w:sz w:val="24"/>
            <w:szCs w:val="24"/>
          </w:rPr>
          <w:t>https://www.ncbi.nlm.nih.gov/pmc/articles/PMC3661199/</w:t>
        </w:r>
      </w:hyperlink>
    </w:p>
    <w:p w:rsidR="004575C7" w:rsidRPr="00D61548" w:rsidRDefault="004575C7" w:rsidP="004575C7">
      <w:pPr>
        <w:pStyle w:val="ListParagraph"/>
        <w:numPr>
          <w:ilvl w:val="0"/>
          <w:numId w:val="2"/>
        </w:numPr>
        <w:spacing w:after="0" w:line="240" w:lineRule="auto"/>
        <w:rPr>
          <w:rFonts w:ascii="Times New Roman" w:eastAsia="Times New Roman" w:hAnsi="Times New Roman" w:cs="Times New Roman"/>
          <w:sz w:val="24"/>
          <w:szCs w:val="24"/>
        </w:rPr>
      </w:pPr>
      <w:r w:rsidRPr="00D61548">
        <w:rPr>
          <w:rFonts w:ascii="Times New Roman" w:eastAsia="Times New Roman" w:hAnsi="Times New Roman" w:cs="Times New Roman"/>
          <w:sz w:val="24"/>
          <w:szCs w:val="24"/>
        </w:rPr>
        <w:t>Dickinson, A. Lecture 15- Craniofacial Development.pptx</w:t>
      </w:r>
      <w:r w:rsidRPr="00D61548">
        <w:rPr>
          <w:rFonts w:ascii="Times New Roman" w:eastAsia="Times New Roman" w:hAnsi="Times New Roman" w:cs="Times New Roman"/>
          <w:sz w:val="24"/>
          <w:szCs w:val="24"/>
        </w:rPr>
        <w:br/>
      </w:r>
      <w:hyperlink r:id="rId33" w:history="1">
        <w:r w:rsidRPr="00D61548">
          <w:rPr>
            <w:rStyle w:val="Hyperlink"/>
            <w:rFonts w:ascii="Times New Roman" w:eastAsia="Times New Roman" w:hAnsi="Times New Roman" w:cs="Times New Roman"/>
            <w:sz w:val="24"/>
            <w:szCs w:val="24"/>
          </w:rPr>
          <w:t>https://blackboard.vcu.edu/webapps/blackboard/content/listContent.jsp?course_id=_173152_1&amp;content_id=_8221157_1</w:t>
        </w:r>
      </w:hyperlink>
    </w:p>
    <w:p w:rsidR="004575C7" w:rsidRDefault="004575C7" w:rsidP="004575C7">
      <w:pPr>
        <w:pStyle w:val="ListParagraph"/>
        <w:numPr>
          <w:ilvl w:val="0"/>
          <w:numId w:val="2"/>
        </w:numPr>
        <w:rPr>
          <w:rFonts w:ascii="Times New Roman" w:hAnsi="Times New Roman" w:cs="Times New Roman"/>
          <w:sz w:val="24"/>
          <w:szCs w:val="24"/>
        </w:rPr>
      </w:pPr>
      <w:proofErr w:type="spellStart"/>
      <w:r w:rsidRPr="00D61548">
        <w:rPr>
          <w:rFonts w:ascii="Times New Roman" w:hAnsi="Times New Roman" w:cs="Times New Roman"/>
          <w:sz w:val="24"/>
          <w:szCs w:val="24"/>
        </w:rPr>
        <w:t>Mukhopadhyay</w:t>
      </w:r>
      <w:proofErr w:type="spellEnd"/>
      <w:r w:rsidRPr="00D61548">
        <w:rPr>
          <w:rFonts w:ascii="Times New Roman" w:hAnsi="Times New Roman" w:cs="Times New Roman"/>
          <w:sz w:val="24"/>
          <w:szCs w:val="24"/>
        </w:rPr>
        <w:t xml:space="preserve"> P, Webb CL, Warner DR, Greene RM, Pisano MM (2008). “BMP signaling dynamics in embryonic orofacial tissue.” J Cell Physiol. 2008 Sep;216(3):771-9</w:t>
      </w:r>
      <w:r>
        <w:rPr>
          <w:rFonts w:ascii="Times New Roman" w:hAnsi="Times New Roman" w:cs="Times New Roman"/>
          <w:sz w:val="24"/>
          <w:szCs w:val="24"/>
        </w:rPr>
        <w:t xml:space="preserve"> </w:t>
      </w:r>
    </w:p>
    <w:p w:rsidR="004575C7" w:rsidRPr="00D61548" w:rsidRDefault="004575C7" w:rsidP="004575C7">
      <w:pPr>
        <w:pStyle w:val="ListParagraph"/>
        <w:ind w:left="1440"/>
        <w:rPr>
          <w:rFonts w:ascii="Times New Roman" w:hAnsi="Times New Roman" w:cs="Times New Roman"/>
          <w:sz w:val="24"/>
          <w:szCs w:val="24"/>
        </w:rPr>
      </w:pPr>
      <w:hyperlink r:id="rId34" w:history="1">
        <w:r w:rsidRPr="00D61548">
          <w:rPr>
            <w:rStyle w:val="Hyperlink"/>
            <w:rFonts w:ascii="Times New Roman" w:hAnsi="Times New Roman" w:cs="Times New Roman"/>
            <w:sz w:val="24"/>
            <w:szCs w:val="24"/>
          </w:rPr>
          <w:t>https://www.ncbi.nlm.nih.gov/pubmed/18446813</w:t>
        </w:r>
      </w:hyperlink>
    </w:p>
    <w:p w:rsidR="004575C7" w:rsidRPr="00D61548" w:rsidRDefault="004575C7" w:rsidP="004575C7">
      <w:pPr>
        <w:pStyle w:val="ListParagraph"/>
        <w:numPr>
          <w:ilvl w:val="0"/>
          <w:numId w:val="2"/>
        </w:numPr>
        <w:rPr>
          <w:rFonts w:ascii="Times New Roman" w:eastAsia="Times New Roman" w:hAnsi="Times New Roman" w:cs="Times New Roman"/>
          <w:sz w:val="24"/>
          <w:szCs w:val="24"/>
        </w:rPr>
      </w:pPr>
      <w:r w:rsidRPr="00D61548">
        <w:rPr>
          <w:rFonts w:ascii="Times New Roman" w:hAnsi="Times New Roman" w:cs="Times New Roman"/>
          <w:sz w:val="24"/>
          <w:szCs w:val="24"/>
        </w:rPr>
        <w:t xml:space="preserve">Bennett JH, Hunt P, </w:t>
      </w:r>
      <w:proofErr w:type="spellStart"/>
      <w:r w:rsidRPr="00D61548">
        <w:rPr>
          <w:rFonts w:ascii="Times New Roman" w:hAnsi="Times New Roman" w:cs="Times New Roman"/>
          <w:sz w:val="24"/>
          <w:szCs w:val="24"/>
        </w:rPr>
        <w:t>Thorogood</w:t>
      </w:r>
      <w:proofErr w:type="spellEnd"/>
      <w:r w:rsidRPr="00D61548">
        <w:rPr>
          <w:rFonts w:ascii="Times New Roman" w:hAnsi="Times New Roman" w:cs="Times New Roman"/>
          <w:sz w:val="24"/>
          <w:szCs w:val="24"/>
        </w:rPr>
        <w:t xml:space="preserve"> P (1995). “Bone morphogenetic protein-2 and -4 expression during murine orofacial development.” </w:t>
      </w:r>
      <w:r w:rsidRPr="00D61548">
        <w:rPr>
          <w:rFonts w:ascii="Times New Roman" w:eastAsia="Times New Roman" w:hAnsi="Times New Roman" w:cs="Times New Roman"/>
          <w:sz w:val="24"/>
          <w:szCs w:val="24"/>
        </w:rPr>
        <w:t>Arch Oral Biol. 1995 Sep</w:t>
      </w:r>
      <w:proofErr w:type="gramStart"/>
      <w:r w:rsidRPr="00D61548">
        <w:rPr>
          <w:rFonts w:ascii="Times New Roman" w:eastAsia="Times New Roman" w:hAnsi="Times New Roman" w:cs="Times New Roman"/>
          <w:sz w:val="24"/>
          <w:szCs w:val="24"/>
        </w:rPr>
        <w:t>;40</w:t>
      </w:r>
      <w:proofErr w:type="gramEnd"/>
      <w:r w:rsidRPr="00D61548">
        <w:rPr>
          <w:rFonts w:ascii="Times New Roman" w:eastAsia="Times New Roman" w:hAnsi="Times New Roman" w:cs="Times New Roman"/>
          <w:sz w:val="24"/>
          <w:szCs w:val="24"/>
        </w:rPr>
        <w:t>(9):847-54.</w:t>
      </w:r>
    </w:p>
    <w:p w:rsidR="004575C7" w:rsidRPr="00D61548" w:rsidRDefault="004575C7" w:rsidP="004575C7">
      <w:pPr>
        <w:pStyle w:val="ListParagraph"/>
        <w:ind w:left="1440"/>
        <w:rPr>
          <w:rFonts w:ascii="Times New Roman" w:hAnsi="Times New Roman" w:cs="Times New Roman"/>
          <w:sz w:val="24"/>
          <w:szCs w:val="24"/>
        </w:rPr>
      </w:pPr>
      <w:hyperlink r:id="rId35" w:history="1">
        <w:r w:rsidRPr="00D61548">
          <w:rPr>
            <w:rStyle w:val="Hyperlink"/>
            <w:rFonts w:ascii="Times New Roman" w:hAnsi="Times New Roman" w:cs="Times New Roman"/>
            <w:sz w:val="24"/>
            <w:szCs w:val="24"/>
          </w:rPr>
          <w:t>https://www.ncbi.nlm.nih.gov/pubmed/8651889</w:t>
        </w:r>
      </w:hyperlink>
    </w:p>
    <w:p w:rsidR="004575C7" w:rsidRPr="00D61548" w:rsidRDefault="004575C7" w:rsidP="004575C7">
      <w:pPr>
        <w:pStyle w:val="ListParagraph"/>
        <w:numPr>
          <w:ilvl w:val="0"/>
          <w:numId w:val="2"/>
        </w:numPr>
        <w:rPr>
          <w:rFonts w:ascii="Times New Roman" w:hAnsi="Times New Roman" w:cs="Times New Roman"/>
          <w:sz w:val="24"/>
          <w:szCs w:val="24"/>
        </w:rPr>
      </w:pPr>
      <w:proofErr w:type="spellStart"/>
      <w:r w:rsidRPr="00D61548">
        <w:rPr>
          <w:rFonts w:ascii="Times New Roman" w:hAnsi="Times New Roman" w:cs="Times New Roman"/>
          <w:sz w:val="24"/>
          <w:szCs w:val="24"/>
        </w:rPr>
        <w:t>Kishigami</w:t>
      </w:r>
      <w:proofErr w:type="spellEnd"/>
      <w:r w:rsidRPr="00D61548">
        <w:rPr>
          <w:rFonts w:ascii="Times New Roman" w:hAnsi="Times New Roman" w:cs="Times New Roman"/>
          <w:sz w:val="24"/>
          <w:szCs w:val="24"/>
        </w:rPr>
        <w:t xml:space="preserve"> S, </w:t>
      </w:r>
      <w:proofErr w:type="spellStart"/>
      <w:r w:rsidRPr="00D61548">
        <w:rPr>
          <w:rFonts w:ascii="Times New Roman" w:hAnsi="Times New Roman" w:cs="Times New Roman"/>
          <w:sz w:val="24"/>
          <w:szCs w:val="24"/>
        </w:rPr>
        <w:t>Mishina</w:t>
      </w:r>
      <w:proofErr w:type="spellEnd"/>
      <w:r w:rsidRPr="00D61548">
        <w:rPr>
          <w:rFonts w:ascii="Times New Roman" w:hAnsi="Times New Roman" w:cs="Times New Roman"/>
          <w:sz w:val="24"/>
          <w:szCs w:val="24"/>
        </w:rPr>
        <w:t xml:space="preserve"> Y (2005). “BMP signaling and early embryonic patterning.”  </w:t>
      </w:r>
      <w:r w:rsidRPr="00D61548">
        <w:rPr>
          <w:rFonts w:ascii="Times New Roman" w:eastAsia="Times New Roman" w:hAnsi="Times New Roman" w:cs="Times New Roman"/>
          <w:sz w:val="24"/>
          <w:szCs w:val="24"/>
        </w:rPr>
        <w:t>Cytokine Growth Factor Rev. 2005 Jun</w:t>
      </w:r>
      <w:proofErr w:type="gramStart"/>
      <w:r w:rsidRPr="00D61548">
        <w:rPr>
          <w:rFonts w:ascii="Times New Roman" w:eastAsia="Times New Roman" w:hAnsi="Times New Roman" w:cs="Times New Roman"/>
          <w:sz w:val="24"/>
          <w:szCs w:val="24"/>
        </w:rPr>
        <w:t>;16</w:t>
      </w:r>
      <w:proofErr w:type="gramEnd"/>
      <w:r w:rsidRPr="00D61548">
        <w:rPr>
          <w:rFonts w:ascii="Times New Roman" w:eastAsia="Times New Roman" w:hAnsi="Times New Roman" w:cs="Times New Roman"/>
          <w:sz w:val="24"/>
          <w:szCs w:val="24"/>
        </w:rPr>
        <w:t>(3):265-78.</w:t>
      </w:r>
    </w:p>
    <w:p w:rsidR="004575C7" w:rsidRPr="00D61548" w:rsidRDefault="004575C7" w:rsidP="004575C7">
      <w:pPr>
        <w:pStyle w:val="ListParagraph"/>
        <w:ind w:left="1440"/>
        <w:rPr>
          <w:rFonts w:ascii="Times New Roman" w:hAnsi="Times New Roman" w:cs="Times New Roman"/>
          <w:sz w:val="24"/>
          <w:szCs w:val="24"/>
        </w:rPr>
      </w:pPr>
      <w:hyperlink r:id="rId36" w:history="1">
        <w:r w:rsidRPr="00D61548">
          <w:rPr>
            <w:rStyle w:val="Hyperlink"/>
            <w:rFonts w:ascii="Times New Roman" w:hAnsi="Times New Roman" w:cs="Times New Roman"/>
            <w:sz w:val="24"/>
            <w:szCs w:val="24"/>
          </w:rPr>
          <w:t>https://www.ncbi.nlm.nih.gov/pubmed/15871922</w:t>
        </w:r>
      </w:hyperlink>
    </w:p>
    <w:p w:rsidR="004575C7" w:rsidRPr="00D61548" w:rsidRDefault="004575C7" w:rsidP="004575C7">
      <w:pPr>
        <w:pStyle w:val="ListParagraph"/>
        <w:numPr>
          <w:ilvl w:val="0"/>
          <w:numId w:val="2"/>
        </w:numPr>
        <w:rPr>
          <w:rFonts w:ascii="Times New Roman" w:hAnsi="Times New Roman" w:cs="Times New Roman"/>
          <w:sz w:val="24"/>
          <w:szCs w:val="24"/>
        </w:rPr>
      </w:pPr>
      <w:proofErr w:type="spellStart"/>
      <w:r w:rsidRPr="00D61548">
        <w:rPr>
          <w:rFonts w:ascii="Times New Roman" w:hAnsi="Times New Roman" w:cs="Times New Roman"/>
          <w:sz w:val="24"/>
          <w:szCs w:val="24"/>
        </w:rPr>
        <w:t>Sahoo</w:t>
      </w:r>
      <w:proofErr w:type="spellEnd"/>
      <w:r w:rsidRPr="00D61548">
        <w:rPr>
          <w:rFonts w:ascii="Times New Roman" w:hAnsi="Times New Roman" w:cs="Times New Roman"/>
          <w:sz w:val="24"/>
          <w:szCs w:val="24"/>
        </w:rPr>
        <w:t xml:space="preserve"> T et al, (2011). “Microdeletion 20p12.3 involving BMP2 contributes to syndromic forms of cleft palate.” Am J Med Genet A. 2011 Jul;155A(7):1646-53</w:t>
      </w:r>
    </w:p>
    <w:p w:rsidR="004575C7" w:rsidRPr="00D61548" w:rsidRDefault="004575C7" w:rsidP="004575C7">
      <w:pPr>
        <w:pStyle w:val="ListParagraph"/>
        <w:ind w:left="1440"/>
        <w:rPr>
          <w:rFonts w:ascii="Times New Roman" w:hAnsi="Times New Roman" w:cs="Times New Roman"/>
          <w:sz w:val="24"/>
          <w:szCs w:val="24"/>
        </w:rPr>
      </w:pPr>
      <w:hyperlink r:id="rId37" w:history="1">
        <w:r w:rsidRPr="00D61548">
          <w:rPr>
            <w:rStyle w:val="Hyperlink"/>
            <w:rFonts w:ascii="Times New Roman" w:hAnsi="Times New Roman" w:cs="Times New Roman"/>
            <w:sz w:val="24"/>
            <w:szCs w:val="24"/>
          </w:rPr>
          <w:t>https://www.ncbi.nlm.nih.gov/pubmed/21671386</w:t>
        </w:r>
      </w:hyperlink>
    </w:p>
    <w:p w:rsidR="004575C7" w:rsidRPr="00D61548" w:rsidRDefault="004575C7" w:rsidP="004575C7">
      <w:pPr>
        <w:pStyle w:val="ListParagraph"/>
        <w:numPr>
          <w:ilvl w:val="0"/>
          <w:numId w:val="2"/>
        </w:numPr>
        <w:rPr>
          <w:rFonts w:ascii="Times New Roman" w:hAnsi="Times New Roman" w:cs="Times New Roman"/>
          <w:sz w:val="24"/>
          <w:szCs w:val="24"/>
        </w:rPr>
      </w:pPr>
      <w:r w:rsidRPr="00D61548">
        <w:rPr>
          <w:rFonts w:ascii="Times New Roman" w:hAnsi="Times New Roman" w:cs="Times New Roman"/>
          <w:sz w:val="24"/>
          <w:szCs w:val="24"/>
        </w:rPr>
        <w:t xml:space="preserve">Ren, F., Ren, C., Zhang, Z., </w:t>
      </w:r>
      <w:proofErr w:type="spellStart"/>
      <w:r w:rsidRPr="00D61548">
        <w:rPr>
          <w:rFonts w:ascii="Times New Roman" w:hAnsi="Times New Roman" w:cs="Times New Roman"/>
          <w:sz w:val="24"/>
          <w:szCs w:val="24"/>
        </w:rPr>
        <w:t>Duan</w:t>
      </w:r>
      <w:proofErr w:type="spellEnd"/>
      <w:r w:rsidRPr="00D61548">
        <w:rPr>
          <w:rFonts w:ascii="Times New Roman" w:hAnsi="Times New Roman" w:cs="Times New Roman"/>
          <w:sz w:val="24"/>
          <w:szCs w:val="24"/>
        </w:rPr>
        <w:t xml:space="preserve">, W., </w:t>
      </w:r>
      <w:proofErr w:type="spellStart"/>
      <w:r w:rsidRPr="00D61548">
        <w:rPr>
          <w:rFonts w:ascii="Times New Roman" w:hAnsi="Times New Roman" w:cs="Times New Roman"/>
          <w:sz w:val="24"/>
          <w:szCs w:val="24"/>
        </w:rPr>
        <w:t>Lecourieux</w:t>
      </w:r>
      <w:proofErr w:type="spellEnd"/>
      <w:r w:rsidRPr="00D61548">
        <w:rPr>
          <w:rFonts w:ascii="Times New Roman" w:hAnsi="Times New Roman" w:cs="Times New Roman"/>
          <w:sz w:val="24"/>
          <w:szCs w:val="24"/>
        </w:rPr>
        <w:t xml:space="preserve">, D., Li, S., &amp; Liang, Z. (2019). Efficiency Optimization of CRISPR/Cas9-Mediated Targeted Mutagenesis in Grape. </w:t>
      </w:r>
      <w:r w:rsidRPr="00D61548">
        <w:rPr>
          <w:rFonts w:ascii="Times New Roman" w:hAnsi="Times New Roman" w:cs="Times New Roman"/>
          <w:i/>
          <w:iCs/>
          <w:sz w:val="24"/>
          <w:szCs w:val="24"/>
        </w:rPr>
        <w:t>Frontiers in plant science</w:t>
      </w:r>
      <w:r w:rsidRPr="00D61548">
        <w:rPr>
          <w:rFonts w:ascii="Times New Roman" w:hAnsi="Times New Roman" w:cs="Times New Roman"/>
          <w:sz w:val="24"/>
          <w:szCs w:val="24"/>
        </w:rPr>
        <w:t xml:space="preserve">, </w:t>
      </w:r>
      <w:r w:rsidRPr="00D61548">
        <w:rPr>
          <w:rFonts w:ascii="Times New Roman" w:hAnsi="Times New Roman" w:cs="Times New Roman"/>
          <w:i/>
          <w:iCs/>
          <w:sz w:val="24"/>
          <w:szCs w:val="24"/>
        </w:rPr>
        <w:t>10</w:t>
      </w:r>
      <w:r w:rsidRPr="00D61548">
        <w:rPr>
          <w:rFonts w:ascii="Times New Roman" w:hAnsi="Times New Roman" w:cs="Times New Roman"/>
          <w:sz w:val="24"/>
          <w:szCs w:val="24"/>
        </w:rPr>
        <w:t xml:space="preserve">, 612. doi:10.3389/fpls.2019.00612 </w:t>
      </w:r>
      <w:hyperlink r:id="rId38" w:history="1">
        <w:r w:rsidRPr="00D61548">
          <w:rPr>
            <w:rStyle w:val="Hyperlink"/>
            <w:rFonts w:ascii="Times New Roman" w:hAnsi="Times New Roman" w:cs="Times New Roman"/>
            <w:sz w:val="24"/>
            <w:szCs w:val="24"/>
          </w:rPr>
          <w:t>https://www.ncbi.nlm.nih.gov/pmc/articles/PMC6532431/</w:t>
        </w:r>
      </w:hyperlink>
    </w:p>
    <w:p w:rsidR="00182CCF" w:rsidRPr="00D61548" w:rsidRDefault="00182CCF" w:rsidP="00182CCF">
      <w:pPr>
        <w:pStyle w:val="ListParagraph"/>
        <w:numPr>
          <w:ilvl w:val="0"/>
          <w:numId w:val="2"/>
        </w:numPr>
        <w:rPr>
          <w:rFonts w:ascii="Times New Roman" w:hAnsi="Times New Roman" w:cs="Times New Roman"/>
          <w:sz w:val="24"/>
          <w:szCs w:val="24"/>
        </w:rPr>
      </w:pPr>
      <w:proofErr w:type="spellStart"/>
      <w:r w:rsidRPr="00D61548">
        <w:rPr>
          <w:rFonts w:ascii="Times New Roman" w:hAnsi="Times New Roman" w:cs="Times New Roman"/>
          <w:sz w:val="24"/>
          <w:szCs w:val="24"/>
        </w:rPr>
        <w:t>Labun</w:t>
      </w:r>
      <w:proofErr w:type="spellEnd"/>
      <w:r w:rsidRPr="00D61548">
        <w:rPr>
          <w:rFonts w:ascii="Times New Roman" w:hAnsi="Times New Roman" w:cs="Times New Roman"/>
          <w:sz w:val="24"/>
          <w:szCs w:val="24"/>
        </w:rPr>
        <w:t xml:space="preserve">, K., Montague, T. G., Gagnon, J. A., Thyme, S. B., &amp; </w:t>
      </w:r>
      <w:proofErr w:type="spellStart"/>
      <w:r w:rsidRPr="00D61548">
        <w:rPr>
          <w:rFonts w:ascii="Times New Roman" w:hAnsi="Times New Roman" w:cs="Times New Roman"/>
          <w:sz w:val="24"/>
          <w:szCs w:val="24"/>
        </w:rPr>
        <w:t>Valen</w:t>
      </w:r>
      <w:proofErr w:type="spellEnd"/>
      <w:r w:rsidRPr="00D61548">
        <w:rPr>
          <w:rFonts w:ascii="Times New Roman" w:hAnsi="Times New Roman" w:cs="Times New Roman"/>
          <w:sz w:val="24"/>
          <w:szCs w:val="24"/>
        </w:rPr>
        <w:t xml:space="preserve">, E. (2016). CHOPCHOP v2: a web tool for the next generation of CRISPR genome engineering. </w:t>
      </w:r>
      <w:r w:rsidRPr="00D61548">
        <w:rPr>
          <w:rFonts w:ascii="Times New Roman" w:hAnsi="Times New Roman" w:cs="Times New Roman"/>
          <w:i/>
          <w:iCs/>
          <w:sz w:val="24"/>
          <w:szCs w:val="24"/>
        </w:rPr>
        <w:t>Nucleic acids research</w:t>
      </w:r>
      <w:r w:rsidRPr="00D61548">
        <w:rPr>
          <w:rFonts w:ascii="Times New Roman" w:hAnsi="Times New Roman" w:cs="Times New Roman"/>
          <w:sz w:val="24"/>
          <w:szCs w:val="24"/>
        </w:rPr>
        <w:t xml:space="preserve">, </w:t>
      </w:r>
      <w:r w:rsidRPr="00D61548">
        <w:rPr>
          <w:rFonts w:ascii="Times New Roman" w:hAnsi="Times New Roman" w:cs="Times New Roman"/>
          <w:i/>
          <w:iCs/>
          <w:sz w:val="24"/>
          <w:szCs w:val="24"/>
        </w:rPr>
        <w:t>44</w:t>
      </w:r>
      <w:r w:rsidRPr="00D61548">
        <w:rPr>
          <w:rFonts w:ascii="Times New Roman" w:hAnsi="Times New Roman" w:cs="Times New Roman"/>
          <w:sz w:val="24"/>
          <w:szCs w:val="24"/>
        </w:rPr>
        <w:t>(W1), W272–W276. doi:10.1093/</w:t>
      </w:r>
      <w:proofErr w:type="spellStart"/>
      <w:r w:rsidRPr="00D61548">
        <w:rPr>
          <w:rFonts w:ascii="Times New Roman" w:hAnsi="Times New Roman" w:cs="Times New Roman"/>
          <w:sz w:val="24"/>
          <w:szCs w:val="24"/>
        </w:rPr>
        <w:t>nar</w:t>
      </w:r>
      <w:proofErr w:type="spellEnd"/>
      <w:r w:rsidRPr="00D61548">
        <w:rPr>
          <w:rFonts w:ascii="Times New Roman" w:hAnsi="Times New Roman" w:cs="Times New Roman"/>
          <w:sz w:val="24"/>
          <w:szCs w:val="24"/>
        </w:rPr>
        <w:t xml:space="preserve">/gkw398 </w:t>
      </w:r>
      <w:hyperlink r:id="rId39" w:history="1">
        <w:r w:rsidRPr="00D61548">
          <w:rPr>
            <w:rStyle w:val="Hyperlink"/>
            <w:rFonts w:ascii="Times New Roman" w:hAnsi="Times New Roman" w:cs="Times New Roman"/>
            <w:sz w:val="24"/>
            <w:szCs w:val="24"/>
          </w:rPr>
          <w:t>https://www.ncbi.nlm.nih.gov/pmc/articles/PMC4987937/</w:t>
        </w:r>
      </w:hyperlink>
    </w:p>
    <w:p w:rsidR="00182CCF" w:rsidRPr="00D61548" w:rsidRDefault="00182CCF" w:rsidP="00182CCF">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D61548">
        <w:rPr>
          <w:rFonts w:ascii="Times New Roman" w:hAnsi="Times New Roman" w:cs="Times New Roman"/>
          <w:sz w:val="24"/>
          <w:szCs w:val="24"/>
        </w:rPr>
        <w:t>Wlizla</w:t>
      </w:r>
      <w:proofErr w:type="spellEnd"/>
      <w:r w:rsidRPr="00D61548">
        <w:rPr>
          <w:rFonts w:ascii="Times New Roman" w:hAnsi="Times New Roman" w:cs="Times New Roman"/>
          <w:sz w:val="24"/>
          <w:szCs w:val="24"/>
        </w:rPr>
        <w:t xml:space="preserve">, M., McNamara, S., &amp; </w:t>
      </w:r>
      <w:proofErr w:type="spellStart"/>
      <w:r w:rsidRPr="00D61548">
        <w:rPr>
          <w:rFonts w:ascii="Times New Roman" w:hAnsi="Times New Roman" w:cs="Times New Roman"/>
          <w:sz w:val="24"/>
          <w:szCs w:val="24"/>
        </w:rPr>
        <w:t>Horb</w:t>
      </w:r>
      <w:proofErr w:type="spellEnd"/>
      <w:r w:rsidRPr="00D61548">
        <w:rPr>
          <w:rFonts w:ascii="Times New Roman" w:hAnsi="Times New Roman" w:cs="Times New Roman"/>
          <w:sz w:val="24"/>
          <w:szCs w:val="24"/>
        </w:rPr>
        <w:t xml:space="preserve">, M. E. (2018). Generation and Care of Xenopus laevis and Xenopus </w:t>
      </w:r>
      <w:proofErr w:type="spellStart"/>
      <w:r w:rsidRPr="00D61548">
        <w:rPr>
          <w:rFonts w:ascii="Times New Roman" w:hAnsi="Times New Roman" w:cs="Times New Roman"/>
          <w:sz w:val="24"/>
          <w:szCs w:val="24"/>
        </w:rPr>
        <w:t>tropicalis</w:t>
      </w:r>
      <w:proofErr w:type="spellEnd"/>
      <w:r w:rsidRPr="00D61548">
        <w:rPr>
          <w:rFonts w:ascii="Times New Roman" w:hAnsi="Times New Roman" w:cs="Times New Roman"/>
          <w:sz w:val="24"/>
          <w:szCs w:val="24"/>
        </w:rPr>
        <w:t xml:space="preserve"> Embryos. </w:t>
      </w:r>
      <w:r w:rsidRPr="00D61548">
        <w:rPr>
          <w:rFonts w:ascii="Times New Roman" w:hAnsi="Times New Roman" w:cs="Times New Roman"/>
          <w:i/>
          <w:iCs/>
          <w:sz w:val="24"/>
          <w:szCs w:val="24"/>
        </w:rPr>
        <w:t>Methods in molecular biology (Clifton, N.J.)</w:t>
      </w:r>
      <w:r w:rsidRPr="00D61548">
        <w:rPr>
          <w:rFonts w:ascii="Times New Roman" w:hAnsi="Times New Roman" w:cs="Times New Roman"/>
          <w:sz w:val="24"/>
          <w:szCs w:val="24"/>
        </w:rPr>
        <w:t xml:space="preserve">, </w:t>
      </w:r>
      <w:r w:rsidRPr="00D61548">
        <w:rPr>
          <w:rFonts w:ascii="Times New Roman" w:hAnsi="Times New Roman" w:cs="Times New Roman"/>
          <w:i/>
          <w:iCs/>
          <w:sz w:val="24"/>
          <w:szCs w:val="24"/>
        </w:rPr>
        <w:t>1865</w:t>
      </w:r>
      <w:r w:rsidRPr="00D61548">
        <w:rPr>
          <w:rFonts w:ascii="Times New Roman" w:hAnsi="Times New Roman" w:cs="Times New Roman"/>
          <w:sz w:val="24"/>
          <w:szCs w:val="24"/>
        </w:rPr>
        <w:t xml:space="preserve">, 19–32. doi:10.1007/978-1-4939-8784-9_2 </w:t>
      </w:r>
      <w:hyperlink r:id="rId40" w:history="1">
        <w:r w:rsidRPr="00D61548">
          <w:rPr>
            <w:rStyle w:val="Hyperlink"/>
            <w:rFonts w:ascii="Times New Roman" w:hAnsi="Times New Roman" w:cs="Times New Roman"/>
            <w:sz w:val="24"/>
            <w:szCs w:val="24"/>
          </w:rPr>
          <w:t>https://www.ncbi.nlm.nih.gov/pmc/articles/PMC6396978/</w:t>
        </w:r>
      </w:hyperlink>
    </w:p>
    <w:p w:rsidR="00182CCF" w:rsidRDefault="00182CCF" w:rsidP="00182CCF">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286727">
        <w:rPr>
          <w:rFonts w:ascii="Times New Roman" w:eastAsia="Times New Roman" w:hAnsi="Times New Roman" w:cs="Times New Roman"/>
          <w:sz w:val="24"/>
          <w:szCs w:val="24"/>
        </w:rPr>
        <w:t>Mimoto</w:t>
      </w:r>
      <w:proofErr w:type="spellEnd"/>
      <w:r w:rsidRPr="00286727">
        <w:rPr>
          <w:rFonts w:ascii="Times New Roman" w:eastAsia="Times New Roman" w:hAnsi="Times New Roman" w:cs="Times New Roman"/>
          <w:sz w:val="24"/>
          <w:szCs w:val="24"/>
        </w:rPr>
        <w:t xml:space="preserve">, M. S., &amp; Christian, J. L. (2011). Manipulation of gene function in Xenopus laevis. Retrieved from </w:t>
      </w:r>
      <w:hyperlink r:id="rId41" w:history="1">
        <w:r w:rsidRPr="000F5FCB">
          <w:rPr>
            <w:rStyle w:val="Hyperlink"/>
            <w:rFonts w:ascii="Times New Roman" w:eastAsia="Times New Roman" w:hAnsi="Times New Roman" w:cs="Times New Roman"/>
            <w:sz w:val="24"/>
            <w:szCs w:val="24"/>
          </w:rPr>
          <w:t>https://www.ncbi.nlm.nih.gov/pmc/articles/PMC3911881/</w:t>
        </w:r>
      </w:hyperlink>
    </w:p>
    <w:p w:rsidR="00182CCF" w:rsidRPr="00D61548" w:rsidRDefault="00182CCF" w:rsidP="00182CCF">
      <w:pPr>
        <w:pStyle w:val="ListParagraph"/>
        <w:numPr>
          <w:ilvl w:val="0"/>
          <w:numId w:val="2"/>
        </w:numPr>
        <w:spacing w:after="0" w:line="240" w:lineRule="auto"/>
        <w:rPr>
          <w:rFonts w:ascii="Times New Roman" w:eastAsia="Times New Roman" w:hAnsi="Times New Roman" w:cs="Times New Roman"/>
          <w:sz w:val="24"/>
          <w:szCs w:val="24"/>
        </w:rPr>
      </w:pPr>
      <w:r w:rsidRPr="00D61548">
        <w:rPr>
          <w:rFonts w:ascii="Times New Roman" w:eastAsia="Times New Roman" w:hAnsi="Times New Roman" w:cs="Times New Roman"/>
          <w:sz w:val="24"/>
          <w:szCs w:val="24"/>
        </w:rPr>
        <w:lastRenderedPageBreak/>
        <w:t xml:space="preserve">Rio, D. C., Ares, M., Hannon, G. J., &amp; Nilsen, T. W. (2010, June). Purification of RNA using TRIzol (TRI reagent). Retrieved from </w:t>
      </w:r>
      <w:hyperlink r:id="rId42" w:history="1">
        <w:r w:rsidRPr="00D61548">
          <w:rPr>
            <w:rStyle w:val="Hyperlink"/>
            <w:rFonts w:ascii="Times New Roman" w:eastAsia="Times New Roman" w:hAnsi="Times New Roman" w:cs="Times New Roman"/>
            <w:sz w:val="24"/>
            <w:szCs w:val="24"/>
          </w:rPr>
          <w:t>https://www.ncbi.nlm.nih.gov/pubmed/20516177</w:t>
        </w:r>
      </w:hyperlink>
    </w:p>
    <w:p w:rsidR="00182CCF" w:rsidRDefault="00182CCF" w:rsidP="00182CCF">
      <w:pPr>
        <w:pStyle w:val="ListParagraph"/>
        <w:numPr>
          <w:ilvl w:val="0"/>
          <w:numId w:val="2"/>
        </w:numPr>
        <w:spacing w:after="0" w:line="240" w:lineRule="auto"/>
        <w:rPr>
          <w:rFonts w:ascii="Times New Roman" w:eastAsia="Times New Roman" w:hAnsi="Times New Roman" w:cs="Times New Roman"/>
          <w:sz w:val="24"/>
          <w:szCs w:val="24"/>
        </w:rPr>
      </w:pPr>
      <w:r w:rsidRPr="00AF6020">
        <w:rPr>
          <w:rFonts w:ascii="Times New Roman" w:eastAsia="Times New Roman" w:hAnsi="Times New Roman" w:cs="Times New Roman"/>
          <w:sz w:val="24"/>
          <w:szCs w:val="24"/>
        </w:rPr>
        <w:t xml:space="preserve">Wang, X., &amp; Seed, B. (2003, December 15). A PCR primer bank for quantitative gene expression analysis. Retrieved from </w:t>
      </w:r>
      <w:hyperlink r:id="rId43" w:history="1">
        <w:r w:rsidRPr="000F5FCB">
          <w:rPr>
            <w:rStyle w:val="Hyperlink"/>
            <w:rFonts w:ascii="Times New Roman" w:eastAsia="Times New Roman" w:hAnsi="Times New Roman" w:cs="Times New Roman"/>
            <w:sz w:val="24"/>
            <w:szCs w:val="24"/>
          </w:rPr>
          <w:t>https://www.ncbi.nlm.nih.gov/pmc/articles/PMC291882/</w:t>
        </w:r>
      </w:hyperlink>
    </w:p>
    <w:p w:rsidR="00182CCF" w:rsidRPr="00D61548" w:rsidRDefault="00182CCF" w:rsidP="00182CCF">
      <w:pPr>
        <w:pStyle w:val="ListParagraph"/>
        <w:numPr>
          <w:ilvl w:val="0"/>
          <w:numId w:val="2"/>
        </w:numPr>
        <w:spacing w:after="0" w:line="240" w:lineRule="auto"/>
        <w:rPr>
          <w:rFonts w:ascii="Times New Roman" w:eastAsia="Times New Roman" w:hAnsi="Times New Roman" w:cs="Times New Roman"/>
          <w:sz w:val="24"/>
          <w:szCs w:val="24"/>
        </w:rPr>
      </w:pPr>
      <w:r w:rsidRPr="00D61548">
        <w:rPr>
          <w:rFonts w:ascii="Times New Roman" w:eastAsia="Times New Roman" w:hAnsi="Times New Roman" w:cs="Times New Roman"/>
          <w:sz w:val="24"/>
          <w:szCs w:val="24"/>
        </w:rPr>
        <w:t xml:space="preserve">What Is </w:t>
      </w:r>
      <w:proofErr w:type="spellStart"/>
      <w:r w:rsidRPr="00D61548">
        <w:rPr>
          <w:rFonts w:ascii="Times New Roman" w:eastAsia="Times New Roman" w:hAnsi="Times New Roman" w:cs="Times New Roman"/>
          <w:sz w:val="24"/>
          <w:szCs w:val="24"/>
        </w:rPr>
        <w:t>Trizol</w:t>
      </w:r>
      <w:proofErr w:type="spellEnd"/>
      <w:r w:rsidRPr="00D61548">
        <w:rPr>
          <w:rFonts w:ascii="Times New Roman" w:eastAsia="Times New Roman" w:hAnsi="Times New Roman" w:cs="Times New Roman"/>
          <w:sz w:val="24"/>
          <w:szCs w:val="24"/>
        </w:rPr>
        <w:t>? (</w:t>
      </w:r>
      <w:proofErr w:type="spellStart"/>
      <w:r w:rsidRPr="00D61548">
        <w:rPr>
          <w:rFonts w:ascii="Times New Roman" w:eastAsia="Times New Roman" w:hAnsi="Times New Roman" w:cs="Times New Roman"/>
          <w:sz w:val="24"/>
          <w:szCs w:val="24"/>
        </w:rPr>
        <w:t>n.d.</w:t>
      </w:r>
      <w:proofErr w:type="spellEnd"/>
      <w:r w:rsidRPr="00D61548">
        <w:rPr>
          <w:rFonts w:ascii="Times New Roman" w:eastAsia="Times New Roman" w:hAnsi="Times New Roman" w:cs="Times New Roman"/>
          <w:sz w:val="24"/>
          <w:szCs w:val="24"/>
        </w:rPr>
        <w:t xml:space="preserve">). Retrieved November 30, 2019, from </w:t>
      </w:r>
      <w:hyperlink r:id="rId44" w:history="1">
        <w:r w:rsidRPr="00D61548">
          <w:rPr>
            <w:rStyle w:val="Hyperlink"/>
            <w:rFonts w:ascii="Times New Roman" w:eastAsia="Times New Roman" w:hAnsi="Times New Roman" w:cs="Times New Roman"/>
            <w:sz w:val="24"/>
            <w:szCs w:val="24"/>
          </w:rPr>
          <w:t>https://www.zymoresearch.com/pages/what-is-trizol</w:t>
        </w:r>
      </w:hyperlink>
    </w:p>
    <w:p w:rsidR="00182CCF" w:rsidRPr="00D61548" w:rsidRDefault="00182CCF" w:rsidP="00182CCF">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D61548">
        <w:rPr>
          <w:rFonts w:ascii="Times New Roman" w:eastAsia="Times New Roman" w:hAnsi="Times New Roman" w:cs="Times New Roman"/>
          <w:sz w:val="24"/>
          <w:szCs w:val="24"/>
        </w:rPr>
        <w:t>Omidi</w:t>
      </w:r>
      <w:proofErr w:type="spellEnd"/>
      <w:r w:rsidRPr="00D61548">
        <w:rPr>
          <w:rFonts w:ascii="Times New Roman" w:eastAsia="Times New Roman" w:hAnsi="Times New Roman" w:cs="Times New Roman"/>
          <w:sz w:val="24"/>
          <w:szCs w:val="24"/>
        </w:rPr>
        <w:t xml:space="preserve">, M., &amp; </w:t>
      </w:r>
      <w:proofErr w:type="spellStart"/>
      <w:r w:rsidRPr="00D61548">
        <w:rPr>
          <w:rFonts w:ascii="Times New Roman" w:eastAsia="Times New Roman" w:hAnsi="Times New Roman" w:cs="Times New Roman"/>
          <w:sz w:val="24"/>
          <w:szCs w:val="24"/>
        </w:rPr>
        <w:t>Vashaee</w:t>
      </w:r>
      <w:proofErr w:type="spellEnd"/>
      <w:r w:rsidRPr="00D61548">
        <w:rPr>
          <w:rFonts w:ascii="Times New Roman" w:eastAsia="Times New Roman" w:hAnsi="Times New Roman" w:cs="Times New Roman"/>
          <w:sz w:val="24"/>
          <w:szCs w:val="24"/>
        </w:rPr>
        <w:t>, D. (2017). Reverse Transcription Polymerase Chain Reaction.</w:t>
      </w:r>
      <w:r>
        <w:rPr>
          <w:rFonts w:ascii="Times New Roman" w:eastAsia="Times New Roman" w:hAnsi="Times New Roman" w:cs="Times New Roman"/>
          <w:sz w:val="24"/>
          <w:szCs w:val="24"/>
        </w:rPr>
        <w:br/>
      </w:r>
      <w:hyperlink r:id="rId45" w:history="1">
        <w:r w:rsidRPr="00D61548">
          <w:rPr>
            <w:rStyle w:val="Hyperlink"/>
            <w:rFonts w:ascii="Times New Roman" w:eastAsia="Times New Roman" w:hAnsi="Times New Roman" w:cs="Times New Roman"/>
            <w:sz w:val="24"/>
            <w:szCs w:val="24"/>
          </w:rPr>
          <w:t>https://www.sciencedirect.com/topics/neuroscience/reverse-transcription-polymerase-chain-reaction</w:t>
        </w:r>
      </w:hyperlink>
    </w:p>
    <w:p w:rsidR="00182CCF" w:rsidRDefault="00182CCF" w:rsidP="00182CCF">
      <w:pPr>
        <w:pStyle w:val="ListParagraph"/>
        <w:numPr>
          <w:ilvl w:val="0"/>
          <w:numId w:val="2"/>
        </w:numPr>
        <w:spacing w:after="0" w:line="240" w:lineRule="auto"/>
        <w:rPr>
          <w:rFonts w:ascii="Times New Roman" w:eastAsia="Times New Roman" w:hAnsi="Times New Roman" w:cs="Times New Roman"/>
          <w:sz w:val="24"/>
          <w:szCs w:val="24"/>
        </w:rPr>
      </w:pPr>
      <w:r w:rsidRPr="00CB1157">
        <w:rPr>
          <w:rFonts w:ascii="Times New Roman" w:eastAsia="Times New Roman" w:hAnsi="Times New Roman" w:cs="Times New Roman"/>
          <w:sz w:val="24"/>
          <w:szCs w:val="24"/>
        </w:rPr>
        <w:t xml:space="preserve">Real Time QPCR Data Analysis Tutorial. (2010, July 26). Retrieved from </w:t>
      </w:r>
      <w:hyperlink r:id="rId46" w:history="1">
        <w:r w:rsidRPr="000F5FCB">
          <w:rPr>
            <w:rStyle w:val="Hyperlink"/>
            <w:rFonts w:ascii="Times New Roman" w:eastAsia="Times New Roman" w:hAnsi="Times New Roman" w:cs="Times New Roman"/>
            <w:sz w:val="24"/>
            <w:szCs w:val="24"/>
          </w:rPr>
          <w:t>https://www.youtube.com/watch?v=GQOnX1-SUrI</w:t>
        </w:r>
      </w:hyperlink>
    </w:p>
    <w:p w:rsidR="00182CCF" w:rsidRDefault="00182CCF" w:rsidP="00182CCF">
      <w:pPr>
        <w:pStyle w:val="ListParagraph"/>
        <w:numPr>
          <w:ilvl w:val="0"/>
          <w:numId w:val="2"/>
        </w:numPr>
        <w:spacing w:after="0" w:line="240" w:lineRule="auto"/>
        <w:rPr>
          <w:rFonts w:ascii="Times New Roman" w:eastAsia="Times New Roman" w:hAnsi="Times New Roman" w:cs="Times New Roman"/>
          <w:sz w:val="24"/>
          <w:szCs w:val="24"/>
        </w:rPr>
      </w:pPr>
      <w:proofErr w:type="gramStart"/>
      <w:r w:rsidRPr="00E464E0">
        <w:rPr>
          <w:rFonts w:ascii="Times New Roman" w:eastAsia="Times New Roman" w:hAnsi="Times New Roman" w:cs="Times New Roman"/>
          <w:sz w:val="24"/>
          <w:szCs w:val="24"/>
        </w:rPr>
        <w:t>de</w:t>
      </w:r>
      <w:proofErr w:type="gramEnd"/>
      <w:r w:rsidRPr="00E464E0">
        <w:rPr>
          <w:rFonts w:ascii="Times New Roman" w:eastAsia="Times New Roman" w:hAnsi="Times New Roman" w:cs="Times New Roman"/>
          <w:sz w:val="24"/>
          <w:szCs w:val="24"/>
        </w:rPr>
        <w:t xml:space="preserve"> Sousa Abreu, R., </w:t>
      </w:r>
      <w:proofErr w:type="spellStart"/>
      <w:r w:rsidRPr="00E464E0">
        <w:rPr>
          <w:rFonts w:ascii="Times New Roman" w:eastAsia="Times New Roman" w:hAnsi="Times New Roman" w:cs="Times New Roman"/>
          <w:sz w:val="24"/>
          <w:szCs w:val="24"/>
        </w:rPr>
        <w:t>Penalva</w:t>
      </w:r>
      <w:proofErr w:type="spellEnd"/>
      <w:r w:rsidRPr="00E464E0">
        <w:rPr>
          <w:rFonts w:ascii="Times New Roman" w:eastAsia="Times New Roman" w:hAnsi="Times New Roman" w:cs="Times New Roman"/>
          <w:sz w:val="24"/>
          <w:szCs w:val="24"/>
        </w:rPr>
        <w:t xml:space="preserve">, L. O., </w:t>
      </w:r>
      <w:proofErr w:type="spellStart"/>
      <w:r w:rsidRPr="00E464E0">
        <w:rPr>
          <w:rFonts w:ascii="Times New Roman" w:eastAsia="Times New Roman" w:hAnsi="Times New Roman" w:cs="Times New Roman"/>
          <w:sz w:val="24"/>
          <w:szCs w:val="24"/>
        </w:rPr>
        <w:t>Marcotte</w:t>
      </w:r>
      <w:proofErr w:type="spellEnd"/>
      <w:r w:rsidRPr="00E464E0">
        <w:rPr>
          <w:rFonts w:ascii="Times New Roman" w:eastAsia="Times New Roman" w:hAnsi="Times New Roman" w:cs="Times New Roman"/>
          <w:sz w:val="24"/>
          <w:szCs w:val="24"/>
        </w:rPr>
        <w:t xml:space="preserve">, E. M., &amp; Vogel, C. (2009, December). Global signatures of protein and mRNA expression levels. Retrieved from </w:t>
      </w:r>
      <w:hyperlink r:id="rId47" w:history="1">
        <w:r w:rsidRPr="000F5FCB">
          <w:rPr>
            <w:rStyle w:val="Hyperlink"/>
            <w:rFonts w:ascii="Times New Roman" w:eastAsia="Times New Roman" w:hAnsi="Times New Roman" w:cs="Times New Roman"/>
            <w:sz w:val="24"/>
            <w:szCs w:val="24"/>
          </w:rPr>
          <w:t>https://www.ncbi.nlm.nih.gov/pmc/articles/PMC4089977/</w:t>
        </w:r>
      </w:hyperlink>
    </w:p>
    <w:p w:rsidR="00182CCF" w:rsidRPr="00D61548" w:rsidRDefault="00182CCF" w:rsidP="00182CCF">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D61548">
        <w:rPr>
          <w:rFonts w:ascii="Times New Roman" w:eastAsia="Times New Roman" w:hAnsi="Times New Roman" w:cs="Times New Roman"/>
          <w:sz w:val="24"/>
          <w:szCs w:val="24"/>
        </w:rPr>
        <w:t>Biolabs</w:t>
      </w:r>
      <w:proofErr w:type="spellEnd"/>
      <w:r w:rsidRPr="00D61548">
        <w:rPr>
          <w:rFonts w:ascii="Times New Roman" w:eastAsia="Times New Roman" w:hAnsi="Times New Roman" w:cs="Times New Roman"/>
          <w:sz w:val="24"/>
          <w:szCs w:val="24"/>
        </w:rPr>
        <w:t>, N. E. (</w:t>
      </w:r>
      <w:proofErr w:type="spellStart"/>
      <w:r w:rsidRPr="00D61548">
        <w:rPr>
          <w:rFonts w:ascii="Times New Roman" w:eastAsia="Times New Roman" w:hAnsi="Times New Roman" w:cs="Times New Roman"/>
          <w:sz w:val="24"/>
          <w:szCs w:val="24"/>
        </w:rPr>
        <w:t>n.d.</w:t>
      </w:r>
      <w:proofErr w:type="spellEnd"/>
      <w:r w:rsidRPr="00D61548">
        <w:rPr>
          <w:rFonts w:ascii="Times New Roman" w:eastAsia="Times New Roman" w:hAnsi="Times New Roman" w:cs="Times New Roman"/>
          <w:sz w:val="24"/>
          <w:szCs w:val="24"/>
        </w:rPr>
        <w:t>). RT-PCR &amp; cDNA Synthesis. R</w:t>
      </w:r>
      <w:r>
        <w:rPr>
          <w:rFonts w:ascii="Times New Roman" w:eastAsia="Times New Roman" w:hAnsi="Times New Roman" w:cs="Times New Roman"/>
          <w:sz w:val="24"/>
          <w:szCs w:val="24"/>
        </w:rPr>
        <w:t>etrieved November 30, 2019</w:t>
      </w:r>
      <w:r>
        <w:rPr>
          <w:rFonts w:ascii="Times New Roman" w:eastAsia="Times New Roman" w:hAnsi="Times New Roman" w:cs="Times New Roman"/>
          <w:sz w:val="24"/>
          <w:szCs w:val="24"/>
        </w:rPr>
        <w:br/>
      </w:r>
      <w:hyperlink r:id="rId48" w:history="1">
        <w:r w:rsidRPr="00D61548">
          <w:rPr>
            <w:rStyle w:val="Hyperlink"/>
            <w:rFonts w:ascii="Times New Roman" w:eastAsia="Times New Roman" w:hAnsi="Times New Roman" w:cs="Times New Roman"/>
            <w:sz w:val="24"/>
            <w:szCs w:val="24"/>
          </w:rPr>
          <w:t>https://www.neb.com/applications/dna-amplification-pcr-and-qpcr/rt-pcr-and-cdna-synthesis</w:t>
        </w:r>
      </w:hyperlink>
    </w:p>
    <w:p w:rsidR="00182CCF" w:rsidRPr="00D61548" w:rsidRDefault="00182CCF" w:rsidP="00182CCF">
      <w:pPr>
        <w:pStyle w:val="ListParagraph"/>
        <w:numPr>
          <w:ilvl w:val="0"/>
          <w:numId w:val="2"/>
        </w:numPr>
        <w:spacing w:after="0" w:line="240" w:lineRule="auto"/>
        <w:rPr>
          <w:rFonts w:ascii="Times New Roman" w:eastAsia="Times New Roman" w:hAnsi="Times New Roman" w:cs="Times New Roman"/>
          <w:sz w:val="24"/>
          <w:szCs w:val="24"/>
        </w:rPr>
      </w:pPr>
      <w:r w:rsidRPr="00D61548">
        <w:rPr>
          <w:rFonts w:ascii="Times New Roman" w:eastAsia="Times New Roman" w:hAnsi="Times New Roman" w:cs="Times New Roman"/>
          <w:sz w:val="24"/>
          <w:szCs w:val="24"/>
        </w:rPr>
        <w:t xml:space="preserve">Shieh, J. C., &amp; Carter, M. (2015). </w:t>
      </w:r>
      <w:r w:rsidRPr="00D61548">
        <w:rPr>
          <w:rFonts w:ascii="Times New Roman" w:eastAsia="Times New Roman" w:hAnsi="Times New Roman" w:cs="Times New Roman"/>
          <w:i/>
          <w:iCs/>
          <w:sz w:val="24"/>
          <w:szCs w:val="24"/>
        </w:rPr>
        <w:t>Guide to research techniques in neuroscience</w:t>
      </w:r>
      <w:r>
        <w:rPr>
          <w:rFonts w:ascii="Times New Roman" w:eastAsia="Times New Roman" w:hAnsi="Times New Roman" w:cs="Times New Roman"/>
          <w:sz w:val="24"/>
          <w:szCs w:val="24"/>
        </w:rPr>
        <w:t xml:space="preserve"> (2nd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hyperlink r:id="rId49" w:history="1">
        <w:r w:rsidRPr="00D61548">
          <w:rPr>
            <w:rStyle w:val="Hyperlink"/>
            <w:rFonts w:ascii="Times New Roman" w:eastAsia="Times New Roman" w:hAnsi="Times New Roman" w:cs="Times New Roman"/>
            <w:sz w:val="24"/>
            <w:szCs w:val="24"/>
          </w:rPr>
          <w:t>http://zu.edu.jo/UploadFile/Library/E_Books/Files/LibraryFile_91258_7.pdf</w:t>
        </w:r>
      </w:hyperlink>
    </w:p>
    <w:p w:rsidR="00182CCF" w:rsidRPr="00D61548" w:rsidRDefault="00182CCF" w:rsidP="00182CCF">
      <w:pPr>
        <w:pStyle w:val="ListParagraph"/>
        <w:numPr>
          <w:ilvl w:val="0"/>
          <w:numId w:val="2"/>
        </w:numPr>
        <w:spacing w:after="0" w:line="240" w:lineRule="auto"/>
        <w:rPr>
          <w:rFonts w:ascii="Times New Roman" w:eastAsia="Times New Roman" w:hAnsi="Times New Roman" w:cs="Times New Roman"/>
          <w:sz w:val="24"/>
          <w:szCs w:val="24"/>
        </w:rPr>
      </w:pPr>
      <w:r w:rsidRPr="00D61548">
        <w:rPr>
          <w:rFonts w:ascii="Times New Roman" w:eastAsia="Times New Roman" w:hAnsi="Times New Roman" w:cs="Times New Roman"/>
          <w:sz w:val="24"/>
          <w:szCs w:val="24"/>
        </w:rPr>
        <w:t xml:space="preserve">New England </w:t>
      </w:r>
      <w:proofErr w:type="spellStart"/>
      <w:r w:rsidRPr="00D61548">
        <w:rPr>
          <w:rFonts w:ascii="Times New Roman" w:eastAsia="Times New Roman" w:hAnsi="Times New Roman" w:cs="Times New Roman"/>
          <w:sz w:val="24"/>
          <w:szCs w:val="24"/>
        </w:rPr>
        <w:t>Biolabs</w:t>
      </w:r>
      <w:proofErr w:type="spellEnd"/>
      <w:r w:rsidRPr="00D61548">
        <w:rPr>
          <w:rFonts w:ascii="Times New Roman" w:eastAsia="Times New Roman" w:hAnsi="Times New Roman" w:cs="Times New Roman"/>
          <w:sz w:val="24"/>
          <w:szCs w:val="24"/>
        </w:rPr>
        <w:t>. (2019, July 16). A Step-by-Step Guide to Designing qPCR Primers.</w:t>
      </w:r>
      <w:r>
        <w:rPr>
          <w:rFonts w:ascii="Times New Roman" w:eastAsia="Times New Roman" w:hAnsi="Times New Roman" w:cs="Times New Roman"/>
          <w:sz w:val="24"/>
          <w:szCs w:val="24"/>
        </w:rPr>
        <w:br/>
      </w:r>
      <w:hyperlink r:id="rId50" w:history="1">
        <w:r w:rsidRPr="00D61548">
          <w:rPr>
            <w:rStyle w:val="Hyperlink"/>
            <w:rFonts w:ascii="Times New Roman" w:eastAsia="Times New Roman" w:hAnsi="Times New Roman" w:cs="Times New Roman"/>
            <w:sz w:val="24"/>
            <w:szCs w:val="24"/>
          </w:rPr>
          <w:t>https://bitesizebio.com/10041/designing-qpcr-primers/</w:t>
        </w:r>
      </w:hyperlink>
    </w:p>
    <w:p w:rsidR="00D539D4" w:rsidRDefault="00D539D4" w:rsidP="00D539D4">
      <w:pPr>
        <w:pStyle w:val="ListParagraph"/>
        <w:numPr>
          <w:ilvl w:val="0"/>
          <w:numId w:val="2"/>
        </w:numPr>
        <w:spacing w:after="0" w:line="240" w:lineRule="auto"/>
        <w:rPr>
          <w:rFonts w:ascii="Times New Roman" w:eastAsia="Times New Roman" w:hAnsi="Times New Roman" w:cs="Times New Roman"/>
          <w:sz w:val="24"/>
          <w:szCs w:val="24"/>
        </w:rPr>
      </w:pPr>
      <w:r w:rsidRPr="00D61548">
        <w:rPr>
          <w:rFonts w:ascii="Times New Roman" w:eastAsia="Times New Roman" w:hAnsi="Times New Roman" w:cs="Times New Roman"/>
          <w:sz w:val="24"/>
          <w:szCs w:val="24"/>
        </w:rPr>
        <w:t>Scientific, T. F. (2016, August 4). Tips for design PCR primers.</w:t>
      </w:r>
      <w:r>
        <w:rPr>
          <w:rFonts w:ascii="Times New Roman" w:eastAsia="Times New Roman" w:hAnsi="Times New Roman" w:cs="Times New Roman"/>
          <w:sz w:val="24"/>
          <w:szCs w:val="24"/>
        </w:rPr>
        <w:br/>
      </w:r>
      <w:hyperlink r:id="rId51" w:history="1">
        <w:r w:rsidRPr="00D61548">
          <w:rPr>
            <w:rStyle w:val="Hyperlink"/>
            <w:rFonts w:ascii="Times New Roman" w:eastAsia="Times New Roman" w:hAnsi="Times New Roman" w:cs="Times New Roman"/>
            <w:sz w:val="24"/>
            <w:szCs w:val="24"/>
          </w:rPr>
          <w:t>https://www.youtube.com/watch?v=OcN6mML3DGI</w:t>
        </w:r>
      </w:hyperlink>
    </w:p>
    <w:p w:rsidR="00D539D4" w:rsidRDefault="00D539D4" w:rsidP="00D539D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Analyzing Quantitative PCR Data. (2014, Oct 7). Retrieved from </w:t>
      </w:r>
      <w:hyperlink r:id="rId52" w:history="1">
        <w:r w:rsidRPr="000F5FCB">
          <w:rPr>
            <w:rStyle w:val="Hyperlink"/>
            <w:rFonts w:ascii="Times New Roman" w:eastAsia="Times New Roman" w:hAnsi="Times New Roman" w:cs="Times New Roman"/>
            <w:sz w:val="24"/>
            <w:szCs w:val="24"/>
          </w:rPr>
          <w:t>https://www.youtube.com/watch?v=y8tHiH0BzGY</w:t>
        </w:r>
      </w:hyperlink>
    </w:p>
    <w:p w:rsidR="00D539D4" w:rsidRPr="00D61548" w:rsidRDefault="00D539D4" w:rsidP="00D539D4">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D61548">
        <w:rPr>
          <w:rFonts w:ascii="Times New Roman" w:eastAsia="Times New Roman" w:hAnsi="Times New Roman" w:cs="Times New Roman"/>
          <w:sz w:val="24"/>
          <w:szCs w:val="24"/>
        </w:rPr>
        <w:t>Neidler</w:t>
      </w:r>
      <w:proofErr w:type="spellEnd"/>
      <w:r w:rsidRPr="00D61548">
        <w:rPr>
          <w:rFonts w:ascii="Times New Roman" w:eastAsia="Times New Roman" w:hAnsi="Times New Roman" w:cs="Times New Roman"/>
          <w:sz w:val="24"/>
          <w:szCs w:val="24"/>
        </w:rPr>
        <w:t xml:space="preserve">, S. (2019, August 7). </w:t>
      </w:r>
      <w:proofErr w:type="spellStart"/>
      <w:r w:rsidRPr="00D61548">
        <w:rPr>
          <w:rFonts w:ascii="Times New Roman" w:eastAsia="Times New Roman" w:hAnsi="Times New Roman" w:cs="Times New Roman"/>
          <w:sz w:val="24"/>
          <w:szCs w:val="24"/>
        </w:rPr>
        <w:t>TechNote</w:t>
      </w:r>
      <w:proofErr w:type="spellEnd"/>
      <w:r w:rsidRPr="00D61548">
        <w:rPr>
          <w:rFonts w:ascii="Times New Roman" w:eastAsia="Times New Roman" w:hAnsi="Times New Roman" w:cs="Times New Roman"/>
          <w:sz w:val="24"/>
          <w:szCs w:val="24"/>
        </w:rPr>
        <w:t xml:space="preserve">: What are the differences between PCR, RT-PCR, qPCR, and RT-qPCR? Retrieved from </w:t>
      </w:r>
      <w:hyperlink r:id="rId53" w:history="1">
        <w:r w:rsidRPr="000F5FCB">
          <w:rPr>
            <w:rStyle w:val="Hyperlink"/>
            <w:rFonts w:ascii="Times New Roman" w:eastAsia="Times New Roman" w:hAnsi="Times New Roman" w:cs="Times New Roman"/>
            <w:sz w:val="24"/>
            <w:szCs w:val="24"/>
          </w:rPr>
          <w:t>http://www.enzolifesciences.com/science-center/technotes/2017/march/what-are-the-differences-between-pcr-rt-pcr-qpcr-and-rt-qpcr?/</w:t>
        </w:r>
      </w:hyperlink>
    </w:p>
    <w:p w:rsidR="00D539D4" w:rsidRDefault="00D539D4" w:rsidP="00D539D4">
      <w:pPr>
        <w:pStyle w:val="ListParagraph"/>
        <w:numPr>
          <w:ilvl w:val="0"/>
          <w:numId w:val="2"/>
        </w:numPr>
        <w:spacing w:after="0" w:line="240" w:lineRule="auto"/>
        <w:rPr>
          <w:rFonts w:ascii="Times New Roman" w:eastAsia="Times New Roman" w:hAnsi="Times New Roman" w:cs="Times New Roman"/>
          <w:sz w:val="24"/>
          <w:szCs w:val="24"/>
        </w:rPr>
      </w:pPr>
      <w:r w:rsidRPr="002F58B5">
        <w:rPr>
          <w:rFonts w:ascii="Times New Roman" w:eastAsia="Times New Roman" w:hAnsi="Times New Roman" w:cs="Times New Roman"/>
          <w:sz w:val="24"/>
          <w:szCs w:val="24"/>
        </w:rPr>
        <w:t>Absolute vs. Relative Quantification for qPCR. (</w:t>
      </w:r>
      <w:proofErr w:type="spellStart"/>
      <w:r w:rsidRPr="002F58B5">
        <w:rPr>
          <w:rFonts w:ascii="Times New Roman" w:eastAsia="Times New Roman" w:hAnsi="Times New Roman" w:cs="Times New Roman"/>
          <w:sz w:val="24"/>
          <w:szCs w:val="24"/>
        </w:rPr>
        <w:t>n.d.</w:t>
      </w:r>
      <w:proofErr w:type="spellEnd"/>
      <w:r w:rsidRPr="002F58B5">
        <w:rPr>
          <w:rFonts w:ascii="Times New Roman" w:eastAsia="Times New Roman" w:hAnsi="Times New Roman" w:cs="Times New Roman"/>
          <w:sz w:val="24"/>
          <w:szCs w:val="24"/>
        </w:rPr>
        <w:t xml:space="preserve">). Retrieved from </w:t>
      </w:r>
      <w:hyperlink r:id="rId54" w:history="1">
        <w:r w:rsidRPr="000F5FCB">
          <w:rPr>
            <w:rStyle w:val="Hyperlink"/>
            <w:rFonts w:ascii="Times New Roman" w:eastAsia="Times New Roman" w:hAnsi="Times New Roman" w:cs="Times New Roman"/>
            <w:sz w:val="24"/>
            <w:szCs w:val="24"/>
          </w:rPr>
          <w:t>https://www.thermofisher.com/us/en/home/life-science/pcr/real-time-pcr/real-time-pcr-learning-center/real-time-pcr-basics/absolute-vs-relative-quantification-real-time-pcr.html</w:t>
        </w:r>
      </w:hyperlink>
    </w:p>
    <w:p w:rsidR="00D539D4" w:rsidRDefault="00D539D4" w:rsidP="00D539D4">
      <w:pPr>
        <w:pStyle w:val="ListParagraph"/>
        <w:numPr>
          <w:ilvl w:val="0"/>
          <w:numId w:val="2"/>
        </w:numPr>
        <w:spacing w:after="0" w:line="240" w:lineRule="auto"/>
        <w:rPr>
          <w:rFonts w:ascii="Times New Roman" w:eastAsia="Times New Roman" w:hAnsi="Times New Roman" w:cs="Times New Roman"/>
          <w:sz w:val="24"/>
          <w:szCs w:val="24"/>
        </w:rPr>
      </w:pPr>
      <w:r w:rsidRPr="00FE1EB3">
        <w:rPr>
          <w:rFonts w:ascii="Times New Roman" w:eastAsia="Times New Roman" w:hAnsi="Times New Roman" w:cs="Times New Roman"/>
          <w:sz w:val="24"/>
          <w:szCs w:val="24"/>
        </w:rPr>
        <w:t xml:space="preserve">Mughal, B. B., </w:t>
      </w:r>
      <w:proofErr w:type="spellStart"/>
      <w:r w:rsidRPr="00FE1EB3">
        <w:rPr>
          <w:rFonts w:ascii="Times New Roman" w:eastAsia="Times New Roman" w:hAnsi="Times New Roman" w:cs="Times New Roman"/>
          <w:sz w:val="24"/>
          <w:szCs w:val="24"/>
        </w:rPr>
        <w:t>Leemans</w:t>
      </w:r>
      <w:proofErr w:type="spellEnd"/>
      <w:r w:rsidRPr="00FE1EB3">
        <w:rPr>
          <w:rFonts w:ascii="Times New Roman" w:eastAsia="Times New Roman" w:hAnsi="Times New Roman" w:cs="Times New Roman"/>
          <w:sz w:val="24"/>
          <w:szCs w:val="24"/>
        </w:rPr>
        <w:t xml:space="preserve">, M., </w:t>
      </w:r>
      <w:proofErr w:type="spellStart"/>
      <w:r w:rsidRPr="00FE1EB3">
        <w:rPr>
          <w:rFonts w:ascii="Times New Roman" w:eastAsia="Times New Roman" w:hAnsi="Times New Roman" w:cs="Times New Roman"/>
          <w:sz w:val="24"/>
          <w:szCs w:val="24"/>
        </w:rPr>
        <w:t>Spirhanzlova</w:t>
      </w:r>
      <w:proofErr w:type="spellEnd"/>
      <w:r w:rsidRPr="00FE1EB3">
        <w:rPr>
          <w:rFonts w:ascii="Times New Roman" w:eastAsia="Times New Roman" w:hAnsi="Times New Roman" w:cs="Times New Roman"/>
          <w:sz w:val="24"/>
          <w:szCs w:val="24"/>
        </w:rPr>
        <w:t xml:space="preserve">, P., </w:t>
      </w:r>
      <w:proofErr w:type="spellStart"/>
      <w:r w:rsidRPr="00FE1EB3">
        <w:rPr>
          <w:rFonts w:ascii="Times New Roman" w:eastAsia="Times New Roman" w:hAnsi="Times New Roman" w:cs="Times New Roman"/>
          <w:sz w:val="24"/>
          <w:szCs w:val="24"/>
        </w:rPr>
        <w:t>Demeneix</w:t>
      </w:r>
      <w:proofErr w:type="spellEnd"/>
      <w:r w:rsidRPr="00FE1EB3">
        <w:rPr>
          <w:rFonts w:ascii="Times New Roman" w:eastAsia="Times New Roman" w:hAnsi="Times New Roman" w:cs="Times New Roman"/>
          <w:sz w:val="24"/>
          <w:szCs w:val="24"/>
        </w:rPr>
        <w:t xml:space="preserve">, B., &amp; </w:t>
      </w:r>
      <w:proofErr w:type="spellStart"/>
      <w:r w:rsidRPr="00FE1EB3">
        <w:rPr>
          <w:rFonts w:ascii="Times New Roman" w:eastAsia="Times New Roman" w:hAnsi="Times New Roman" w:cs="Times New Roman"/>
          <w:sz w:val="24"/>
          <w:szCs w:val="24"/>
        </w:rPr>
        <w:t>Fini</w:t>
      </w:r>
      <w:proofErr w:type="spellEnd"/>
      <w:r w:rsidRPr="00FE1EB3">
        <w:rPr>
          <w:rFonts w:ascii="Times New Roman" w:eastAsia="Times New Roman" w:hAnsi="Times New Roman" w:cs="Times New Roman"/>
          <w:sz w:val="24"/>
          <w:szCs w:val="24"/>
        </w:rPr>
        <w:t xml:space="preserve">, J.-B. (2018, January 11). Reference gene identification and validation for quantitative real-time PCR studies in developing Xenopus laevis. </w:t>
      </w:r>
      <w:hyperlink r:id="rId55" w:history="1">
        <w:r w:rsidRPr="000F5FCB">
          <w:rPr>
            <w:rStyle w:val="Hyperlink"/>
            <w:rFonts w:ascii="Times New Roman" w:eastAsia="Times New Roman" w:hAnsi="Times New Roman" w:cs="Times New Roman"/>
            <w:sz w:val="24"/>
            <w:szCs w:val="24"/>
          </w:rPr>
          <w:t>https://www.ncbi.nlm.nih.gov/pmc/articles/PMC5764961/</w:t>
        </w:r>
      </w:hyperlink>
    </w:p>
    <w:p w:rsidR="004575C7" w:rsidRPr="00D539D4" w:rsidRDefault="00D539D4" w:rsidP="00D539D4">
      <w:pPr>
        <w:pStyle w:val="ListParagraph"/>
        <w:numPr>
          <w:ilvl w:val="0"/>
          <w:numId w:val="2"/>
        </w:numPr>
        <w:spacing w:after="0" w:line="240" w:lineRule="auto"/>
        <w:rPr>
          <w:rFonts w:ascii="Times New Roman" w:eastAsia="Times New Roman" w:hAnsi="Times New Roman" w:cs="Times New Roman"/>
          <w:sz w:val="24"/>
          <w:szCs w:val="24"/>
        </w:rPr>
      </w:pPr>
      <w:r w:rsidRPr="00D61548">
        <w:rPr>
          <w:rFonts w:ascii="Times New Roman" w:eastAsia="Times New Roman" w:hAnsi="Times New Roman" w:cs="Times New Roman"/>
          <w:sz w:val="24"/>
          <w:szCs w:val="24"/>
        </w:rPr>
        <w:t xml:space="preserve">Kannan, S. (2019, July 16). 4 Easy Steps to Analyze </w:t>
      </w:r>
      <w:proofErr w:type="gramStart"/>
      <w:r w:rsidRPr="00D61548">
        <w:rPr>
          <w:rFonts w:ascii="Times New Roman" w:eastAsia="Times New Roman" w:hAnsi="Times New Roman" w:cs="Times New Roman"/>
          <w:sz w:val="24"/>
          <w:szCs w:val="24"/>
        </w:rPr>
        <w:t>Your</w:t>
      </w:r>
      <w:proofErr w:type="gramEnd"/>
      <w:r w:rsidRPr="00D61548">
        <w:rPr>
          <w:rFonts w:ascii="Times New Roman" w:eastAsia="Times New Roman" w:hAnsi="Times New Roman" w:cs="Times New Roman"/>
          <w:sz w:val="24"/>
          <w:szCs w:val="24"/>
        </w:rPr>
        <w:t xml:space="preserve"> qPCR Data Using Double Delta Ct Analysis.</w:t>
      </w:r>
      <w:r>
        <w:rPr>
          <w:rFonts w:ascii="Times New Roman" w:eastAsia="Times New Roman" w:hAnsi="Times New Roman" w:cs="Times New Roman"/>
          <w:sz w:val="24"/>
          <w:szCs w:val="24"/>
        </w:rPr>
        <w:br/>
      </w:r>
      <w:hyperlink r:id="rId56" w:history="1">
        <w:r w:rsidRPr="00D61548">
          <w:rPr>
            <w:rStyle w:val="Hyperlink"/>
            <w:rFonts w:ascii="Times New Roman" w:eastAsia="Times New Roman" w:hAnsi="Times New Roman" w:cs="Times New Roman"/>
            <w:sz w:val="24"/>
            <w:szCs w:val="24"/>
          </w:rPr>
          <w:t>https://bitesizebio.com/24894/4-easy-steps-to-analyze-your-qpcr-data-using-double-delta-ct-analysis/</w:t>
        </w:r>
      </w:hyperlink>
    </w:p>
    <w:sectPr w:rsidR="004575C7" w:rsidRPr="00D539D4">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20" w:rsidRDefault="00AF6020" w:rsidP="00BD7E07">
      <w:pPr>
        <w:spacing w:after="0" w:line="240" w:lineRule="auto"/>
      </w:pPr>
      <w:r>
        <w:separator/>
      </w:r>
    </w:p>
  </w:endnote>
  <w:endnote w:type="continuationSeparator" w:id="0">
    <w:p w:rsidR="00AF6020" w:rsidRDefault="00AF6020" w:rsidP="00BD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20" w:rsidRDefault="00AF6020" w:rsidP="00BD7E07">
      <w:pPr>
        <w:spacing w:after="0" w:line="240" w:lineRule="auto"/>
      </w:pPr>
      <w:r>
        <w:separator/>
      </w:r>
    </w:p>
  </w:footnote>
  <w:footnote w:type="continuationSeparator" w:id="0">
    <w:p w:rsidR="00AF6020" w:rsidRDefault="00AF6020" w:rsidP="00BD7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20" w:rsidRDefault="00AF6020">
    <w:pPr>
      <w:pStyle w:val="Header"/>
      <w:rPr>
        <w:rFonts w:ascii="Times New Roman" w:hAnsi="Times New Roman" w:cs="Times New Roman"/>
        <w:sz w:val="24"/>
      </w:rPr>
    </w:pPr>
    <w:r>
      <w:rPr>
        <w:rFonts w:ascii="Times New Roman" w:hAnsi="Times New Roman" w:cs="Times New Roman"/>
        <w:sz w:val="24"/>
      </w:rPr>
      <w:t>Nathaniel Smith</w:t>
    </w:r>
  </w:p>
  <w:p w:rsidR="00AF6020" w:rsidRDefault="00AF6020">
    <w:pPr>
      <w:pStyle w:val="Header"/>
      <w:rPr>
        <w:rFonts w:ascii="Times New Roman" w:hAnsi="Times New Roman" w:cs="Times New Roman"/>
        <w:sz w:val="24"/>
      </w:rPr>
    </w:pPr>
    <w:r>
      <w:rPr>
        <w:rFonts w:ascii="Times New Roman" w:hAnsi="Times New Roman" w:cs="Times New Roman"/>
        <w:sz w:val="24"/>
      </w:rPr>
      <w:t>BNFO 300</w:t>
    </w:r>
  </w:p>
  <w:p w:rsidR="00AF6020" w:rsidRPr="00BD7E07" w:rsidRDefault="00AF6020">
    <w:pPr>
      <w:pStyle w:val="Header"/>
      <w:rPr>
        <w:rFonts w:ascii="Times New Roman" w:hAnsi="Times New Roman" w:cs="Times New Roman"/>
        <w:sz w:val="24"/>
      </w:rPr>
    </w:pPr>
    <w:r>
      <w:rPr>
        <w:rFonts w:ascii="Times New Roman" w:hAnsi="Times New Roman" w:cs="Times New Roman"/>
        <w:sz w:val="24"/>
      </w:rPr>
      <w:t>Research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B15"/>
    <w:multiLevelType w:val="hybridMultilevel"/>
    <w:tmpl w:val="AF3E69FE"/>
    <w:lvl w:ilvl="0" w:tplc="BE3A5654">
      <w:start w:val="1"/>
      <w:numFmt w:val="decimal"/>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614943"/>
    <w:multiLevelType w:val="hybridMultilevel"/>
    <w:tmpl w:val="AF1C47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2BD18A7"/>
    <w:multiLevelType w:val="hybridMultilevel"/>
    <w:tmpl w:val="EAC2A01C"/>
    <w:lvl w:ilvl="0" w:tplc="CCC8C84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07"/>
    <w:rsid w:val="00000A75"/>
    <w:rsid w:val="0001382E"/>
    <w:rsid w:val="00022D44"/>
    <w:rsid w:val="0002438D"/>
    <w:rsid w:val="000307C3"/>
    <w:rsid w:val="00032B03"/>
    <w:rsid w:val="000377FE"/>
    <w:rsid w:val="0004001D"/>
    <w:rsid w:val="00040396"/>
    <w:rsid w:val="0007782E"/>
    <w:rsid w:val="000904A7"/>
    <w:rsid w:val="000A3B29"/>
    <w:rsid w:val="000B4390"/>
    <w:rsid w:val="000C5F41"/>
    <w:rsid w:val="000C7AA7"/>
    <w:rsid w:val="000E76B0"/>
    <w:rsid w:val="00102BCF"/>
    <w:rsid w:val="001054A6"/>
    <w:rsid w:val="00106C12"/>
    <w:rsid w:val="001075E4"/>
    <w:rsid w:val="00164CED"/>
    <w:rsid w:val="00170EF3"/>
    <w:rsid w:val="0017689F"/>
    <w:rsid w:val="00182CCF"/>
    <w:rsid w:val="0018452C"/>
    <w:rsid w:val="001B07EE"/>
    <w:rsid w:val="001B63F6"/>
    <w:rsid w:val="001C071F"/>
    <w:rsid w:val="001C1E34"/>
    <w:rsid w:val="001C56EB"/>
    <w:rsid w:val="001F3C48"/>
    <w:rsid w:val="0020570C"/>
    <w:rsid w:val="00221723"/>
    <w:rsid w:val="00222392"/>
    <w:rsid w:val="002261C2"/>
    <w:rsid w:val="00230FE9"/>
    <w:rsid w:val="002473B3"/>
    <w:rsid w:val="00263E2D"/>
    <w:rsid w:val="00273AED"/>
    <w:rsid w:val="002746EE"/>
    <w:rsid w:val="00286727"/>
    <w:rsid w:val="00286F01"/>
    <w:rsid w:val="002B5661"/>
    <w:rsid w:val="002D2BD3"/>
    <w:rsid w:val="002D5F41"/>
    <w:rsid w:val="002D7006"/>
    <w:rsid w:val="002E20F5"/>
    <w:rsid w:val="002F58B5"/>
    <w:rsid w:val="00301229"/>
    <w:rsid w:val="00306E21"/>
    <w:rsid w:val="00310F4B"/>
    <w:rsid w:val="00324BD5"/>
    <w:rsid w:val="00336B81"/>
    <w:rsid w:val="003474F3"/>
    <w:rsid w:val="003552B5"/>
    <w:rsid w:val="003578E8"/>
    <w:rsid w:val="00371AB3"/>
    <w:rsid w:val="003759BB"/>
    <w:rsid w:val="0039318E"/>
    <w:rsid w:val="00393D49"/>
    <w:rsid w:val="003A2C3E"/>
    <w:rsid w:val="003A6CBD"/>
    <w:rsid w:val="003B4302"/>
    <w:rsid w:val="003D1F1B"/>
    <w:rsid w:val="003E5523"/>
    <w:rsid w:val="003E7613"/>
    <w:rsid w:val="003F5AF8"/>
    <w:rsid w:val="003F7E3A"/>
    <w:rsid w:val="00407F9F"/>
    <w:rsid w:val="0041310E"/>
    <w:rsid w:val="00416E1A"/>
    <w:rsid w:val="00422D73"/>
    <w:rsid w:val="00430013"/>
    <w:rsid w:val="0043492F"/>
    <w:rsid w:val="00442CF4"/>
    <w:rsid w:val="00442FF0"/>
    <w:rsid w:val="00456870"/>
    <w:rsid w:val="004575C7"/>
    <w:rsid w:val="00461DE3"/>
    <w:rsid w:val="00473F5C"/>
    <w:rsid w:val="004826F9"/>
    <w:rsid w:val="004918D9"/>
    <w:rsid w:val="004A002F"/>
    <w:rsid w:val="004A1065"/>
    <w:rsid w:val="004A35F1"/>
    <w:rsid w:val="004A578D"/>
    <w:rsid w:val="004C57ED"/>
    <w:rsid w:val="004C621E"/>
    <w:rsid w:val="004D2929"/>
    <w:rsid w:val="004D494B"/>
    <w:rsid w:val="004D6DE7"/>
    <w:rsid w:val="004F0C1A"/>
    <w:rsid w:val="004F2717"/>
    <w:rsid w:val="0050559B"/>
    <w:rsid w:val="005058E9"/>
    <w:rsid w:val="00506243"/>
    <w:rsid w:val="005068CF"/>
    <w:rsid w:val="00506F42"/>
    <w:rsid w:val="005120AE"/>
    <w:rsid w:val="0051472E"/>
    <w:rsid w:val="00526B84"/>
    <w:rsid w:val="00536F5C"/>
    <w:rsid w:val="00552697"/>
    <w:rsid w:val="00553466"/>
    <w:rsid w:val="00554BED"/>
    <w:rsid w:val="00555F20"/>
    <w:rsid w:val="005577EC"/>
    <w:rsid w:val="00572247"/>
    <w:rsid w:val="0058406C"/>
    <w:rsid w:val="00585BAD"/>
    <w:rsid w:val="00594A5E"/>
    <w:rsid w:val="005974A6"/>
    <w:rsid w:val="005A7F9F"/>
    <w:rsid w:val="005C516E"/>
    <w:rsid w:val="005F70AC"/>
    <w:rsid w:val="0061370C"/>
    <w:rsid w:val="006222C5"/>
    <w:rsid w:val="00627056"/>
    <w:rsid w:val="00631CBA"/>
    <w:rsid w:val="006374AC"/>
    <w:rsid w:val="00641168"/>
    <w:rsid w:val="00645EB7"/>
    <w:rsid w:val="00646126"/>
    <w:rsid w:val="0065437D"/>
    <w:rsid w:val="00667795"/>
    <w:rsid w:val="00677940"/>
    <w:rsid w:val="00682CBC"/>
    <w:rsid w:val="0068354D"/>
    <w:rsid w:val="006840EF"/>
    <w:rsid w:val="0068464C"/>
    <w:rsid w:val="0069025E"/>
    <w:rsid w:val="00695CA8"/>
    <w:rsid w:val="00697607"/>
    <w:rsid w:val="00697ED1"/>
    <w:rsid w:val="006A2FBD"/>
    <w:rsid w:val="006A4A52"/>
    <w:rsid w:val="006B1AB2"/>
    <w:rsid w:val="006B444B"/>
    <w:rsid w:val="006B64AF"/>
    <w:rsid w:val="006C45FC"/>
    <w:rsid w:val="006C4F3A"/>
    <w:rsid w:val="006C7007"/>
    <w:rsid w:val="006D739A"/>
    <w:rsid w:val="006E22F8"/>
    <w:rsid w:val="006E5655"/>
    <w:rsid w:val="006F76C4"/>
    <w:rsid w:val="0070730C"/>
    <w:rsid w:val="007509FF"/>
    <w:rsid w:val="00751621"/>
    <w:rsid w:val="007547D4"/>
    <w:rsid w:val="00756722"/>
    <w:rsid w:val="007740CD"/>
    <w:rsid w:val="007A6C1F"/>
    <w:rsid w:val="007B4408"/>
    <w:rsid w:val="007B49FE"/>
    <w:rsid w:val="007B62CA"/>
    <w:rsid w:val="007C3D78"/>
    <w:rsid w:val="007E4C7C"/>
    <w:rsid w:val="007E688A"/>
    <w:rsid w:val="007E6D65"/>
    <w:rsid w:val="007F2609"/>
    <w:rsid w:val="007F3A1A"/>
    <w:rsid w:val="007F3BC5"/>
    <w:rsid w:val="008059E3"/>
    <w:rsid w:val="008062E9"/>
    <w:rsid w:val="00810BD7"/>
    <w:rsid w:val="00813DA7"/>
    <w:rsid w:val="00823465"/>
    <w:rsid w:val="00825D44"/>
    <w:rsid w:val="00826D41"/>
    <w:rsid w:val="00830707"/>
    <w:rsid w:val="00833014"/>
    <w:rsid w:val="00836FB7"/>
    <w:rsid w:val="00844AF1"/>
    <w:rsid w:val="00850F49"/>
    <w:rsid w:val="00861457"/>
    <w:rsid w:val="00863356"/>
    <w:rsid w:val="0087086F"/>
    <w:rsid w:val="00875355"/>
    <w:rsid w:val="0087626E"/>
    <w:rsid w:val="00895105"/>
    <w:rsid w:val="00895E7D"/>
    <w:rsid w:val="008A2094"/>
    <w:rsid w:val="008A3E71"/>
    <w:rsid w:val="008B593E"/>
    <w:rsid w:val="008C1294"/>
    <w:rsid w:val="008D0FC4"/>
    <w:rsid w:val="008E4082"/>
    <w:rsid w:val="008F0767"/>
    <w:rsid w:val="008F26FB"/>
    <w:rsid w:val="008F6203"/>
    <w:rsid w:val="008F7733"/>
    <w:rsid w:val="00900C95"/>
    <w:rsid w:val="00907D24"/>
    <w:rsid w:val="009134F6"/>
    <w:rsid w:val="009135A0"/>
    <w:rsid w:val="00915D23"/>
    <w:rsid w:val="00930083"/>
    <w:rsid w:val="00937CC6"/>
    <w:rsid w:val="009406AC"/>
    <w:rsid w:val="009672D2"/>
    <w:rsid w:val="009754E8"/>
    <w:rsid w:val="009763C7"/>
    <w:rsid w:val="00980105"/>
    <w:rsid w:val="0099748B"/>
    <w:rsid w:val="009A13AA"/>
    <w:rsid w:val="009B3446"/>
    <w:rsid w:val="009C37D5"/>
    <w:rsid w:val="009D0141"/>
    <w:rsid w:val="009E2CD9"/>
    <w:rsid w:val="009F0EB8"/>
    <w:rsid w:val="00A267E7"/>
    <w:rsid w:val="00A33B20"/>
    <w:rsid w:val="00A36CF1"/>
    <w:rsid w:val="00A448FD"/>
    <w:rsid w:val="00A46975"/>
    <w:rsid w:val="00A51F36"/>
    <w:rsid w:val="00A5271D"/>
    <w:rsid w:val="00A64D0E"/>
    <w:rsid w:val="00A7758A"/>
    <w:rsid w:val="00A91CCF"/>
    <w:rsid w:val="00A94875"/>
    <w:rsid w:val="00AA416C"/>
    <w:rsid w:val="00AA5FA5"/>
    <w:rsid w:val="00AD30D8"/>
    <w:rsid w:val="00AE1AB6"/>
    <w:rsid w:val="00AE346B"/>
    <w:rsid w:val="00AE7BD9"/>
    <w:rsid w:val="00AF015C"/>
    <w:rsid w:val="00AF6020"/>
    <w:rsid w:val="00B070BC"/>
    <w:rsid w:val="00B2586F"/>
    <w:rsid w:val="00B26FC0"/>
    <w:rsid w:val="00B30199"/>
    <w:rsid w:val="00B372C9"/>
    <w:rsid w:val="00B40D53"/>
    <w:rsid w:val="00B4412F"/>
    <w:rsid w:val="00B45F39"/>
    <w:rsid w:val="00B5082F"/>
    <w:rsid w:val="00B60D45"/>
    <w:rsid w:val="00B8060A"/>
    <w:rsid w:val="00B815C9"/>
    <w:rsid w:val="00B85B78"/>
    <w:rsid w:val="00B92D63"/>
    <w:rsid w:val="00B93B83"/>
    <w:rsid w:val="00BB211C"/>
    <w:rsid w:val="00BB48B0"/>
    <w:rsid w:val="00BB5886"/>
    <w:rsid w:val="00BB652E"/>
    <w:rsid w:val="00BD1551"/>
    <w:rsid w:val="00BD3A18"/>
    <w:rsid w:val="00BD4241"/>
    <w:rsid w:val="00BD4F17"/>
    <w:rsid w:val="00BD7E07"/>
    <w:rsid w:val="00BE023F"/>
    <w:rsid w:val="00BE13B4"/>
    <w:rsid w:val="00BE4E2D"/>
    <w:rsid w:val="00C01477"/>
    <w:rsid w:val="00C02A5C"/>
    <w:rsid w:val="00C14EEA"/>
    <w:rsid w:val="00C229F4"/>
    <w:rsid w:val="00C23E1C"/>
    <w:rsid w:val="00C23E67"/>
    <w:rsid w:val="00C34A6F"/>
    <w:rsid w:val="00C40FDE"/>
    <w:rsid w:val="00C52D68"/>
    <w:rsid w:val="00C6626C"/>
    <w:rsid w:val="00C6679F"/>
    <w:rsid w:val="00C6699D"/>
    <w:rsid w:val="00C723C0"/>
    <w:rsid w:val="00C74054"/>
    <w:rsid w:val="00C82471"/>
    <w:rsid w:val="00C85704"/>
    <w:rsid w:val="00C9121A"/>
    <w:rsid w:val="00C9480F"/>
    <w:rsid w:val="00C97B3F"/>
    <w:rsid w:val="00CB0B51"/>
    <w:rsid w:val="00CB1157"/>
    <w:rsid w:val="00CB134D"/>
    <w:rsid w:val="00CC02D2"/>
    <w:rsid w:val="00CC1E30"/>
    <w:rsid w:val="00CC34A7"/>
    <w:rsid w:val="00CC3597"/>
    <w:rsid w:val="00CC7B41"/>
    <w:rsid w:val="00CD3E0F"/>
    <w:rsid w:val="00CD7FF7"/>
    <w:rsid w:val="00CE2DC3"/>
    <w:rsid w:val="00CE7565"/>
    <w:rsid w:val="00CF05FC"/>
    <w:rsid w:val="00D049B8"/>
    <w:rsid w:val="00D05E17"/>
    <w:rsid w:val="00D115E8"/>
    <w:rsid w:val="00D23595"/>
    <w:rsid w:val="00D30F1A"/>
    <w:rsid w:val="00D44025"/>
    <w:rsid w:val="00D45D67"/>
    <w:rsid w:val="00D45F26"/>
    <w:rsid w:val="00D50375"/>
    <w:rsid w:val="00D539D4"/>
    <w:rsid w:val="00D5527C"/>
    <w:rsid w:val="00D55EDA"/>
    <w:rsid w:val="00D56F34"/>
    <w:rsid w:val="00D570EB"/>
    <w:rsid w:val="00D61548"/>
    <w:rsid w:val="00D66D91"/>
    <w:rsid w:val="00D701A9"/>
    <w:rsid w:val="00D80017"/>
    <w:rsid w:val="00D8113F"/>
    <w:rsid w:val="00D869C5"/>
    <w:rsid w:val="00D94692"/>
    <w:rsid w:val="00DA00A5"/>
    <w:rsid w:val="00DA19CB"/>
    <w:rsid w:val="00DB6A54"/>
    <w:rsid w:val="00DB710F"/>
    <w:rsid w:val="00DC05F9"/>
    <w:rsid w:val="00DD781A"/>
    <w:rsid w:val="00DE20C2"/>
    <w:rsid w:val="00DE3150"/>
    <w:rsid w:val="00DF6926"/>
    <w:rsid w:val="00E01876"/>
    <w:rsid w:val="00E01BF1"/>
    <w:rsid w:val="00E119F2"/>
    <w:rsid w:val="00E14E4E"/>
    <w:rsid w:val="00E166D3"/>
    <w:rsid w:val="00E44021"/>
    <w:rsid w:val="00E464E0"/>
    <w:rsid w:val="00E46C74"/>
    <w:rsid w:val="00E50CF9"/>
    <w:rsid w:val="00E5530A"/>
    <w:rsid w:val="00E57AF6"/>
    <w:rsid w:val="00E61062"/>
    <w:rsid w:val="00E6446A"/>
    <w:rsid w:val="00E7265B"/>
    <w:rsid w:val="00E83A74"/>
    <w:rsid w:val="00E83EEA"/>
    <w:rsid w:val="00E91EED"/>
    <w:rsid w:val="00E9753F"/>
    <w:rsid w:val="00EA3ED4"/>
    <w:rsid w:val="00EA70EF"/>
    <w:rsid w:val="00EB6BB1"/>
    <w:rsid w:val="00EC311B"/>
    <w:rsid w:val="00ED37A7"/>
    <w:rsid w:val="00ED692F"/>
    <w:rsid w:val="00EE2FF6"/>
    <w:rsid w:val="00EF3322"/>
    <w:rsid w:val="00F0535A"/>
    <w:rsid w:val="00F40340"/>
    <w:rsid w:val="00F43FB5"/>
    <w:rsid w:val="00F56031"/>
    <w:rsid w:val="00F67981"/>
    <w:rsid w:val="00F703AD"/>
    <w:rsid w:val="00F752A7"/>
    <w:rsid w:val="00F76BBB"/>
    <w:rsid w:val="00F87928"/>
    <w:rsid w:val="00F87A17"/>
    <w:rsid w:val="00FA0B87"/>
    <w:rsid w:val="00FA316A"/>
    <w:rsid w:val="00FA5284"/>
    <w:rsid w:val="00FB035A"/>
    <w:rsid w:val="00FB5483"/>
    <w:rsid w:val="00FB6314"/>
    <w:rsid w:val="00FB7D0E"/>
    <w:rsid w:val="00FC264A"/>
    <w:rsid w:val="00FC3889"/>
    <w:rsid w:val="00FD6A2C"/>
    <w:rsid w:val="00FE1EB3"/>
    <w:rsid w:val="00FE6A72"/>
    <w:rsid w:val="00FF0EF9"/>
    <w:rsid w:val="00FF1199"/>
    <w:rsid w:val="00FF1EF7"/>
    <w:rsid w:val="00FF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6D501-6800-48E9-B77B-270AE8A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E07"/>
  </w:style>
  <w:style w:type="paragraph" w:styleId="Footer">
    <w:name w:val="footer"/>
    <w:basedOn w:val="Normal"/>
    <w:link w:val="FooterChar"/>
    <w:uiPriority w:val="99"/>
    <w:unhideWhenUsed/>
    <w:rsid w:val="00BD7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E07"/>
  </w:style>
  <w:style w:type="paragraph" w:styleId="ListParagraph">
    <w:name w:val="List Paragraph"/>
    <w:basedOn w:val="Normal"/>
    <w:uiPriority w:val="34"/>
    <w:qFormat/>
    <w:rsid w:val="00BD7E07"/>
    <w:pPr>
      <w:ind w:left="720"/>
      <w:contextualSpacing/>
    </w:pPr>
  </w:style>
  <w:style w:type="character" w:styleId="Hyperlink">
    <w:name w:val="Hyperlink"/>
    <w:basedOn w:val="DefaultParagraphFont"/>
    <w:uiPriority w:val="99"/>
    <w:unhideWhenUsed/>
    <w:rsid w:val="00826D41"/>
    <w:rPr>
      <w:color w:val="0000FF"/>
      <w:u w:val="single"/>
    </w:rPr>
  </w:style>
  <w:style w:type="character" w:customStyle="1" w:styleId="cit">
    <w:name w:val="cit"/>
    <w:basedOn w:val="DefaultParagraphFont"/>
    <w:rsid w:val="00826D41"/>
  </w:style>
  <w:style w:type="character" w:styleId="FollowedHyperlink">
    <w:name w:val="FollowedHyperlink"/>
    <w:basedOn w:val="DefaultParagraphFont"/>
    <w:uiPriority w:val="99"/>
    <w:semiHidden/>
    <w:unhideWhenUsed/>
    <w:rsid w:val="00826D41"/>
    <w:rPr>
      <w:color w:val="954F72" w:themeColor="followedHyperlink"/>
      <w:u w:val="single"/>
    </w:rPr>
  </w:style>
  <w:style w:type="paragraph" w:customStyle="1" w:styleId="sc-ccscjj">
    <w:name w:val="sc-ccscjj"/>
    <w:basedOn w:val="Normal"/>
    <w:rsid w:val="00CE2D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4AC"/>
    <w:rPr>
      <w:i/>
      <w:iCs/>
    </w:rPr>
  </w:style>
  <w:style w:type="character" w:styleId="Strong">
    <w:name w:val="Strong"/>
    <w:basedOn w:val="DefaultParagraphFont"/>
    <w:uiPriority w:val="22"/>
    <w:qFormat/>
    <w:rsid w:val="007A6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62">
      <w:bodyDiv w:val="1"/>
      <w:marLeft w:val="0"/>
      <w:marRight w:val="0"/>
      <w:marTop w:val="0"/>
      <w:marBottom w:val="0"/>
      <w:divBdr>
        <w:top w:val="none" w:sz="0" w:space="0" w:color="auto"/>
        <w:left w:val="none" w:sz="0" w:space="0" w:color="auto"/>
        <w:bottom w:val="none" w:sz="0" w:space="0" w:color="auto"/>
        <w:right w:val="none" w:sz="0" w:space="0" w:color="auto"/>
      </w:divBdr>
      <w:divsChild>
        <w:div w:id="983698152">
          <w:marLeft w:val="0"/>
          <w:marRight w:val="0"/>
          <w:marTop w:val="0"/>
          <w:marBottom w:val="0"/>
          <w:divBdr>
            <w:top w:val="none" w:sz="0" w:space="0" w:color="auto"/>
            <w:left w:val="none" w:sz="0" w:space="0" w:color="auto"/>
            <w:bottom w:val="none" w:sz="0" w:space="0" w:color="auto"/>
            <w:right w:val="none" w:sz="0" w:space="0" w:color="auto"/>
          </w:divBdr>
          <w:divsChild>
            <w:div w:id="13782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44">
      <w:bodyDiv w:val="1"/>
      <w:marLeft w:val="0"/>
      <w:marRight w:val="0"/>
      <w:marTop w:val="0"/>
      <w:marBottom w:val="0"/>
      <w:divBdr>
        <w:top w:val="none" w:sz="0" w:space="0" w:color="auto"/>
        <w:left w:val="none" w:sz="0" w:space="0" w:color="auto"/>
        <w:bottom w:val="none" w:sz="0" w:space="0" w:color="auto"/>
        <w:right w:val="none" w:sz="0" w:space="0" w:color="auto"/>
      </w:divBdr>
      <w:divsChild>
        <w:div w:id="44840350">
          <w:marLeft w:val="0"/>
          <w:marRight w:val="0"/>
          <w:marTop w:val="0"/>
          <w:marBottom w:val="0"/>
          <w:divBdr>
            <w:top w:val="none" w:sz="0" w:space="0" w:color="auto"/>
            <w:left w:val="none" w:sz="0" w:space="0" w:color="auto"/>
            <w:bottom w:val="none" w:sz="0" w:space="0" w:color="auto"/>
            <w:right w:val="none" w:sz="0" w:space="0" w:color="auto"/>
          </w:divBdr>
          <w:divsChild>
            <w:div w:id="16736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2729">
      <w:bodyDiv w:val="1"/>
      <w:marLeft w:val="0"/>
      <w:marRight w:val="0"/>
      <w:marTop w:val="0"/>
      <w:marBottom w:val="0"/>
      <w:divBdr>
        <w:top w:val="none" w:sz="0" w:space="0" w:color="auto"/>
        <w:left w:val="none" w:sz="0" w:space="0" w:color="auto"/>
        <w:bottom w:val="none" w:sz="0" w:space="0" w:color="auto"/>
        <w:right w:val="none" w:sz="0" w:space="0" w:color="auto"/>
      </w:divBdr>
      <w:divsChild>
        <w:div w:id="1018390652">
          <w:marLeft w:val="0"/>
          <w:marRight w:val="0"/>
          <w:marTop w:val="0"/>
          <w:marBottom w:val="0"/>
          <w:divBdr>
            <w:top w:val="none" w:sz="0" w:space="0" w:color="auto"/>
            <w:left w:val="none" w:sz="0" w:space="0" w:color="auto"/>
            <w:bottom w:val="none" w:sz="0" w:space="0" w:color="auto"/>
            <w:right w:val="none" w:sz="0" w:space="0" w:color="auto"/>
          </w:divBdr>
          <w:divsChild>
            <w:div w:id="18029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890">
      <w:bodyDiv w:val="1"/>
      <w:marLeft w:val="0"/>
      <w:marRight w:val="0"/>
      <w:marTop w:val="0"/>
      <w:marBottom w:val="0"/>
      <w:divBdr>
        <w:top w:val="none" w:sz="0" w:space="0" w:color="auto"/>
        <w:left w:val="none" w:sz="0" w:space="0" w:color="auto"/>
        <w:bottom w:val="none" w:sz="0" w:space="0" w:color="auto"/>
        <w:right w:val="none" w:sz="0" w:space="0" w:color="auto"/>
      </w:divBdr>
      <w:divsChild>
        <w:div w:id="246965088">
          <w:marLeft w:val="0"/>
          <w:marRight w:val="0"/>
          <w:marTop w:val="0"/>
          <w:marBottom w:val="0"/>
          <w:divBdr>
            <w:top w:val="none" w:sz="0" w:space="0" w:color="auto"/>
            <w:left w:val="none" w:sz="0" w:space="0" w:color="auto"/>
            <w:bottom w:val="none" w:sz="0" w:space="0" w:color="auto"/>
            <w:right w:val="none" w:sz="0" w:space="0" w:color="auto"/>
          </w:divBdr>
          <w:divsChild>
            <w:div w:id="12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1726">
      <w:bodyDiv w:val="1"/>
      <w:marLeft w:val="0"/>
      <w:marRight w:val="0"/>
      <w:marTop w:val="0"/>
      <w:marBottom w:val="0"/>
      <w:divBdr>
        <w:top w:val="none" w:sz="0" w:space="0" w:color="auto"/>
        <w:left w:val="none" w:sz="0" w:space="0" w:color="auto"/>
        <w:bottom w:val="none" w:sz="0" w:space="0" w:color="auto"/>
        <w:right w:val="none" w:sz="0" w:space="0" w:color="auto"/>
      </w:divBdr>
      <w:divsChild>
        <w:div w:id="286470348">
          <w:marLeft w:val="0"/>
          <w:marRight w:val="0"/>
          <w:marTop w:val="0"/>
          <w:marBottom w:val="0"/>
          <w:divBdr>
            <w:top w:val="none" w:sz="0" w:space="0" w:color="auto"/>
            <w:left w:val="none" w:sz="0" w:space="0" w:color="auto"/>
            <w:bottom w:val="none" w:sz="0" w:space="0" w:color="auto"/>
            <w:right w:val="none" w:sz="0" w:space="0" w:color="auto"/>
          </w:divBdr>
          <w:divsChild>
            <w:div w:id="1142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4977">
      <w:bodyDiv w:val="1"/>
      <w:marLeft w:val="0"/>
      <w:marRight w:val="0"/>
      <w:marTop w:val="0"/>
      <w:marBottom w:val="0"/>
      <w:divBdr>
        <w:top w:val="none" w:sz="0" w:space="0" w:color="auto"/>
        <w:left w:val="none" w:sz="0" w:space="0" w:color="auto"/>
        <w:bottom w:val="none" w:sz="0" w:space="0" w:color="auto"/>
        <w:right w:val="none" w:sz="0" w:space="0" w:color="auto"/>
      </w:divBdr>
      <w:divsChild>
        <w:div w:id="164051852">
          <w:marLeft w:val="0"/>
          <w:marRight w:val="0"/>
          <w:marTop w:val="0"/>
          <w:marBottom w:val="0"/>
          <w:divBdr>
            <w:top w:val="none" w:sz="0" w:space="0" w:color="auto"/>
            <w:left w:val="none" w:sz="0" w:space="0" w:color="auto"/>
            <w:bottom w:val="none" w:sz="0" w:space="0" w:color="auto"/>
            <w:right w:val="none" w:sz="0" w:space="0" w:color="auto"/>
          </w:divBdr>
          <w:divsChild>
            <w:div w:id="16367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9865">
      <w:bodyDiv w:val="1"/>
      <w:marLeft w:val="0"/>
      <w:marRight w:val="0"/>
      <w:marTop w:val="0"/>
      <w:marBottom w:val="0"/>
      <w:divBdr>
        <w:top w:val="none" w:sz="0" w:space="0" w:color="auto"/>
        <w:left w:val="none" w:sz="0" w:space="0" w:color="auto"/>
        <w:bottom w:val="none" w:sz="0" w:space="0" w:color="auto"/>
        <w:right w:val="none" w:sz="0" w:space="0" w:color="auto"/>
      </w:divBdr>
      <w:divsChild>
        <w:div w:id="1241334609">
          <w:marLeft w:val="0"/>
          <w:marRight w:val="0"/>
          <w:marTop w:val="0"/>
          <w:marBottom w:val="0"/>
          <w:divBdr>
            <w:top w:val="none" w:sz="0" w:space="0" w:color="auto"/>
            <w:left w:val="none" w:sz="0" w:space="0" w:color="auto"/>
            <w:bottom w:val="none" w:sz="0" w:space="0" w:color="auto"/>
            <w:right w:val="none" w:sz="0" w:space="0" w:color="auto"/>
          </w:divBdr>
          <w:divsChild>
            <w:div w:id="1921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4268">
      <w:bodyDiv w:val="1"/>
      <w:marLeft w:val="0"/>
      <w:marRight w:val="0"/>
      <w:marTop w:val="0"/>
      <w:marBottom w:val="0"/>
      <w:divBdr>
        <w:top w:val="none" w:sz="0" w:space="0" w:color="auto"/>
        <w:left w:val="none" w:sz="0" w:space="0" w:color="auto"/>
        <w:bottom w:val="none" w:sz="0" w:space="0" w:color="auto"/>
        <w:right w:val="none" w:sz="0" w:space="0" w:color="auto"/>
      </w:divBdr>
      <w:divsChild>
        <w:div w:id="554314339">
          <w:marLeft w:val="0"/>
          <w:marRight w:val="0"/>
          <w:marTop w:val="0"/>
          <w:marBottom w:val="0"/>
          <w:divBdr>
            <w:top w:val="none" w:sz="0" w:space="0" w:color="auto"/>
            <w:left w:val="none" w:sz="0" w:space="0" w:color="auto"/>
            <w:bottom w:val="none" w:sz="0" w:space="0" w:color="auto"/>
            <w:right w:val="none" w:sz="0" w:space="0" w:color="auto"/>
          </w:divBdr>
          <w:divsChild>
            <w:div w:id="12623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820">
      <w:bodyDiv w:val="1"/>
      <w:marLeft w:val="0"/>
      <w:marRight w:val="0"/>
      <w:marTop w:val="0"/>
      <w:marBottom w:val="0"/>
      <w:divBdr>
        <w:top w:val="none" w:sz="0" w:space="0" w:color="auto"/>
        <w:left w:val="none" w:sz="0" w:space="0" w:color="auto"/>
        <w:bottom w:val="none" w:sz="0" w:space="0" w:color="auto"/>
        <w:right w:val="none" w:sz="0" w:space="0" w:color="auto"/>
      </w:divBdr>
      <w:divsChild>
        <w:div w:id="456684760">
          <w:marLeft w:val="0"/>
          <w:marRight w:val="0"/>
          <w:marTop w:val="0"/>
          <w:marBottom w:val="0"/>
          <w:divBdr>
            <w:top w:val="none" w:sz="0" w:space="0" w:color="auto"/>
            <w:left w:val="none" w:sz="0" w:space="0" w:color="auto"/>
            <w:bottom w:val="none" w:sz="0" w:space="0" w:color="auto"/>
            <w:right w:val="none" w:sz="0" w:space="0" w:color="auto"/>
          </w:divBdr>
          <w:divsChild>
            <w:div w:id="13211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3306">
      <w:bodyDiv w:val="1"/>
      <w:marLeft w:val="0"/>
      <w:marRight w:val="0"/>
      <w:marTop w:val="0"/>
      <w:marBottom w:val="0"/>
      <w:divBdr>
        <w:top w:val="none" w:sz="0" w:space="0" w:color="auto"/>
        <w:left w:val="none" w:sz="0" w:space="0" w:color="auto"/>
        <w:bottom w:val="none" w:sz="0" w:space="0" w:color="auto"/>
        <w:right w:val="none" w:sz="0" w:space="0" w:color="auto"/>
      </w:divBdr>
      <w:divsChild>
        <w:div w:id="1544248181">
          <w:marLeft w:val="0"/>
          <w:marRight w:val="0"/>
          <w:marTop w:val="0"/>
          <w:marBottom w:val="0"/>
          <w:divBdr>
            <w:top w:val="none" w:sz="0" w:space="0" w:color="auto"/>
            <w:left w:val="none" w:sz="0" w:space="0" w:color="auto"/>
            <w:bottom w:val="none" w:sz="0" w:space="0" w:color="auto"/>
            <w:right w:val="none" w:sz="0" w:space="0" w:color="auto"/>
          </w:divBdr>
          <w:divsChild>
            <w:div w:id="13754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8366">
      <w:bodyDiv w:val="1"/>
      <w:marLeft w:val="0"/>
      <w:marRight w:val="0"/>
      <w:marTop w:val="0"/>
      <w:marBottom w:val="0"/>
      <w:divBdr>
        <w:top w:val="none" w:sz="0" w:space="0" w:color="auto"/>
        <w:left w:val="none" w:sz="0" w:space="0" w:color="auto"/>
        <w:bottom w:val="none" w:sz="0" w:space="0" w:color="auto"/>
        <w:right w:val="none" w:sz="0" w:space="0" w:color="auto"/>
      </w:divBdr>
      <w:divsChild>
        <w:div w:id="1625455226">
          <w:marLeft w:val="0"/>
          <w:marRight w:val="0"/>
          <w:marTop w:val="0"/>
          <w:marBottom w:val="0"/>
          <w:divBdr>
            <w:top w:val="none" w:sz="0" w:space="0" w:color="auto"/>
            <w:left w:val="none" w:sz="0" w:space="0" w:color="auto"/>
            <w:bottom w:val="none" w:sz="0" w:space="0" w:color="auto"/>
            <w:right w:val="none" w:sz="0" w:space="0" w:color="auto"/>
          </w:divBdr>
          <w:divsChild>
            <w:div w:id="18911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25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5">
          <w:marLeft w:val="0"/>
          <w:marRight w:val="0"/>
          <w:marTop w:val="0"/>
          <w:marBottom w:val="0"/>
          <w:divBdr>
            <w:top w:val="none" w:sz="0" w:space="0" w:color="auto"/>
            <w:left w:val="none" w:sz="0" w:space="0" w:color="auto"/>
            <w:bottom w:val="none" w:sz="0" w:space="0" w:color="auto"/>
            <w:right w:val="none" w:sz="0" w:space="0" w:color="auto"/>
          </w:divBdr>
          <w:divsChild>
            <w:div w:id="9150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321">
      <w:bodyDiv w:val="1"/>
      <w:marLeft w:val="0"/>
      <w:marRight w:val="0"/>
      <w:marTop w:val="0"/>
      <w:marBottom w:val="0"/>
      <w:divBdr>
        <w:top w:val="none" w:sz="0" w:space="0" w:color="auto"/>
        <w:left w:val="none" w:sz="0" w:space="0" w:color="auto"/>
        <w:bottom w:val="none" w:sz="0" w:space="0" w:color="auto"/>
        <w:right w:val="none" w:sz="0" w:space="0" w:color="auto"/>
      </w:divBdr>
      <w:divsChild>
        <w:div w:id="676857127">
          <w:marLeft w:val="0"/>
          <w:marRight w:val="0"/>
          <w:marTop w:val="0"/>
          <w:marBottom w:val="0"/>
          <w:divBdr>
            <w:top w:val="none" w:sz="0" w:space="0" w:color="auto"/>
            <w:left w:val="none" w:sz="0" w:space="0" w:color="auto"/>
            <w:bottom w:val="none" w:sz="0" w:space="0" w:color="auto"/>
            <w:right w:val="none" w:sz="0" w:space="0" w:color="auto"/>
          </w:divBdr>
          <w:divsChild>
            <w:div w:id="14034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892">
      <w:bodyDiv w:val="1"/>
      <w:marLeft w:val="0"/>
      <w:marRight w:val="0"/>
      <w:marTop w:val="0"/>
      <w:marBottom w:val="0"/>
      <w:divBdr>
        <w:top w:val="none" w:sz="0" w:space="0" w:color="auto"/>
        <w:left w:val="none" w:sz="0" w:space="0" w:color="auto"/>
        <w:bottom w:val="none" w:sz="0" w:space="0" w:color="auto"/>
        <w:right w:val="none" w:sz="0" w:space="0" w:color="auto"/>
      </w:divBdr>
      <w:divsChild>
        <w:div w:id="2017147923">
          <w:marLeft w:val="0"/>
          <w:marRight w:val="0"/>
          <w:marTop w:val="0"/>
          <w:marBottom w:val="0"/>
          <w:divBdr>
            <w:top w:val="none" w:sz="0" w:space="0" w:color="auto"/>
            <w:left w:val="none" w:sz="0" w:space="0" w:color="auto"/>
            <w:bottom w:val="none" w:sz="0" w:space="0" w:color="auto"/>
            <w:right w:val="none" w:sz="0" w:space="0" w:color="auto"/>
          </w:divBdr>
          <w:divsChild>
            <w:div w:id="14317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016">
      <w:bodyDiv w:val="1"/>
      <w:marLeft w:val="0"/>
      <w:marRight w:val="0"/>
      <w:marTop w:val="0"/>
      <w:marBottom w:val="0"/>
      <w:divBdr>
        <w:top w:val="none" w:sz="0" w:space="0" w:color="auto"/>
        <w:left w:val="none" w:sz="0" w:space="0" w:color="auto"/>
        <w:bottom w:val="none" w:sz="0" w:space="0" w:color="auto"/>
        <w:right w:val="none" w:sz="0" w:space="0" w:color="auto"/>
      </w:divBdr>
      <w:divsChild>
        <w:div w:id="373307901">
          <w:marLeft w:val="0"/>
          <w:marRight w:val="0"/>
          <w:marTop w:val="0"/>
          <w:marBottom w:val="0"/>
          <w:divBdr>
            <w:top w:val="none" w:sz="0" w:space="0" w:color="auto"/>
            <w:left w:val="none" w:sz="0" w:space="0" w:color="auto"/>
            <w:bottom w:val="none" w:sz="0" w:space="0" w:color="auto"/>
            <w:right w:val="none" w:sz="0" w:space="0" w:color="auto"/>
          </w:divBdr>
          <w:divsChild>
            <w:div w:id="16645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6878">
      <w:bodyDiv w:val="1"/>
      <w:marLeft w:val="0"/>
      <w:marRight w:val="0"/>
      <w:marTop w:val="0"/>
      <w:marBottom w:val="0"/>
      <w:divBdr>
        <w:top w:val="none" w:sz="0" w:space="0" w:color="auto"/>
        <w:left w:val="none" w:sz="0" w:space="0" w:color="auto"/>
        <w:bottom w:val="none" w:sz="0" w:space="0" w:color="auto"/>
        <w:right w:val="none" w:sz="0" w:space="0" w:color="auto"/>
      </w:divBdr>
      <w:divsChild>
        <w:div w:id="420835214">
          <w:marLeft w:val="0"/>
          <w:marRight w:val="0"/>
          <w:marTop w:val="0"/>
          <w:marBottom w:val="0"/>
          <w:divBdr>
            <w:top w:val="none" w:sz="0" w:space="0" w:color="auto"/>
            <w:left w:val="none" w:sz="0" w:space="0" w:color="auto"/>
            <w:bottom w:val="none" w:sz="0" w:space="0" w:color="auto"/>
            <w:right w:val="none" w:sz="0" w:space="0" w:color="auto"/>
          </w:divBdr>
          <w:divsChild>
            <w:div w:id="13107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4487">
      <w:bodyDiv w:val="1"/>
      <w:marLeft w:val="0"/>
      <w:marRight w:val="0"/>
      <w:marTop w:val="0"/>
      <w:marBottom w:val="0"/>
      <w:divBdr>
        <w:top w:val="none" w:sz="0" w:space="0" w:color="auto"/>
        <w:left w:val="none" w:sz="0" w:space="0" w:color="auto"/>
        <w:bottom w:val="none" w:sz="0" w:space="0" w:color="auto"/>
        <w:right w:val="none" w:sz="0" w:space="0" w:color="auto"/>
      </w:divBdr>
      <w:divsChild>
        <w:div w:id="545724596">
          <w:marLeft w:val="0"/>
          <w:marRight w:val="0"/>
          <w:marTop w:val="0"/>
          <w:marBottom w:val="0"/>
          <w:divBdr>
            <w:top w:val="none" w:sz="0" w:space="0" w:color="auto"/>
            <w:left w:val="none" w:sz="0" w:space="0" w:color="auto"/>
            <w:bottom w:val="none" w:sz="0" w:space="0" w:color="auto"/>
            <w:right w:val="none" w:sz="0" w:space="0" w:color="auto"/>
          </w:divBdr>
          <w:divsChild>
            <w:div w:id="20543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2799">
      <w:bodyDiv w:val="1"/>
      <w:marLeft w:val="0"/>
      <w:marRight w:val="0"/>
      <w:marTop w:val="0"/>
      <w:marBottom w:val="0"/>
      <w:divBdr>
        <w:top w:val="none" w:sz="0" w:space="0" w:color="auto"/>
        <w:left w:val="none" w:sz="0" w:space="0" w:color="auto"/>
        <w:bottom w:val="none" w:sz="0" w:space="0" w:color="auto"/>
        <w:right w:val="none" w:sz="0" w:space="0" w:color="auto"/>
      </w:divBdr>
      <w:divsChild>
        <w:div w:id="1946110676">
          <w:marLeft w:val="0"/>
          <w:marRight w:val="0"/>
          <w:marTop w:val="0"/>
          <w:marBottom w:val="0"/>
          <w:divBdr>
            <w:top w:val="none" w:sz="0" w:space="0" w:color="auto"/>
            <w:left w:val="none" w:sz="0" w:space="0" w:color="auto"/>
            <w:bottom w:val="none" w:sz="0" w:space="0" w:color="auto"/>
            <w:right w:val="none" w:sz="0" w:space="0" w:color="auto"/>
          </w:divBdr>
          <w:divsChild>
            <w:div w:id="12469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0638">
      <w:bodyDiv w:val="1"/>
      <w:marLeft w:val="0"/>
      <w:marRight w:val="0"/>
      <w:marTop w:val="0"/>
      <w:marBottom w:val="0"/>
      <w:divBdr>
        <w:top w:val="none" w:sz="0" w:space="0" w:color="auto"/>
        <w:left w:val="none" w:sz="0" w:space="0" w:color="auto"/>
        <w:bottom w:val="none" w:sz="0" w:space="0" w:color="auto"/>
        <w:right w:val="none" w:sz="0" w:space="0" w:color="auto"/>
      </w:divBdr>
      <w:divsChild>
        <w:div w:id="1677995400">
          <w:marLeft w:val="0"/>
          <w:marRight w:val="0"/>
          <w:marTop w:val="0"/>
          <w:marBottom w:val="0"/>
          <w:divBdr>
            <w:top w:val="none" w:sz="0" w:space="0" w:color="auto"/>
            <w:left w:val="none" w:sz="0" w:space="0" w:color="auto"/>
            <w:bottom w:val="none" w:sz="0" w:space="0" w:color="auto"/>
            <w:right w:val="none" w:sz="0" w:space="0" w:color="auto"/>
          </w:divBdr>
          <w:divsChild>
            <w:div w:id="314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1085">
      <w:bodyDiv w:val="1"/>
      <w:marLeft w:val="0"/>
      <w:marRight w:val="0"/>
      <w:marTop w:val="0"/>
      <w:marBottom w:val="0"/>
      <w:divBdr>
        <w:top w:val="none" w:sz="0" w:space="0" w:color="auto"/>
        <w:left w:val="none" w:sz="0" w:space="0" w:color="auto"/>
        <w:bottom w:val="none" w:sz="0" w:space="0" w:color="auto"/>
        <w:right w:val="none" w:sz="0" w:space="0" w:color="auto"/>
      </w:divBdr>
      <w:divsChild>
        <w:div w:id="206189243">
          <w:marLeft w:val="0"/>
          <w:marRight w:val="0"/>
          <w:marTop w:val="0"/>
          <w:marBottom w:val="0"/>
          <w:divBdr>
            <w:top w:val="none" w:sz="0" w:space="0" w:color="auto"/>
            <w:left w:val="none" w:sz="0" w:space="0" w:color="auto"/>
            <w:bottom w:val="none" w:sz="0" w:space="0" w:color="auto"/>
            <w:right w:val="none" w:sz="0" w:space="0" w:color="auto"/>
          </w:divBdr>
          <w:divsChild>
            <w:div w:id="7219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687">
      <w:bodyDiv w:val="1"/>
      <w:marLeft w:val="0"/>
      <w:marRight w:val="0"/>
      <w:marTop w:val="0"/>
      <w:marBottom w:val="0"/>
      <w:divBdr>
        <w:top w:val="none" w:sz="0" w:space="0" w:color="auto"/>
        <w:left w:val="none" w:sz="0" w:space="0" w:color="auto"/>
        <w:bottom w:val="none" w:sz="0" w:space="0" w:color="auto"/>
        <w:right w:val="none" w:sz="0" w:space="0" w:color="auto"/>
      </w:divBdr>
      <w:divsChild>
        <w:div w:id="166016706">
          <w:marLeft w:val="0"/>
          <w:marRight w:val="0"/>
          <w:marTop w:val="0"/>
          <w:marBottom w:val="0"/>
          <w:divBdr>
            <w:top w:val="none" w:sz="0" w:space="0" w:color="auto"/>
            <w:left w:val="none" w:sz="0" w:space="0" w:color="auto"/>
            <w:bottom w:val="none" w:sz="0" w:space="0" w:color="auto"/>
            <w:right w:val="none" w:sz="0" w:space="0" w:color="auto"/>
          </w:divBdr>
          <w:divsChild>
            <w:div w:id="2129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6306">
      <w:bodyDiv w:val="1"/>
      <w:marLeft w:val="0"/>
      <w:marRight w:val="0"/>
      <w:marTop w:val="0"/>
      <w:marBottom w:val="0"/>
      <w:divBdr>
        <w:top w:val="none" w:sz="0" w:space="0" w:color="auto"/>
        <w:left w:val="none" w:sz="0" w:space="0" w:color="auto"/>
        <w:bottom w:val="none" w:sz="0" w:space="0" w:color="auto"/>
        <w:right w:val="none" w:sz="0" w:space="0" w:color="auto"/>
      </w:divBdr>
      <w:divsChild>
        <w:div w:id="1002511181">
          <w:marLeft w:val="0"/>
          <w:marRight w:val="0"/>
          <w:marTop w:val="0"/>
          <w:marBottom w:val="0"/>
          <w:divBdr>
            <w:top w:val="none" w:sz="0" w:space="0" w:color="auto"/>
            <w:left w:val="none" w:sz="0" w:space="0" w:color="auto"/>
            <w:bottom w:val="none" w:sz="0" w:space="0" w:color="auto"/>
            <w:right w:val="none" w:sz="0" w:space="0" w:color="auto"/>
          </w:divBdr>
          <w:divsChild>
            <w:div w:id="19335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sChild>
        <w:div w:id="919994574">
          <w:marLeft w:val="0"/>
          <w:marRight w:val="0"/>
          <w:marTop w:val="0"/>
          <w:marBottom w:val="0"/>
          <w:divBdr>
            <w:top w:val="none" w:sz="0" w:space="0" w:color="auto"/>
            <w:left w:val="none" w:sz="0" w:space="0" w:color="auto"/>
            <w:bottom w:val="none" w:sz="0" w:space="0" w:color="auto"/>
            <w:right w:val="none" w:sz="0" w:space="0" w:color="auto"/>
          </w:divBdr>
          <w:divsChild>
            <w:div w:id="10417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1552">
      <w:bodyDiv w:val="1"/>
      <w:marLeft w:val="0"/>
      <w:marRight w:val="0"/>
      <w:marTop w:val="0"/>
      <w:marBottom w:val="0"/>
      <w:divBdr>
        <w:top w:val="none" w:sz="0" w:space="0" w:color="auto"/>
        <w:left w:val="none" w:sz="0" w:space="0" w:color="auto"/>
        <w:bottom w:val="none" w:sz="0" w:space="0" w:color="auto"/>
        <w:right w:val="none" w:sz="0" w:space="0" w:color="auto"/>
      </w:divBdr>
      <w:divsChild>
        <w:div w:id="219561480">
          <w:marLeft w:val="0"/>
          <w:marRight w:val="0"/>
          <w:marTop w:val="0"/>
          <w:marBottom w:val="0"/>
          <w:divBdr>
            <w:top w:val="none" w:sz="0" w:space="0" w:color="auto"/>
            <w:left w:val="none" w:sz="0" w:space="0" w:color="auto"/>
            <w:bottom w:val="none" w:sz="0" w:space="0" w:color="auto"/>
            <w:right w:val="none" w:sz="0" w:space="0" w:color="auto"/>
          </w:divBdr>
          <w:divsChild>
            <w:div w:id="7563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3313">
      <w:bodyDiv w:val="1"/>
      <w:marLeft w:val="0"/>
      <w:marRight w:val="0"/>
      <w:marTop w:val="0"/>
      <w:marBottom w:val="0"/>
      <w:divBdr>
        <w:top w:val="none" w:sz="0" w:space="0" w:color="auto"/>
        <w:left w:val="none" w:sz="0" w:space="0" w:color="auto"/>
        <w:bottom w:val="none" w:sz="0" w:space="0" w:color="auto"/>
        <w:right w:val="none" w:sz="0" w:space="0" w:color="auto"/>
      </w:divBdr>
    </w:div>
    <w:div w:id="1807703139">
      <w:bodyDiv w:val="1"/>
      <w:marLeft w:val="0"/>
      <w:marRight w:val="0"/>
      <w:marTop w:val="0"/>
      <w:marBottom w:val="0"/>
      <w:divBdr>
        <w:top w:val="none" w:sz="0" w:space="0" w:color="auto"/>
        <w:left w:val="none" w:sz="0" w:space="0" w:color="auto"/>
        <w:bottom w:val="none" w:sz="0" w:space="0" w:color="auto"/>
        <w:right w:val="none" w:sz="0" w:space="0" w:color="auto"/>
      </w:divBdr>
      <w:divsChild>
        <w:div w:id="989283586">
          <w:marLeft w:val="0"/>
          <w:marRight w:val="0"/>
          <w:marTop w:val="0"/>
          <w:marBottom w:val="0"/>
          <w:divBdr>
            <w:top w:val="none" w:sz="0" w:space="0" w:color="auto"/>
            <w:left w:val="none" w:sz="0" w:space="0" w:color="auto"/>
            <w:bottom w:val="none" w:sz="0" w:space="0" w:color="auto"/>
            <w:right w:val="none" w:sz="0" w:space="0" w:color="auto"/>
          </w:divBdr>
          <w:divsChild>
            <w:div w:id="5521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5617">
      <w:bodyDiv w:val="1"/>
      <w:marLeft w:val="0"/>
      <w:marRight w:val="0"/>
      <w:marTop w:val="0"/>
      <w:marBottom w:val="0"/>
      <w:divBdr>
        <w:top w:val="none" w:sz="0" w:space="0" w:color="auto"/>
        <w:left w:val="none" w:sz="0" w:space="0" w:color="auto"/>
        <w:bottom w:val="none" w:sz="0" w:space="0" w:color="auto"/>
        <w:right w:val="none" w:sz="0" w:space="0" w:color="auto"/>
      </w:divBdr>
      <w:divsChild>
        <w:div w:id="133303486">
          <w:marLeft w:val="0"/>
          <w:marRight w:val="0"/>
          <w:marTop w:val="0"/>
          <w:marBottom w:val="0"/>
          <w:divBdr>
            <w:top w:val="none" w:sz="0" w:space="0" w:color="auto"/>
            <w:left w:val="none" w:sz="0" w:space="0" w:color="auto"/>
            <w:bottom w:val="none" w:sz="0" w:space="0" w:color="auto"/>
            <w:right w:val="none" w:sz="0" w:space="0" w:color="auto"/>
          </w:divBdr>
          <w:divsChild>
            <w:div w:id="5906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3633">
      <w:bodyDiv w:val="1"/>
      <w:marLeft w:val="0"/>
      <w:marRight w:val="0"/>
      <w:marTop w:val="0"/>
      <w:marBottom w:val="0"/>
      <w:divBdr>
        <w:top w:val="none" w:sz="0" w:space="0" w:color="auto"/>
        <w:left w:val="none" w:sz="0" w:space="0" w:color="auto"/>
        <w:bottom w:val="none" w:sz="0" w:space="0" w:color="auto"/>
        <w:right w:val="none" w:sz="0" w:space="0" w:color="auto"/>
      </w:divBdr>
      <w:divsChild>
        <w:div w:id="1936591152">
          <w:marLeft w:val="0"/>
          <w:marRight w:val="0"/>
          <w:marTop w:val="0"/>
          <w:marBottom w:val="0"/>
          <w:divBdr>
            <w:top w:val="none" w:sz="0" w:space="0" w:color="auto"/>
            <w:left w:val="none" w:sz="0" w:space="0" w:color="auto"/>
            <w:bottom w:val="none" w:sz="0" w:space="0" w:color="auto"/>
            <w:right w:val="none" w:sz="0" w:space="0" w:color="auto"/>
          </w:divBdr>
          <w:divsChild>
            <w:div w:id="17375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048">
      <w:bodyDiv w:val="1"/>
      <w:marLeft w:val="0"/>
      <w:marRight w:val="0"/>
      <w:marTop w:val="0"/>
      <w:marBottom w:val="0"/>
      <w:divBdr>
        <w:top w:val="none" w:sz="0" w:space="0" w:color="auto"/>
        <w:left w:val="none" w:sz="0" w:space="0" w:color="auto"/>
        <w:bottom w:val="none" w:sz="0" w:space="0" w:color="auto"/>
        <w:right w:val="none" w:sz="0" w:space="0" w:color="auto"/>
      </w:divBdr>
      <w:divsChild>
        <w:div w:id="1698042718">
          <w:marLeft w:val="0"/>
          <w:marRight w:val="0"/>
          <w:marTop w:val="0"/>
          <w:marBottom w:val="0"/>
          <w:divBdr>
            <w:top w:val="none" w:sz="0" w:space="0" w:color="auto"/>
            <w:left w:val="none" w:sz="0" w:space="0" w:color="auto"/>
            <w:bottom w:val="none" w:sz="0" w:space="0" w:color="auto"/>
            <w:right w:val="none" w:sz="0" w:space="0" w:color="auto"/>
          </w:divBdr>
          <w:divsChild>
            <w:div w:id="8430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ncbi.nlm.nih.gov/pmc/articles/PMC6215681/" TargetMode="External"/><Relationship Id="rId39" Type="http://schemas.openxmlformats.org/officeDocument/2006/relationships/hyperlink" Target="https://www.ncbi.nlm.nih.gov/pmc/articles/PMC4987937/" TargetMode="External"/><Relationship Id="rId21" Type="http://schemas.openxmlformats.org/officeDocument/2006/relationships/image" Target="media/image15.png"/><Relationship Id="rId34" Type="http://schemas.openxmlformats.org/officeDocument/2006/relationships/hyperlink" Target="https://www.ncbi.nlm.nih.gov/pubmed/18446813" TargetMode="External"/><Relationship Id="rId42" Type="http://schemas.openxmlformats.org/officeDocument/2006/relationships/hyperlink" Target="https://www.ncbi.nlm.nih.gov/pubmed/20516177" TargetMode="External"/><Relationship Id="rId47" Type="http://schemas.openxmlformats.org/officeDocument/2006/relationships/hyperlink" Target="https://www.ncbi.nlm.nih.gov/pmc/articles/PMC4089977/" TargetMode="External"/><Relationship Id="rId50" Type="http://schemas.openxmlformats.org/officeDocument/2006/relationships/hyperlink" Target="https://bitesizebio.com/10041/designing-qpcr-primers/" TargetMode="External"/><Relationship Id="rId55" Type="http://schemas.openxmlformats.org/officeDocument/2006/relationships/hyperlink" Target="https://www.ncbi.nlm.nih.gov/pmc/articles/PMC5764961/"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ncbi.nlm.nih.gov/pmc/articles/PMC2442458/" TargetMode="External"/><Relationship Id="rId33" Type="http://schemas.openxmlformats.org/officeDocument/2006/relationships/hyperlink" Target="https://blackboard.vcu.edu/webapps/blackboard/content/listContent.jsp?course_id=_173152_1&amp;content_id=_8221157_1" TargetMode="External"/><Relationship Id="rId38" Type="http://schemas.openxmlformats.org/officeDocument/2006/relationships/hyperlink" Target="https://www.ncbi.nlm.nih.gov/pmc/articles/PMC6532431/" TargetMode="External"/><Relationship Id="rId46" Type="http://schemas.openxmlformats.org/officeDocument/2006/relationships/hyperlink" Target="https://www.youtube.com/watch?v=GQOnX1-SUrI"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www.ncbi.nlm.nih.gov/pmc/articles/PMC3706041/" TargetMode="External"/><Relationship Id="rId41" Type="http://schemas.openxmlformats.org/officeDocument/2006/relationships/hyperlink" Target="https://www.ncbi.nlm.nih.gov/pmc/articles/PMC3911881/" TargetMode="External"/><Relationship Id="rId54" Type="http://schemas.openxmlformats.org/officeDocument/2006/relationships/hyperlink" Target="https://www.thermofisher.com/us/en/home/life-science/pcr/real-time-pcr/real-time-pcr-learning-center/real-time-pcr-basics/absolute-vs-relative-quantification-real-time-pc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ncbi.nlm.nih.gov/pmc/articles/PMC2825065/" TargetMode="External"/><Relationship Id="rId32" Type="http://schemas.openxmlformats.org/officeDocument/2006/relationships/hyperlink" Target="https://www.ncbi.nlm.nih.gov/pmc/articles/PMC3661199/" TargetMode="External"/><Relationship Id="rId37" Type="http://schemas.openxmlformats.org/officeDocument/2006/relationships/hyperlink" Target="https://www.ncbi.nlm.nih.gov/pubmed/21671386" TargetMode="External"/><Relationship Id="rId40" Type="http://schemas.openxmlformats.org/officeDocument/2006/relationships/hyperlink" Target="https://www.ncbi.nlm.nih.gov/pmc/articles/PMC6396978/" TargetMode="External"/><Relationship Id="rId45" Type="http://schemas.openxmlformats.org/officeDocument/2006/relationships/hyperlink" Target="https://www.sciencedirect.com/topics/neuroscience/reverse-transcription-polymerase-chain-reaction" TargetMode="External"/><Relationship Id="rId53" Type="http://schemas.openxmlformats.org/officeDocument/2006/relationships/hyperlink" Target="http://www.enzolifesciences.com/science-center/technotes/2017/march/what-are-the-differences-between-pcr-rt-pcr-qpcr-and-rt-qpcr?/"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academic.oup.com/pch/article/20/5/e75/2649041" TargetMode="External"/><Relationship Id="rId28" Type="http://schemas.openxmlformats.org/officeDocument/2006/relationships/hyperlink" Target="https://www.ncbi.nlm.nih.gov/pmc/articles/PMC5777297/" TargetMode="External"/><Relationship Id="rId36" Type="http://schemas.openxmlformats.org/officeDocument/2006/relationships/hyperlink" Target="https://www.ncbi.nlm.nih.gov/pubmed/15871922" TargetMode="External"/><Relationship Id="rId49" Type="http://schemas.openxmlformats.org/officeDocument/2006/relationships/hyperlink" Target="http://zu.edu.jo/UploadFile/Library/E_Books/Files/LibraryFile_91258_7.pdf" TargetMode="External"/><Relationship Id="rId57"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dev.biologists.org/content/127/5/1095.long" TargetMode="External"/><Relationship Id="rId44" Type="http://schemas.openxmlformats.org/officeDocument/2006/relationships/hyperlink" Target="https://www.zymoresearch.com/pages/what-is-trizol" TargetMode="External"/><Relationship Id="rId52" Type="http://schemas.openxmlformats.org/officeDocument/2006/relationships/hyperlink" Target="https://www.youtube.com/watch?v=y8tHiH0BzG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mchb.hrsa.gov/chusa14/health-status-behaviors/infants/birth-defects.html" TargetMode="External"/><Relationship Id="rId27" Type="http://schemas.openxmlformats.org/officeDocument/2006/relationships/hyperlink" Target="https://www.pnas.org/content/96/26/15002" TargetMode="External"/><Relationship Id="rId30" Type="http://schemas.openxmlformats.org/officeDocument/2006/relationships/hyperlink" Target="https://www.ncbi.nlm.nih.gov/pubmed/15621726" TargetMode="External"/><Relationship Id="rId35" Type="http://schemas.openxmlformats.org/officeDocument/2006/relationships/hyperlink" Target="https://www.ncbi.nlm.nih.gov/pubmed/8651889" TargetMode="External"/><Relationship Id="rId43" Type="http://schemas.openxmlformats.org/officeDocument/2006/relationships/hyperlink" Target="https://www.ncbi.nlm.nih.gov/pmc/articles/PMC291882/" TargetMode="External"/><Relationship Id="rId48" Type="http://schemas.openxmlformats.org/officeDocument/2006/relationships/hyperlink" Target="https://www.neb.com/applications/dna-amplification-pcr-and-qpcr/rt-pcr-and-cdna-synthesis" TargetMode="External"/><Relationship Id="rId56" Type="http://schemas.openxmlformats.org/officeDocument/2006/relationships/hyperlink" Target="https://bitesizebio.com/24894/4-easy-steps-to-analyze-your-qpcr-data-using-double-delta-ct-analysis/" TargetMode="External"/><Relationship Id="rId8" Type="http://schemas.openxmlformats.org/officeDocument/2006/relationships/image" Target="media/image2.png"/><Relationship Id="rId51" Type="http://schemas.openxmlformats.org/officeDocument/2006/relationships/hyperlink" Target="https://www.youtube.com/watch?v=OcN6mML3DG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4242</TotalTime>
  <Pages>13</Pages>
  <Words>5069</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Smith</dc:creator>
  <cp:keywords/>
  <dc:description/>
  <cp:lastModifiedBy>Scott Smith</cp:lastModifiedBy>
  <cp:revision>290</cp:revision>
  <dcterms:created xsi:type="dcterms:W3CDTF">2019-11-28T12:34:00Z</dcterms:created>
  <dcterms:modified xsi:type="dcterms:W3CDTF">2019-12-01T11:35:00Z</dcterms:modified>
</cp:coreProperties>
</file>