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8DDA" w14:textId="08EFCB61" w:rsidR="001344A7" w:rsidRDefault="001344A7" w:rsidP="00C25B6A">
      <w:pPr>
        <w:spacing w:line="240" w:lineRule="auto"/>
        <w:rPr>
          <w:rFonts w:ascii="Times New Roman" w:hAnsi="Times New Roman" w:cs="Times New Roman"/>
          <w:b/>
          <w:bCs/>
          <w:sz w:val="24"/>
        </w:rPr>
      </w:pPr>
      <w:r>
        <w:rPr>
          <w:rFonts w:ascii="Times New Roman" w:hAnsi="Times New Roman" w:cs="Times New Roman"/>
          <w:b/>
          <w:bCs/>
          <w:sz w:val="24"/>
        </w:rPr>
        <w:t>Perraychudhan Saravanane</w:t>
      </w:r>
    </w:p>
    <w:p w14:paraId="725A054D" w14:textId="50A5C026" w:rsidR="001344A7" w:rsidRDefault="001344A7" w:rsidP="00C25B6A">
      <w:pPr>
        <w:spacing w:line="240" w:lineRule="auto"/>
        <w:rPr>
          <w:rFonts w:ascii="Times New Roman" w:hAnsi="Times New Roman" w:cs="Times New Roman"/>
          <w:sz w:val="24"/>
        </w:rPr>
      </w:pPr>
      <w:r>
        <w:rPr>
          <w:rFonts w:ascii="Times New Roman" w:hAnsi="Times New Roman" w:cs="Times New Roman"/>
          <w:sz w:val="24"/>
        </w:rPr>
        <w:t>BNFO 300- Research Proposal Draft</w:t>
      </w:r>
    </w:p>
    <w:p w14:paraId="01C9485A" w14:textId="4F7E4C71" w:rsidR="001344A7" w:rsidRDefault="001344A7" w:rsidP="00C25B6A">
      <w:pPr>
        <w:spacing w:line="240" w:lineRule="auto"/>
        <w:rPr>
          <w:rFonts w:ascii="Times New Roman" w:hAnsi="Times New Roman" w:cs="Times New Roman"/>
          <w:sz w:val="24"/>
        </w:rPr>
      </w:pPr>
      <w:r>
        <w:rPr>
          <w:rFonts w:ascii="Times New Roman" w:hAnsi="Times New Roman" w:cs="Times New Roman"/>
          <w:sz w:val="24"/>
        </w:rPr>
        <w:t>12/1/19</w:t>
      </w:r>
    </w:p>
    <w:p w14:paraId="3B47669D" w14:textId="3D386D87" w:rsidR="001344A7" w:rsidRDefault="001344A7" w:rsidP="001344A7">
      <w:pPr>
        <w:spacing w:line="240" w:lineRule="auto"/>
        <w:ind w:firstLine="720"/>
        <w:rPr>
          <w:rFonts w:ascii="Times New Roman" w:hAnsi="Times New Roman" w:cs="Times New Roman"/>
          <w:sz w:val="24"/>
        </w:rPr>
      </w:pPr>
    </w:p>
    <w:p w14:paraId="38CE9B60" w14:textId="75125059" w:rsidR="001344A7" w:rsidRDefault="001344A7" w:rsidP="001344A7">
      <w:pPr>
        <w:spacing w:line="240" w:lineRule="auto"/>
        <w:ind w:firstLine="720"/>
        <w:jc w:val="center"/>
        <w:rPr>
          <w:rFonts w:ascii="Times New Roman" w:hAnsi="Times New Roman" w:cs="Times New Roman"/>
          <w:b/>
          <w:bCs/>
          <w:sz w:val="24"/>
        </w:rPr>
      </w:pPr>
      <w:r>
        <w:rPr>
          <w:rFonts w:ascii="Times New Roman" w:hAnsi="Times New Roman" w:cs="Times New Roman"/>
          <w:b/>
          <w:bCs/>
          <w:sz w:val="24"/>
        </w:rPr>
        <w:t>Research Proposal Purpose</w:t>
      </w:r>
    </w:p>
    <w:p w14:paraId="000C3FB5" w14:textId="77777777" w:rsidR="001344A7" w:rsidRPr="001344A7" w:rsidRDefault="001344A7" w:rsidP="001344A7">
      <w:pPr>
        <w:spacing w:line="240" w:lineRule="auto"/>
        <w:ind w:firstLine="720"/>
        <w:jc w:val="center"/>
        <w:rPr>
          <w:rFonts w:ascii="Times New Roman" w:hAnsi="Times New Roman" w:cs="Times New Roman"/>
          <w:b/>
          <w:bCs/>
          <w:sz w:val="24"/>
        </w:rPr>
      </w:pPr>
    </w:p>
    <w:p w14:paraId="5BF8447B" w14:textId="5F91324F" w:rsidR="006F0802" w:rsidRDefault="006F0802" w:rsidP="00417FD8">
      <w:pPr>
        <w:spacing w:line="480" w:lineRule="auto"/>
        <w:ind w:firstLine="720"/>
        <w:rPr>
          <w:rFonts w:ascii="Times New Roman" w:hAnsi="Times New Roman" w:cs="Times New Roman"/>
          <w:sz w:val="24"/>
        </w:rPr>
      </w:pPr>
      <w:r w:rsidRPr="006F0802">
        <w:rPr>
          <w:rFonts w:ascii="Times New Roman" w:hAnsi="Times New Roman" w:cs="Times New Roman"/>
          <w:sz w:val="24"/>
        </w:rPr>
        <w:t>The purpose of this study is to see if GRP78 inhibition by subtilase cytotoxin (SubAB) will induce interleukin-6 gene expression. The methods utilized to examine this plausible phenomenon are outlined below</w:t>
      </w:r>
      <w:r w:rsidR="00C25B6A">
        <w:rPr>
          <w:rFonts w:ascii="Times New Roman" w:hAnsi="Times New Roman" w:cs="Times New Roman"/>
          <w:sz w:val="24"/>
        </w:rPr>
        <w:t>.</w:t>
      </w:r>
    </w:p>
    <w:p w14:paraId="1737FEF4" w14:textId="77777777" w:rsidR="00C25B6A" w:rsidRDefault="00C25B6A" w:rsidP="00417FD8">
      <w:pPr>
        <w:spacing w:line="480" w:lineRule="auto"/>
        <w:ind w:firstLine="720"/>
        <w:rPr>
          <w:rFonts w:ascii="Times New Roman" w:hAnsi="Times New Roman" w:cs="Times New Roman"/>
          <w:sz w:val="24"/>
        </w:rPr>
      </w:pPr>
    </w:p>
    <w:p w14:paraId="5E67FD45" w14:textId="77777777" w:rsidR="006F0802" w:rsidRDefault="006F0802" w:rsidP="006F0802">
      <w:pPr>
        <w:spacing w:line="480" w:lineRule="auto"/>
        <w:jc w:val="center"/>
        <w:rPr>
          <w:rFonts w:ascii="Times New Roman" w:hAnsi="Times New Roman" w:cs="Times New Roman"/>
          <w:b/>
          <w:sz w:val="24"/>
        </w:rPr>
      </w:pPr>
      <w:r>
        <w:rPr>
          <w:rFonts w:ascii="Times New Roman" w:hAnsi="Times New Roman" w:cs="Times New Roman"/>
          <w:b/>
          <w:sz w:val="24"/>
        </w:rPr>
        <w:t xml:space="preserve">Experiment Protocol </w:t>
      </w:r>
    </w:p>
    <w:p w14:paraId="566C310F" w14:textId="77777777" w:rsidR="006F0802" w:rsidRPr="006F0802" w:rsidRDefault="006F0802" w:rsidP="006F0802">
      <w:pPr>
        <w:spacing w:line="480" w:lineRule="auto"/>
        <w:rPr>
          <w:rFonts w:ascii="Times New Roman" w:hAnsi="Times New Roman" w:cs="Times New Roman"/>
          <w:i/>
          <w:sz w:val="24"/>
        </w:rPr>
      </w:pPr>
      <w:r>
        <w:rPr>
          <w:rFonts w:ascii="Times New Roman" w:hAnsi="Times New Roman" w:cs="Times New Roman"/>
          <w:i/>
          <w:sz w:val="24"/>
        </w:rPr>
        <w:t>Overview:</w:t>
      </w:r>
    </w:p>
    <w:p w14:paraId="0FA2E2FF" w14:textId="25879F51" w:rsidR="00F262ED" w:rsidRDefault="006F0802" w:rsidP="006F0802">
      <w:pPr>
        <w:spacing w:line="480" w:lineRule="auto"/>
        <w:ind w:firstLine="720"/>
        <w:rPr>
          <w:rFonts w:ascii="Times New Roman" w:hAnsi="Times New Roman" w:cs="Times New Roman"/>
          <w:sz w:val="24"/>
        </w:rPr>
      </w:pPr>
      <w:r w:rsidRPr="006F0802">
        <w:rPr>
          <w:rFonts w:ascii="Times New Roman" w:hAnsi="Times New Roman" w:cs="Times New Roman"/>
          <w:sz w:val="24"/>
        </w:rPr>
        <w:t xml:space="preserve">Peritoneal macrophages </w:t>
      </w:r>
      <w:r>
        <w:rPr>
          <w:rFonts w:ascii="Times New Roman" w:hAnsi="Times New Roman" w:cs="Times New Roman"/>
          <w:sz w:val="24"/>
        </w:rPr>
        <w:t xml:space="preserve">will be divided into two distinct major groups: the first group will be treated under the presumption of being a positive control for the experiment (will not undergo RNA interference), while the second group will be considered as the treatment group (will undergo RNA interference to inhibit gene expression of selected proteins). The treatment group will be split into three sub-groups: the first sub-group will </w:t>
      </w:r>
      <w:r w:rsidR="00B54E71">
        <w:rPr>
          <w:rFonts w:ascii="Times New Roman" w:hAnsi="Times New Roman" w:cs="Times New Roman"/>
          <w:sz w:val="24"/>
        </w:rPr>
        <w:t xml:space="preserve">utilize RNA interference (RNAi) to knock down the gene responsible for expressing IRE1, the second sub-group will utilize RNAi to knock down the gene responsible for expressing PERK, the third sub-group will utilize RNAi to knock down the gene responsible for expressing ATF6. In order to determine if upregulation of interleukin-6 (IL-6) has occurred, western blotting will be used to detect expression of GRP79 protein, ATF6 protein, IRE1 protein, PERK protein, and IL-6 cytokine. </w:t>
      </w:r>
    </w:p>
    <w:p w14:paraId="5EF7B267" w14:textId="5F83FA4C" w:rsidR="00C25B6A" w:rsidRDefault="00C25B6A" w:rsidP="006F0802">
      <w:pPr>
        <w:spacing w:line="480" w:lineRule="auto"/>
        <w:ind w:firstLine="720"/>
        <w:rPr>
          <w:rFonts w:ascii="Times New Roman" w:hAnsi="Times New Roman" w:cs="Times New Roman"/>
          <w:sz w:val="24"/>
        </w:rPr>
      </w:pPr>
    </w:p>
    <w:p w14:paraId="6526307D" w14:textId="77777777" w:rsidR="00C25B6A" w:rsidRDefault="00C25B6A" w:rsidP="006F0802">
      <w:pPr>
        <w:spacing w:line="480" w:lineRule="auto"/>
        <w:ind w:firstLine="720"/>
        <w:rPr>
          <w:rFonts w:ascii="Times New Roman" w:hAnsi="Times New Roman" w:cs="Times New Roman"/>
          <w:sz w:val="24"/>
        </w:rPr>
      </w:pPr>
    </w:p>
    <w:p w14:paraId="76EAFC3E" w14:textId="77777777" w:rsidR="00B54E71" w:rsidRDefault="00B54E71" w:rsidP="00B54E71">
      <w:pPr>
        <w:spacing w:line="480" w:lineRule="auto"/>
        <w:rPr>
          <w:rFonts w:ascii="Times New Roman" w:hAnsi="Times New Roman" w:cs="Times New Roman"/>
          <w:i/>
          <w:sz w:val="24"/>
        </w:rPr>
      </w:pPr>
      <w:r>
        <w:rPr>
          <w:rFonts w:ascii="Times New Roman" w:hAnsi="Times New Roman" w:cs="Times New Roman"/>
          <w:i/>
          <w:sz w:val="24"/>
        </w:rPr>
        <w:t>Cell growth:</w:t>
      </w:r>
    </w:p>
    <w:p w14:paraId="2FDBCBCA" w14:textId="77777777" w:rsidR="00D5024D" w:rsidRDefault="00B54E71" w:rsidP="00B54E71">
      <w:pPr>
        <w:spacing w:line="480" w:lineRule="auto"/>
        <w:rPr>
          <w:rFonts w:ascii="Times New Roman" w:hAnsi="Times New Roman" w:cs="Times New Roman"/>
          <w:sz w:val="24"/>
          <w:szCs w:val="24"/>
          <w:shd w:val="clear" w:color="auto" w:fill="FFFFFF"/>
        </w:rPr>
      </w:pPr>
      <w:r>
        <w:rPr>
          <w:rFonts w:ascii="Times New Roman" w:hAnsi="Times New Roman" w:cs="Times New Roman"/>
          <w:i/>
          <w:sz w:val="24"/>
        </w:rPr>
        <w:tab/>
      </w:r>
      <w:r w:rsidR="00417FD8">
        <w:rPr>
          <w:rFonts w:ascii="Times New Roman" w:hAnsi="Times New Roman" w:cs="Times New Roman"/>
          <w:sz w:val="24"/>
        </w:rPr>
        <w:t xml:space="preserve">To </w:t>
      </w:r>
      <w:r w:rsidR="000F3BC4">
        <w:rPr>
          <w:rFonts w:ascii="Times New Roman" w:hAnsi="Times New Roman" w:cs="Times New Roman"/>
          <w:sz w:val="24"/>
        </w:rPr>
        <w:t xml:space="preserve">test the hypothesis that </w:t>
      </w:r>
      <w:r w:rsidR="00CE5503">
        <w:rPr>
          <w:rFonts w:ascii="Times New Roman" w:hAnsi="Times New Roman" w:cs="Times New Roman"/>
          <w:sz w:val="24"/>
        </w:rPr>
        <w:t xml:space="preserve">in peritoneal macrophages </w:t>
      </w:r>
      <w:r w:rsidR="000F3BC4">
        <w:rPr>
          <w:rFonts w:ascii="Times New Roman" w:hAnsi="Times New Roman" w:cs="Times New Roman"/>
          <w:sz w:val="24"/>
        </w:rPr>
        <w:t xml:space="preserve">SubAB </w:t>
      </w:r>
      <w:r w:rsidR="00CE5503">
        <w:rPr>
          <w:rFonts w:ascii="Times New Roman" w:hAnsi="Times New Roman" w:cs="Times New Roman"/>
          <w:sz w:val="24"/>
        </w:rPr>
        <w:t xml:space="preserve">is able to trigger </w:t>
      </w:r>
      <w:r w:rsidR="000F3BC4">
        <w:rPr>
          <w:rFonts w:ascii="Times New Roman" w:hAnsi="Times New Roman" w:cs="Times New Roman"/>
          <w:sz w:val="24"/>
        </w:rPr>
        <w:t xml:space="preserve">an ER stress </w:t>
      </w:r>
      <w:r w:rsidR="00CE5503">
        <w:rPr>
          <w:rFonts w:ascii="Times New Roman" w:hAnsi="Times New Roman" w:cs="Times New Roman"/>
          <w:sz w:val="24"/>
        </w:rPr>
        <w:t>response</w:t>
      </w:r>
      <w:r w:rsidR="000F3BC4">
        <w:rPr>
          <w:rFonts w:ascii="Times New Roman" w:hAnsi="Times New Roman" w:cs="Times New Roman"/>
          <w:sz w:val="24"/>
        </w:rPr>
        <w:t xml:space="preserve"> capable of </w:t>
      </w:r>
      <w:r w:rsidR="00CE5503">
        <w:rPr>
          <w:rFonts w:ascii="Times New Roman" w:hAnsi="Times New Roman" w:cs="Times New Roman"/>
          <w:sz w:val="24"/>
        </w:rPr>
        <w:t>upregulating IL-6, peritoneal macrophages need to be properly grown and proliferated into 8 groups. Female B6C3F1</w:t>
      </w:r>
      <w:r w:rsidR="00116C2C">
        <w:rPr>
          <w:rFonts w:ascii="Times New Roman" w:hAnsi="Times New Roman" w:cs="Times New Roman"/>
          <w:sz w:val="24"/>
        </w:rPr>
        <w:t xml:space="preserve"> mice will be grown for 6 to 8 weeks and injected with 1.5 mL of sterile 3% thioglycolate broth (Shirato and Imaizumi 2015). After the broth injection, the mice will be euthanized and utilizing a peritoneal</w:t>
      </w:r>
      <w:r w:rsidR="00B32557">
        <w:rPr>
          <w:rFonts w:ascii="Times New Roman" w:hAnsi="Times New Roman" w:cs="Times New Roman"/>
          <w:sz w:val="24"/>
        </w:rPr>
        <w:t xml:space="preserve"> lavage the peritoneal </w:t>
      </w:r>
      <w:r w:rsidR="001F4CAE">
        <w:rPr>
          <w:rFonts w:ascii="Times New Roman" w:hAnsi="Times New Roman" w:cs="Times New Roman"/>
          <w:sz w:val="24"/>
        </w:rPr>
        <w:t>macrophages</w:t>
      </w:r>
      <w:r w:rsidR="00B32557">
        <w:rPr>
          <w:rFonts w:ascii="Times New Roman" w:hAnsi="Times New Roman" w:cs="Times New Roman"/>
          <w:sz w:val="24"/>
        </w:rPr>
        <w:t xml:space="preserve"> will be collected. </w:t>
      </w:r>
      <w:r w:rsidR="001F4CAE">
        <w:rPr>
          <w:rFonts w:ascii="Times New Roman" w:hAnsi="Times New Roman" w:cs="Times New Roman"/>
          <w:sz w:val="24"/>
        </w:rPr>
        <w:t xml:space="preserve">The macrophages will be cultured in the appropriate medium (FBS, 100 U/mL penicillin, </w:t>
      </w:r>
      <w:r w:rsidR="001F4CAE" w:rsidRPr="001F4CAE">
        <w:rPr>
          <w:rFonts w:ascii="Times New Roman" w:hAnsi="Times New Roman" w:cs="Times New Roman"/>
          <w:sz w:val="24"/>
          <w:szCs w:val="24"/>
        </w:rPr>
        <w:t>100</w:t>
      </w:r>
      <w:r w:rsidR="001F4CAE">
        <w:rPr>
          <w:rFonts w:ascii="Times New Roman" w:hAnsi="Times New Roman" w:cs="Times New Roman"/>
          <w:sz w:val="24"/>
          <w:szCs w:val="24"/>
        </w:rPr>
        <w:t xml:space="preserve"> </w:t>
      </w:r>
      <w:r w:rsidR="001F4CAE" w:rsidRPr="001F4CAE">
        <w:rPr>
          <w:rFonts w:ascii="Times New Roman" w:hAnsi="Times New Roman" w:cs="Times New Roman"/>
          <w:sz w:val="24"/>
          <w:szCs w:val="24"/>
          <w:shd w:val="clear" w:color="auto" w:fill="FFFFFF"/>
        </w:rPr>
        <w:t>μg/</w:t>
      </w:r>
      <w:r w:rsidR="001F4CAE">
        <w:rPr>
          <w:rFonts w:ascii="Times New Roman" w:hAnsi="Times New Roman" w:cs="Times New Roman"/>
          <w:sz w:val="24"/>
          <w:szCs w:val="24"/>
          <w:shd w:val="clear" w:color="auto" w:fill="FFFFFF"/>
        </w:rPr>
        <w:t>mL streptomycin) in an incubator at 37℃ under 6% CO</w:t>
      </w:r>
      <w:r w:rsidR="001F4CAE" w:rsidRPr="001F4CAE">
        <w:rPr>
          <w:rFonts w:ascii="Times New Roman" w:hAnsi="Times New Roman" w:cs="Times New Roman"/>
          <w:sz w:val="24"/>
          <w:szCs w:val="24"/>
          <w:shd w:val="clear" w:color="auto" w:fill="FFFFFF"/>
          <w:vertAlign w:val="subscript"/>
        </w:rPr>
        <w:t>2</w:t>
      </w:r>
      <w:r w:rsidR="001F4CAE">
        <w:rPr>
          <w:rFonts w:ascii="Times New Roman" w:hAnsi="Times New Roman" w:cs="Times New Roman"/>
          <w:sz w:val="24"/>
          <w:szCs w:val="24"/>
          <w:shd w:val="clear" w:color="auto" w:fill="FFFFFF"/>
        </w:rPr>
        <w:t xml:space="preserve"> for 24 hours. The cultured macrophages will be plated in 96-well plates with approximately 30,000 cells </w:t>
      </w:r>
      <w:r w:rsidR="000429DE">
        <w:rPr>
          <w:rFonts w:ascii="Times New Roman" w:hAnsi="Times New Roman" w:cs="Times New Roman"/>
          <w:sz w:val="24"/>
          <w:szCs w:val="24"/>
          <w:shd w:val="clear" w:color="auto" w:fill="FFFFFF"/>
        </w:rPr>
        <w:t xml:space="preserve">per well, and will be split into 8 groups with 12 wells pertaining to each treatment group. </w:t>
      </w:r>
    </w:p>
    <w:p w14:paraId="1E25C233" w14:textId="77777777" w:rsidR="00D5024D" w:rsidRDefault="00D5024D" w:rsidP="00B54E71">
      <w:pPr>
        <w:spacing w:line="48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RNA Interference treatment:</w:t>
      </w:r>
    </w:p>
    <w:p w14:paraId="2997F2C0" w14:textId="5B7D4CA6" w:rsidR="00D5024D" w:rsidRDefault="00D5024D" w:rsidP="00B54E71">
      <w:pPr>
        <w:spacing w:line="480" w:lineRule="auto"/>
        <w:rPr>
          <w:rFonts w:ascii="Times New Roman" w:hAnsi="Times New Roman" w:cs="Times New Roman"/>
          <w:sz w:val="24"/>
        </w:rPr>
      </w:pPr>
      <w:r>
        <w:rPr>
          <w:rFonts w:ascii="Times New Roman" w:hAnsi="Times New Roman" w:cs="Times New Roman"/>
          <w:i/>
          <w:sz w:val="24"/>
          <w:szCs w:val="24"/>
          <w:shd w:val="clear" w:color="auto" w:fill="FFFFFF"/>
        </w:rPr>
        <w:tab/>
      </w:r>
      <w:r>
        <w:rPr>
          <w:rFonts w:ascii="Times New Roman" w:hAnsi="Times New Roman" w:cs="Times New Roman"/>
          <w:sz w:val="24"/>
          <w:szCs w:val="24"/>
          <w:shd w:val="clear" w:color="auto" w:fill="FFFFFF"/>
        </w:rPr>
        <w:t>RNA interference uses short interfering RNA (siRNA) in order to start the specific degradation of targeted cellular mRNA to cause loss of protein expression. The siRNA is a double stranded RNA molecule with sense and antisense strands, with the antisense strand</w:t>
      </w:r>
      <w:r w:rsidR="00696EBE">
        <w:rPr>
          <w:rFonts w:ascii="Times New Roman" w:hAnsi="Times New Roman" w:cs="Times New Roman"/>
          <w:sz w:val="24"/>
          <w:szCs w:val="24"/>
          <w:shd w:val="clear" w:color="auto" w:fill="FFFFFF"/>
        </w:rPr>
        <w:t xml:space="preserve"> (complementary to the targeted mRNA sequence) part</w:t>
      </w:r>
      <w:r>
        <w:rPr>
          <w:rFonts w:ascii="Times New Roman" w:hAnsi="Times New Roman" w:cs="Times New Roman"/>
          <w:sz w:val="24"/>
          <w:szCs w:val="24"/>
          <w:shd w:val="clear" w:color="auto" w:fill="FFFFFF"/>
        </w:rPr>
        <w:t xml:space="preserve"> of the duplex specifically binding t</w:t>
      </w:r>
      <w:r w:rsidR="000E049E">
        <w:rPr>
          <w:rFonts w:ascii="Times New Roman" w:hAnsi="Times New Roman" w:cs="Times New Roman"/>
          <w:sz w:val="24"/>
          <w:szCs w:val="24"/>
          <w:shd w:val="clear" w:color="auto" w:fill="FFFFFF"/>
        </w:rPr>
        <w:t>o a</w:t>
      </w:r>
      <w:r w:rsidR="00696EBE">
        <w:rPr>
          <w:rFonts w:ascii="Times New Roman" w:hAnsi="Times New Roman" w:cs="Times New Roman"/>
          <w:sz w:val="24"/>
          <w:szCs w:val="24"/>
          <w:shd w:val="clear" w:color="auto" w:fill="FFFFFF"/>
        </w:rPr>
        <w:t xml:space="preserve">n </w:t>
      </w:r>
      <w:r w:rsidR="000E049E">
        <w:rPr>
          <w:rFonts w:ascii="Times New Roman" w:hAnsi="Times New Roman" w:cs="Times New Roman"/>
          <w:sz w:val="24"/>
          <w:szCs w:val="24"/>
          <w:shd w:val="clear" w:color="auto" w:fill="FFFFFF"/>
        </w:rPr>
        <w:t>RNA-indu</w:t>
      </w:r>
      <w:r w:rsidR="00696EBE">
        <w:rPr>
          <w:rFonts w:ascii="Times New Roman" w:hAnsi="Times New Roman" w:cs="Times New Roman"/>
          <w:sz w:val="24"/>
          <w:szCs w:val="24"/>
          <w:shd w:val="clear" w:color="auto" w:fill="FFFFFF"/>
        </w:rPr>
        <w:t xml:space="preserve">ced silencing complex (RISC). The antisense siRNA and RISC binds to the specific mRNA that translates for either </w:t>
      </w:r>
      <w:r w:rsidR="00696EBE">
        <w:rPr>
          <w:rFonts w:ascii="Times New Roman" w:hAnsi="Times New Roman" w:cs="Times New Roman"/>
          <w:sz w:val="24"/>
        </w:rPr>
        <w:t>the ATF6 protein, IRE1 protein, PERK protein based on the treatment group. Once the RISC has bound to the target mRNA strand it releases cleavage signals that degrade the bound mRNA, effectively resulting in the loss of expression of that specific protein</w:t>
      </w:r>
      <w:r w:rsidR="00864E80">
        <w:rPr>
          <w:rFonts w:ascii="Times New Roman" w:hAnsi="Times New Roman" w:cs="Times New Roman"/>
          <w:sz w:val="24"/>
        </w:rPr>
        <w:t xml:space="preserve"> (Shirato and Imaizumi 2015)</w:t>
      </w:r>
      <w:r w:rsidR="00696EBE">
        <w:rPr>
          <w:rFonts w:ascii="Times New Roman" w:hAnsi="Times New Roman" w:cs="Times New Roman"/>
          <w:sz w:val="24"/>
        </w:rPr>
        <w:t xml:space="preserve">. </w:t>
      </w:r>
    </w:p>
    <w:p w14:paraId="17D7C0BE" w14:textId="6AEAE878" w:rsidR="005E77A8" w:rsidRDefault="00696EBE" w:rsidP="00B54E7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In this experiment, siRNA “cocktails” that specifically target </w:t>
      </w:r>
      <w:r>
        <w:rPr>
          <w:rFonts w:ascii="Times New Roman" w:hAnsi="Times New Roman" w:cs="Times New Roman"/>
          <w:sz w:val="24"/>
        </w:rPr>
        <w:t>mice ATF6 protein, IRE1 protein, PERK protein will be purchased from Dharmacon (Lafayette, CO).  72 wells of the 96 well plate will be utilized for the treatment groups and will be split into 3 distinct sub-groups pertaining to each of the 3 UPR response proteins</w:t>
      </w:r>
      <w:r w:rsidR="00864E80">
        <w:rPr>
          <w:rFonts w:ascii="Times New Roman" w:hAnsi="Times New Roman" w:cs="Times New Roman"/>
          <w:sz w:val="24"/>
        </w:rPr>
        <w:t xml:space="preserve"> (Ploegh 2014)</w:t>
      </w:r>
      <w:r>
        <w:rPr>
          <w:rFonts w:ascii="Times New Roman" w:hAnsi="Times New Roman" w:cs="Times New Roman"/>
          <w:sz w:val="24"/>
        </w:rPr>
        <w:t xml:space="preserve">. The first group of 24 wells will be mixed with </w:t>
      </w:r>
      <w:r w:rsidRPr="00696EBE">
        <w:rPr>
          <w:rFonts w:ascii="Times New Roman" w:hAnsi="Times New Roman" w:cs="Times New Roman"/>
          <w:sz w:val="24"/>
          <w:szCs w:val="24"/>
        </w:rPr>
        <w:t xml:space="preserve">5 </w:t>
      </w:r>
      <w:r w:rsidRPr="00696EBE">
        <w:rPr>
          <w:rFonts w:ascii="Times New Roman" w:hAnsi="Times New Roman" w:cs="Times New Roman"/>
          <w:sz w:val="24"/>
          <w:szCs w:val="24"/>
          <w:shd w:val="clear" w:color="auto" w:fill="FFFFFF"/>
        </w:rPr>
        <w:t>μM siRNA</w:t>
      </w:r>
      <w:r>
        <w:rPr>
          <w:rFonts w:ascii="Times New Roman" w:hAnsi="Times New Roman" w:cs="Times New Roman"/>
          <w:sz w:val="24"/>
          <w:szCs w:val="24"/>
          <w:shd w:val="clear" w:color="auto" w:fill="FFFFFF"/>
        </w:rPr>
        <w:t xml:space="preserve"> targeting IRE1 protein</w:t>
      </w:r>
      <w:r w:rsidR="00AB6F12">
        <w:rPr>
          <w:rFonts w:ascii="Times New Roman" w:hAnsi="Times New Roman" w:cs="Times New Roman"/>
          <w:sz w:val="24"/>
          <w:szCs w:val="24"/>
          <w:shd w:val="clear" w:color="auto" w:fill="FFFFFF"/>
        </w:rPr>
        <w:t xml:space="preserve"> and half will be labeled DNO_IRE1 and the other half will be labeled SubAB_IRE1.</w:t>
      </w:r>
      <w:r>
        <w:rPr>
          <w:rFonts w:ascii="Times New Roman" w:hAnsi="Times New Roman" w:cs="Times New Roman"/>
          <w:sz w:val="24"/>
          <w:szCs w:val="24"/>
          <w:shd w:val="clear" w:color="auto" w:fill="FFFFFF"/>
        </w:rPr>
        <w:t xml:space="preserve"> </w:t>
      </w:r>
      <w:r>
        <w:rPr>
          <w:rFonts w:ascii="Times New Roman" w:hAnsi="Times New Roman" w:cs="Times New Roman"/>
          <w:sz w:val="24"/>
        </w:rPr>
        <w:t xml:space="preserve">The second group of 24 wells will be mixed with </w:t>
      </w:r>
      <w:r w:rsidRPr="00696EBE">
        <w:rPr>
          <w:rFonts w:ascii="Times New Roman" w:hAnsi="Times New Roman" w:cs="Times New Roman"/>
          <w:sz w:val="24"/>
          <w:szCs w:val="24"/>
        </w:rPr>
        <w:t xml:space="preserve">5 </w:t>
      </w:r>
      <w:r w:rsidRPr="00696EBE">
        <w:rPr>
          <w:rFonts w:ascii="Times New Roman" w:hAnsi="Times New Roman" w:cs="Times New Roman"/>
          <w:sz w:val="24"/>
          <w:szCs w:val="24"/>
          <w:shd w:val="clear" w:color="auto" w:fill="FFFFFF"/>
        </w:rPr>
        <w:t>μM siRNA</w:t>
      </w:r>
      <w:r>
        <w:rPr>
          <w:rFonts w:ascii="Times New Roman" w:hAnsi="Times New Roman" w:cs="Times New Roman"/>
          <w:sz w:val="24"/>
          <w:szCs w:val="24"/>
          <w:shd w:val="clear" w:color="auto" w:fill="FFFFFF"/>
        </w:rPr>
        <w:t xml:space="preserve"> targeting ATF6 protein</w:t>
      </w:r>
      <w:r w:rsidR="00AB6F12">
        <w:rPr>
          <w:rFonts w:ascii="Times New Roman" w:hAnsi="Times New Roman" w:cs="Times New Roman"/>
          <w:sz w:val="24"/>
          <w:szCs w:val="24"/>
          <w:shd w:val="clear" w:color="auto" w:fill="FFFFFF"/>
        </w:rPr>
        <w:t xml:space="preserve"> </w:t>
      </w:r>
      <w:r w:rsidR="00AB6F12">
        <w:rPr>
          <w:rFonts w:ascii="Times New Roman" w:hAnsi="Times New Roman" w:cs="Times New Roman"/>
          <w:sz w:val="24"/>
          <w:szCs w:val="24"/>
          <w:shd w:val="clear" w:color="auto" w:fill="FFFFFF"/>
        </w:rPr>
        <w:t>and half will be labeled DNO_</w:t>
      </w:r>
      <w:r w:rsidR="00AB6F12">
        <w:rPr>
          <w:rFonts w:ascii="Times New Roman" w:hAnsi="Times New Roman" w:cs="Times New Roman"/>
          <w:sz w:val="24"/>
          <w:szCs w:val="24"/>
          <w:shd w:val="clear" w:color="auto" w:fill="FFFFFF"/>
        </w:rPr>
        <w:t>ATF6</w:t>
      </w:r>
      <w:r w:rsidR="00AB6F12">
        <w:rPr>
          <w:rFonts w:ascii="Times New Roman" w:hAnsi="Times New Roman" w:cs="Times New Roman"/>
          <w:sz w:val="24"/>
          <w:szCs w:val="24"/>
          <w:shd w:val="clear" w:color="auto" w:fill="FFFFFF"/>
        </w:rPr>
        <w:t xml:space="preserve"> and the other half will be labeled SubAB_</w:t>
      </w:r>
      <w:r w:rsidR="00AB6F12">
        <w:rPr>
          <w:rFonts w:ascii="Times New Roman" w:hAnsi="Times New Roman" w:cs="Times New Roman"/>
          <w:sz w:val="24"/>
          <w:szCs w:val="24"/>
          <w:shd w:val="clear" w:color="auto" w:fill="FFFFFF"/>
        </w:rPr>
        <w:t>ATF6</w:t>
      </w:r>
      <w:r w:rsidR="00864E80">
        <w:rPr>
          <w:rFonts w:ascii="Times New Roman" w:hAnsi="Times New Roman" w:cs="Times New Roman"/>
          <w:sz w:val="24"/>
          <w:szCs w:val="24"/>
          <w:shd w:val="clear" w:color="auto" w:fill="FFFFFF"/>
        </w:rPr>
        <w:t xml:space="preserve"> </w:t>
      </w:r>
      <w:r w:rsidR="00864E80">
        <w:rPr>
          <w:rFonts w:ascii="Times New Roman" w:hAnsi="Times New Roman" w:cs="Times New Roman"/>
          <w:sz w:val="24"/>
        </w:rPr>
        <w:t>(Ploegh 2014)</w:t>
      </w:r>
      <w:r>
        <w:rPr>
          <w:rFonts w:ascii="Times New Roman" w:hAnsi="Times New Roman" w:cs="Times New Roman"/>
          <w:sz w:val="24"/>
          <w:szCs w:val="24"/>
          <w:shd w:val="clear" w:color="auto" w:fill="FFFFFF"/>
        </w:rPr>
        <w:t xml:space="preserve">. </w:t>
      </w:r>
      <w:r>
        <w:rPr>
          <w:rFonts w:ascii="Times New Roman" w:hAnsi="Times New Roman" w:cs="Times New Roman"/>
          <w:sz w:val="24"/>
        </w:rPr>
        <w:t xml:space="preserve">The </w:t>
      </w:r>
      <w:r w:rsidR="00F549C2">
        <w:rPr>
          <w:rFonts w:ascii="Times New Roman" w:hAnsi="Times New Roman" w:cs="Times New Roman"/>
          <w:sz w:val="24"/>
        </w:rPr>
        <w:t>third</w:t>
      </w:r>
      <w:r>
        <w:rPr>
          <w:rFonts w:ascii="Times New Roman" w:hAnsi="Times New Roman" w:cs="Times New Roman"/>
          <w:sz w:val="24"/>
        </w:rPr>
        <w:t xml:space="preserve"> group of 24 wells will be mixed with </w:t>
      </w:r>
      <w:r w:rsidRPr="00696EBE">
        <w:rPr>
          <w:rFonts w:ascii="Times New Roman" w:hAnsi="Times New Roman" w:cs="Times New Roman"/>
          <w:sz w:val="24"/>
          <w:szCs w:val="24"/>
        </w:rPr>
        <w:t xml:space="preserve">5 </w:t>
      </w:r>
      <w:r w:rsidRPr="00696EBE">
        <w:rPr>
          <w:rFonts w:ascii="Times New Roman" w:hAnsi="Times New Roman" w:cs="Times New Roman"/>
          <w:sz w:val="24"/>
          <w:szCs w:val="24"/>
          <w:shd w:val="clear" w:color="auto" w:fill="FFFFFF"/>
        </w:rPr>
        <w:t>μM siRNA</w:t>
      </w:r>
      <w:r>
        <w:rPr>
          <w:rFonts w:ascii="Times New Roman" w:hAnsi="Times New Roman" w:cs="Times New Roman"/>
          <w:sz w:val="24"/>
          <w:szCs w:val="24"/>
          <w:shd w:val="clear" w:color="auto" w:fill="FFFFFF"/>
        </w:rPr>
        <w:t xml:space="preserve"> targeting </w:t>
      </w:r>
      <w:r w:rsidR="00F549C2">
        <w:rPr>
          <w:rFonts w:ascii="Times New Roman" w:hAnsi="Times New Roman" w:cs="Times New Roman"/>
          <w:sz w:val="24"/>
          <w:szCs w:val="24"/>
          <w:shd w:val="clear" w:color="auto" w:fill="FFFFFF"/>
        </w:rPr>
        <w:t>PERK</w:t>
      </w:r>
      <w:r>
        <w:rPr>
          <w:rFonts w:ascii="Times New Roman" w:hAnsi="Times New Roman" w:cs="Times New Roman"/>
          <w:sz w:val="24"/>
          <w:szCs w:val="24"/>
          <w:shd w:val="clear" w:color="auto" w:fill="FFFFFF"/>
        </w:rPr>
        <w:t xml:space="preserve"> protein</w:t>
      </w:r>
      <w:r w:rsidR="00AB6F12">
        <w:rPr>
          <w:rFonts w:ascii="Times New Roman" w:hAnsi="Times New Roman" w:cs="Times New Roman"/>
          <w:sz w:val="24"/>
          <w:szCs w:val="24"/>
          <w:shd w:val="clear" w:color="auto" w:fill="FFFFFF"/>
        </w:rPr>
        <w:t xml:space="preserve"> </w:t>
      </w:r>
      <w:r w:rsidR="00AB6F12">
        <w:rPr>
          <w:rFonts w:ascii="Times New Roman" w:hAnsi="Times New Roman" w:cs="Times New Roman"/>
          <w:sz w:val="24"/>
          <w:szCs w:val="24"/>
          <w:shd w:val="clear" w:color="auto" w:fill="FFFFFF"/>
        </w:rPr>
        <w:t>and half will be labeled DNO_</w:t>
      </w:r>
      <w:r w:rsidR="00AB6F12">
        <w:rPr>
          <w:rFonts w:ascii="Times New Roman" w:hAnsi="Times New Roman" w:cs="Times New Roman"/>
          <w:sz w:val="24"/>
          <w:szCs w:val="24"/>
          <w:shd w:val="clear" w:color="auto" w:fill="FFFFFF"/>
        </w:rPr>
        <w:t>PERK</w:t>
      </w:r>
      <w:r w:rsidR="00AB6F12">
        <w:rPr>
          <w:rFonts w:ascii="Times New Roman" w:hAnsi="Times New Roman" w:cs="Times New Roman"/>
          <w:sz w:val="24"/>
          <w:szCs w:val="24"/>
          <w:shd w:val="clear" w:color="auto" w:fill="FFFFFF"/>
        </w:rPr>
        <w:t xml:space="preserve"> and the other half will be labeled SubAB_</w:t>
      </w:r>
      <w:r w:rsidR="00AB6F12">
        <w:rPr>
          <w:rFonts w:ascii="Times New Roman" w:hAnsi="Times New Roman" w:cs="Times New Roman"/>
          <w:sz w:val="24"/>
          <w:szCs w:val="24"/>
          <w:shd w:val="clear" w:color="auto" w:fill="FFFFFF"/>
        </w:rPr>
        <w:t>PERK</w:t>
      </w:r>
      <w:r>
        <w:rPr>
          <w:rFonts w:ascii="Times New Roman" w:hAnsi="Times New Roman" w:cs="Times New Roman"/>
          <w:sz w:val="24"/>
          <w:szCs w:val="24"/>
          <w:shd w:val="clear" w:color="auto" w:fill="FFFFFF"/>
        </w:rPr>
        <w:t xml:space="preserve">. </w:t>
      </w:r>
    </w:p>
    <w:p w14:paraId="53F4CCC4" w14:textId="4963E1BC" w:rsidR="000429DE" w:rsidRDefault="000429DE" w:rsidP="00B54E71">
      <w:pPr>
        <w:spacing w:line="480" w:lineRule="auto"/>
        <w:rPr>
          <w:rFonts w:ascii="Times New Roman" w:hAnsi="Times New Roman" w:cs="Times New Roman"/>
          <w:i/>
          <w:sz w:val="24"/>
        </w:rPr>
      </w:pPr>
      <w:r>
        <w:rPr>
          <w:rFonts w:ascii="Times New Roman" w:hAnsi="Times New Roman" w:cs="Times New Roman"/>
          <w:i/>
          <w:sz w:val="24"/>
        </w:rPr>
        <w:t>SubAB and DON treatment:</w:t>
      </w:r>
    </w:p>
    <w:p w14:paraId="7160520B" w14:textId="2105C7B1" w:rsidR="000429DE" w:rsidRDefault="000429DE" w:rsidP="00B54E71">
      <w:pPr>
        <w:spacing w:line="480" w:lineRule="auto"/>
        <w:rPr>
          <w:rFonts w:ascii="Times New Roman" w:hAnsi="Times New Roman" w:cs="Times New Roman"/>
          <w:sz w:val="24"/>
          <w:szCs w:val="24"/>
          <w:shd w:val="clear" w:color="auto" w:fill="FFFFFF"/>
        </w:rPr>
      </w:pPr>
      <w:r>
        <w:rPr>
          <w:rFonts w:ascii="Times New Roman" w:hAnsi="Times New Roman" w:cs="Times New Roman"/>
          <w:i/>
          <w:sz w:val="24"/>
        </w:rPr>
        <w:tab/>
      </w:r>
      <w:r>
        <w:rPr>
          <w:rFonts w:ascii="Times New Roman" w:hAnsi="Times New Roman" w:cs="Times New Roman"/>
          <w:sz w:val="24"/>
        </w:rPr>
        <w:t xml:space="preserve">24 wells of the 96 well plate will be utilized in the positive control for the experiment in order to </w:t>
      </w:r>
      <w:r w:rsidRPr="000429DE">
        <w:rPr>
          <w:rFonts w:ascii="Times New Roman" w:hAnsi="Times New Roman" w:cs="Times New Roman"/>
          <w:sz w:val="24"/>
          <w:szCs w:val="24"/>
        </w:rPr>
        <w:t xml:space="preserve">test if </w:t>
      </w:r>
      <w:r w:rsidRPr="000429DE">
        <w:rPr>
          <w:rFonts w:ascii="Times New Roman" w:hAnsi="Times New Roman" w:cs="Times New Roman"/>
          <w:sz w:val="24"/>
          <w:szCs w:val="24"/>
          <w:shd w:val="clear" w:color="auto" w:fill="FFFFFF"/>
        </w:rPr>
        <w:t>trichothecene mycotoxin deoxynivalenol (DON) </w:t>
      </w:r>
      <w:r>
        <w:rPr>
          <w:rFonts w:ascii="Times New Roman" w:hAnsi="Times New Roman" w:cs="Times New Roman"/>
          <w:sz w:val="24"/>
          <w:szCs w:val="24"/>
          <w:shd w:val="clear" w:color="auto" w:fill="FFFFFF"/>
        </w:rPr>
        <w:t xml:space="preserve">and subtilase cytotoxin AB (SubAB) will inhibit the protein GRP78 which will induce the activation of ATF6, IRE1, and PERK proteins to start the unfolding protein response (UPR). </w:t>
      </w:r>
      <w:r w:rsidR="00045552">
        <w:rPr>
          <w:rFonts w:ascii="Times New Roman" w:hAnsi="Times New Roman" w:cs="Times New Roman"/>
          <w:sz w:val="24"/>
          <w:szCs w:val="24"/>
          <w:shd w:val="clear" w:color="auto" w:fill="FFFFFF"/>
        </w:rPr>
        <w:t>No RNAi will be used on these 24 wells since there will not be any inhibition of the ATF6, IRE1, and PERK proteins</w:t>
      </w:r>
      <w:r w:rsidR="00864E80">
        <w:rPr>
          <w:rFonts w:ascii="Times New Roman" w:hAnsi="Times New Roman" w:cs="Times New Roman"/>
          <w:sz w:val="24"/>
          <w:szCs w:val="24"/>
          <w:shd w:val="clear" w:color="auto" w:fill="FFFFFF"/>
        </w:rPr>
        <w:t xml:space="preserve"> </w:t>
      </w:r>
      <w:r w:rsidR="00864E80">
        <w:rPr>
          <w:rFonts w:ascii="Times New Roman" w:hAnsi="Times New Roman" w:cs="Times New Roman"/>
          <w:sz w:val="24"/>
          <w:szCs w:val="24"/>
          <w:shd w:val="clear" w:color="auto" w:fill="FFFFFF"/>
        </w:rPr>
        <w:t>(Buchkovich et al. 2007).</w:t>
      </w:r>
      <w:r w:rsidR="00864E80">
        <w:rPr>
          <w:rFonts w:ascii="Times New Roman" w:hAnsi="Times New Roman" w:cs="Times New Roman"/>
          <w:sz w:val="24"/>
          <w:szCs w:val="24"/>
          <w:shd w:val="clear" w:color="auto" w:fill="FFFFFF"/>
        </w:rPr>
        <w:t xml:space="preserve"> </w:t>
      </w:r>
      <w:r w:rsidR="00045552">
        <w:rPr>
          <w:rFonts w:ascii="Times New Roman" w:hAnsi="Times New Roman" w:cs="Times New Roman"/>
          <w:sz w:val="24"/>
          <w:szCs w:val="24"/>
          <w:shd w:val="clear" w:color="auto" w:fill="FFFFFF"/>
        </w:rPr>
        <w:t>The 24 wells containing peritoneal macrophages will be</w:t>
      </w:r>
      <w:r w:rsidR="00D5024D">
        <w:rPr>
          <w:rFonts w:ascii="Times New Roman" w:hAnsi="Times New Roman" w:cs="Times New Roman"/>
          <w:sz w:val="24"/>
          <w:szCs w:val="24"/>
          <w:shd w:val="clear" w:color="auto" w:fill="FFFFFF"/>
        </w:rPr>
        <w:t xml:space="preserve"> split into 2 groups: first group of 12 wells will be labeled as DON_N (normal) and be</w:t>
      </w:r>
      <w:r w:rsidR="00045552">
        <w:rPr>
          <w:rFonts w:ascii="Times New Roman" w:hAnsi="Times New Roman" w:cs="Times New Roman"/>
          <w:sz w:val="24"/>
          <w:szCs w:val="24"/>
          <w:shd w:val="clear" w:color="auto" w:fill="FFFFFF"/>
        </w:rPr>
        <w:t xml:space="preserve"> induced with </w:t>
      </w:r>
      <w:r w:rsidR="00D5024D">
        <w:rPr>
          <w:rFonts w:ascii="Times New Roman" w:hAnsi="Times New Roman" w:cs="Times New Roman"/>
          <w:sz w:val="24"/>
          <w:szCs w:val="24"/>
          <w:shd w:val="clear" w:color="auto" w:fill="FFFFFF"/>
        </w:rPr>
        <w:t xml:space="preserve">250 ng/mL of DON, the second group of 12 wells will be labeled as SubAB_N and be induced with </w:t>
      </w:r>
      <w:bookmarkStart w:id="0" w:name="_Hlk26051711"/>
      <w:r w:rsidR="00D5024D">
        <w:rPr>
          <w:rFonts w:ascii="Times New Roman" w:hAnsi="Times New Roman" w:cs="Times New Roman"/>
          <w:sz w:val="24"/>
          <w:szCs w:val="24"/>
          <w:shd w:val="clear" w:color="auto" w:fill="FFFFFF"/>
        </w:rPr>
        <w:t xml:space="preserve">100 ng/mL of SubAB </w:t>
      </w:r>
      <w:bookmarkEnd w:id="0"/>
      <w:r w:rsidR="00D5024D">
        <w:rPr>
          <w:rFonts w:ascii="Times New Roman" w:hAnsi="Times New Roman" w:cs="Times New Roman"/>
          <w:sz w:val="24"/>
          <w:szCs w:val="24"/>
          <w:shd w:val="clear" w:color="auto" w:fill="FFFFFF"/>
        </w:rPr>
        <w:t xml:space="preserve">(Buchkovich et al. 2007). </w:t>
      </w:r>
    </w:p>
    <w:p w14:paraId="17385DD8" w14:textId="6197BCD0" w:rsidR="003F4C09" w:rsidRDefault="003F4C09" w:rsidP="00B54E71">
      <w:pPr>
        <w:spacing w:line="480" w:lineRule="auto"/>
        <w:rPr>
          <w:rFonts w:ascii="Times New Roman" w:hAnsi="Times New Roman" w:cs="Times New Roman"/>
          <w:sz w:val="24"/>
          <w:szCs w:val="24"/>
          <w:shd w:val="clear" w:color="auto" w:fill="FFFFFF"/>
        </w:rPr>
      </w:pPr>
      <w:r>
        <w:rPr>
          <w:rFonts w:ascii="Times New Roman" w:hAnsi="Times New Roman" w:cs="Times New Roman"/>
          <w:sz w:val="24"/>
        </w:rPr>
        <w:tab/>
        <w:t>The 72 wells that underwent the RNAi treatment will be split into half</w:t>
      </w:r>
      <w:r w:rsidR="007913D9">
        <w:rPr>
          <w:rFonts w:ascii="Times New Roman" w:hAnsi="Times New Roman" w:cs="Times New Roman"/>
          <w:sz w:val="24"/>
        </w:rPr>
        <w:t xml:space="preserve">: </w:t>
      </w:r>
      <w:r w:rsidR="00AB6F12">
        <w:rPr>
          <w:rFonts w:ascii="Times New Roman" w:hAnsi="Times New Roman" w:cs="Times New Roman"/>
          <w:sz w:val="24"/>
        </w:rPr>
        <w:t xml:space="preserve">the DNO_IRE1, DNO_ATF6, and DNO_PERK groups will </w:t>
      </w:r>
      <w:r w:rsidR="0005452B">
        <w:rPr>
          <w:rFonts w:ascii="Times New Roman" w:hAnsi="Times New Roman" w:cs="Times New Roman"/>
          <w:sz w:val="24"/>
        </w:rPr>
        <w:t xml:space="preserve">be induced with </w:t>
      </w:r>
      <w:r w:rsidR="00AB6F12">
        <w:rPr>
          <w:rFonts w:ascii="Times New Roman" w:hAnsi="Times New Roman" w:cs="Times New Roman"/>
          <w:sz w:val="24"/>
          <w:szCs w:val="24"/>
          <w:shd w:val="clear" w:color="auto" w:fill="FFFFFF"/>
        </w:rPr>
        <w:t>250 ng/mL of DON</w:t>
      </w:r>
      <w:r w:rsidR="00AB6F12">
        <w:rPr>
          <w:rFonts w:ascii="Times New Roman" w:hAnsi="Times New Roman" w:cs="Times New Roman"/>
          <w:sz w:val="24"/>
          <w:szCs w:val="24"/>
          <w:shd w:val="clear" w:color="auto" w:fill="FFFFFF"/>
        </w:rPr>
        <w:t xml:space="preserve">, while the </w:t>
      </w:r>
      <w:r w:rsidR="00AB6F12">
        <w:rPr>
          <w:rFonts w:ascii="Times New Roman" w:hAnsi="Times New Roman" w:cs="Times New Roman"/>
          <w:sz w:val="24"/>
          <w:szCs w:val="24"/>
          <w:shd w:val="clear" w:color="auto" w:fill="FFFFFF"/>
        </w:rPr>
        <w:lastRenderedPageBreak/>
        <w:t xml:space="preserve">SubAB_IRE1, SubAB_ATF6, SubAB_PERK </w:t>
      </w:r>
      <w:r w:rsidR="0005452B">
        <w:rPr>
          <w:rFonts w:ascii="Times New Roman" w:hAnsi="Times New Roman" w:cs="Times New Roman"/>
          <w:sz w:val="24"/>
          <w:szCs w:val="24"/>
          <w:shd w:val="clear" w:color="auto" w:fill="FFFFFF"/>
        </w:rPr>
        <w:t xml:space="preserve">groups will be induced with </w:t>
      </w:r>
      <w:r w:rsidR="0005452B">
        <w:rPr>
          <w:rFonts w:ascii="Times New Roman" w:hAnsi="Times New Roman" w:cs="Times New Roman"/>
          <w:sz w:val="24"/>
          <w:szCs w:val="24"/>
          <w:shd w:val="clear" w:color="auto" w:fill="FFFFFF"/>
        </w:rPr>
        <w:t>100 ng/mL of SubAB</w:t>
      </w:r>
      <w:r w:rsidR="0005452B">
        <w:rPr>
          <w:rFonts w:ascii="Times New Roman" w:hAnsi="Times New Roman" w:cs="Times New Roman"/>
          <w:sz w:val="24"/>
          <w:szCs w:val="24"/>
          <w:shd w:val="clear" w:color="auto" w:fill="FFFFFF"/>
        </w:rPr>
        <w:t>.</w:t>
      </w:r>
      <w:r w:rsidR="00543FF6">
        <w:rPr>
          <w:rFonts w:ascii="Times New Roman" w:hAnsi="Times New Roman" w:cs="Times New Roman"/>
          <w:sz w:val="24"/>
          <w:szCs w:val="24"/>
          <w:shd w:val="clear" w:color="auto" w:fill="FFFFFF"/>
        </w:rPr>
        <w:t xml:space="preserve"> </w:t>
      </w:r>
    </w:p>
    <w:p w14:paraId="1533724C" w14:textId="319E564B" w:rsidR="00185A82" w:rsidRDefault="00185A82" w:rsidP="00B54E71">
      <w:pPr>
        <w:spacing w:line="480" w:lineRule="auto"/>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Western Blotting:</w:t>
      </w:r>
    </w:p>
    <w:p w14:paraId="195AF76A" w14:textId="0D2BBFC5" w:rsidR="00654B62" w:rsidRDefault="00185A82" w:rsidP="00B54E7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Western blotting is a technique for protein detection by utilizing antibody-based probes to </w:t>
      </w:r>
      <w:r w:rsidR="00B747A1">
        <w:rPr>
          <w:rFonts w:ascii="Times New Roman" w:hAnsi="Times New Roman" w:cs="Times New Roman"/>
          <w:sz w:val="24"/>
          <w:szCs w:val="24"/>
          <w:shd w:val="clear" w:color="auto" w:fill="FFFFFF"/>
        </w:rPr>
        <w:t>obtain information about a target protein from a complex mixture of proteins extracted from cells. Western blotting starts with using a lysing buffer to break the membranes of the cells in order to examine the presence of proteins. Inhibitors are added to the lysed cells to constrain unnecessary enzymes like protease and preserve protein purity</w:t>
      </w:r>
      <w:r w:rsidR="00864E80">
        <w:rPr>
          <w:rFonts w:ascii="Times New Roman" w:hAnsi="Times New Roman" w:cs="Times New Roman"/>
          <w:sz w:val="24"/>
          <w:szCs w:val="24"/>
          <w:shd w:val="clear" w:color="auto" w:fill="FFFFFF"/>
        </w:rPr>
        <w:t xml:space="preserve"> </w:t>
      </w:r>
      <w:r w:rsidR="00864E80">
        <w:rPr>
          <w:rFonts w:ascii="Times New Roman" w:hAnsi="Times New Roman" w:cs="Times New Roman"/>
          <w:sz w:val="24"/>
          <w:szCs w:val="24"/>
          <w:shd w:val="clear" w:color="auto" w:fill="FFFFFF"/>
        </w:rPr>
        <w:t>(Lee 2007)</w:t>
      </w:r>
      <w:r w:rsidR="00B747A1">
        <w:rPr>
          <w:rFonts w:ascii="Times New Roman" w:hAnsi="Times New Roman" w:cs="Times New Roman"/>
          <w:sz w:val="24"/>
          <w:szCs w:val="24"/>
          <w:shd w:val="clear" w:color="auto" w:fill="FFFFFF"/>
        </w:rPr>
        <w:t>. The mixture of lysed cells undergoes centrifugation which results in the formation of a pellet and supernatant, which is ultimately kept since the targeted protein of interest is present in the supernatant</w:t>
      </w:r>
      <w:r w:rsidR="00C02330">
        <w:rPr>
          <w:rFonts w:ascii="Times New Roman" w:hAnsi="Times New Roman" w:cs="Times New Roman"/>
          <w:sz w:val="24"/>
          <w:szCs w:val="24"/>
          <w:shd w:val="clear" w:color="auto" w:fill="FFFFFF"/>
        </w:rPr>
        <w:t xml:space="preserve">. </w:t>
      </w:r>
      <w:r w:rsidR="00654B62">
        <w:rPr>
          <w:rFonts w:ascii="Times New Roman" w:hAnsi="Times New Roman" w:cs="Times New Roman"/>
          <w:sz w:val="24"/>
          <w:szCs w:val="24"/>
          <w:shd w:val="clear" w:color="auto" w:fill="FFFFFF"/>
        </w:rPr>
        <w:t>A</w:t>
      </w:r>
      <w:r w:rsidR="00864E80">
        <w:rPr>
          <w:rFonts w:ascii="Times New Roman" w:hAnsi="Times New Roman" w:cs="Times New Roman"/>
          <w:sz w:val="24"/>
          <w:szCs w:val="24"/>
          <w:shd w:val="clear" w:color="auto" w:fill="FFFFFF"/>
        </w:rPr>
        <w:t xml:space="preserve">n </w:t>
      </w:r>
      <w:r w:rsidR="00654B62">
        <w:rPr>
          <w:rFonts w:ascii="Times New Roman" w:hAnsi="Times New Roman" w:cs="Times New Roman"/>
          <w:sz w:val="24"/>
          <w:szCs w:val="24"/>
          <w:shd w:val="clear" w:color="auto" w:fill="FFFFFF"/>
        </w:rPr>
        <w:t xml:space="preserve">SDS buffer is added to the supernatant. The SDS molecule consists of a carbon tail and a negatively charged sulfur tail. It causes disruptions to occur in the non-covalent bonds of proteins which denatures them and gives them a negative charge. </w:t>
      </w:r>
      <w:r w:rsidR="0041491D">
        <w:rPr>
          <w:rFonts w:ascii="Times New Roman" w:hAnsi="Times New Roman" w:cs="Times New Roman"/>
          <w:sz w:val="24"/>
          <w:szCs w:val="24"/>
          <w:shd w:val="clear" w:color="auto" w:fill="FFFFFF"/>
        </w:rPr>
        <w:t>The proteins bound to SDS buffer are loaded into a gel electrophoresis tank with transfer membrane, blotting paper, and pads</w:t>
      </w:r>
      <w:r w:rsidR="00864E80">
        <w:rPr>
          <w:rFonts w:ascii="Times New Roman" w:hAnsi="Times New Roman" w:cs="Times New Roman"/>
          <w:sz w:val="24"/>
          <w:szCs w:val="24"/>
          <w:shd w:val="clear" w:color="auto" w:fill="FFFFFF"/>
        </w:rPr>
        <w:t xml:space="preserve"> (Lee 2007)</w:t>
      </w:r>
      <w:r w:rsidR="0041491D">
        <w:rPr>
          <w:rFonts w:ascii="Times New Roman" w:hAnsi="Times New Roman" w:cs="Times New Roman"/>
          <w:sz w:val="24"/>
          <w:szCs w:val="24"/>
          <w:shd w:val="clear" w:color="auto" w:fill="FFFFFF"/>
        </w:rPr>
        <w:t>. A current is run through the gel electrophoresis tank which allows for the relocation of the proteins from the gel to the transfer membrane. The transfer membrane is stained using a mixture of</w:t>
      </w:r>
      <w:r w:rsidR="006A5887">
        <w:rPr>
          <w:rFonts w:ascii="Times New Roman" w:hAnsi="Times New Roman" w:cs="Times New Roman"/>
          <w:sz w:val="24"/>
          <w:szCs w:val="24"/>
          <w:shd w:val="clear" w:color="auto" w:fill="FFFFFF"/>
        </w:rPr>
        <w:t xml:space="preserve"> primary</w:t>
      </w:r>
      <w:r w:rsidR="0041491D">
        <w:rPr>
          <w:rFonts w:ascii="Times New Roman" w:hAnsi="Times New Roman" w:cs="Times New Roman"/>
          <w:sz w:val="24"/>
          <w:szCs w:val="24"/>
          <w:shd w:val="clear" w:color="auto" w:fill="FFFFFF"/>
        </w:rPr>
        <w:t xml:space="preserve"> antibodies that identify the </w:t>
      </w:r>
      <w:r w:rsidR="005D374F">
        <w:rPr>
          <w:rFonts w:ascii="Times New Roman" w:hAnsi="Times New Roman" w:cs="Times New Roman"/>
          <w:sz w:val="24"/>
          <w:szCs w:val="24"/>
          <w:shd w:val="clear" w:color="auto" w:fill="FFFFFF"/>
        </w:rPr>
        <w:t xml:space="preserve">epitope on the surface of the protein </w:t>
      </w:r>
      <w:r w:rsidR="006A5887">
        <w:rPr>
          <w:rFonts w:ascii="Times New Roman" w:hAnsi="Times New Roman" w:cs="Times New Roman"/>
          <w:sz w:val="24"/>
          <w:szCs w:val="24"/>
          <w:shd w:val="clear" w:color="auto" w:fill="FFFFFF"/>
        </w:rPr>
        <w:t xml:space="preserve">of interest. After the primary antibodies are bound to the targeted protein, a secondary antibody </w:t>
      </w:r>
      <w:r w:rsidR="00135838">
        <w:rPr>
          <w:rFonts w:ascii="Times New Roman" w:hAnsi="Times New Roman" w:cs="Times New Roman"/>
          <w:sz w:val="24"/>
          <w:szCs w:val="24"/>
          <w:shd w:val="clear" w:color="auto" w:fill="FFFFFF"/>
        </w:rPr>
        <w:t>is utilized to bind to the primary antibody as a visualization method.</w:t>
      </w:r>
    </w:p>
    <w:p w14:paraId="31BFC8D0" w14:textId="01FAC388" w:rsidR="00C25B6A" w:rsidRDefault="00135838" w:rsidP="00B54E7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In this experiment</w:t>
      </w:r>
      <w:r w:rsidR="00476951">
        <w:rPr>
          <w:rFonts w:ascii="Times New Roman" w:hAnsi="Times New Roman" w:cs="Times New Roman"/>
          <w:sz w:val="24"/>
          <w:szCs w:val="24"/>
          <w:shd w:val="clear" w:color="auto" w:fill="FFFFFF"/>
        </w:rPr>
        <w:t xml:space="preserve">, the peritoneal macrophages that have underwent cell culture, RNAi treatment, and have received either SubAB or DON treatment will be lysed in 10 mM of Tris buffer that contains sodium dodecyl sulfate (SDS) </w:t>
      </w:r>
      <w:r w:rsidR="001344A7">
        <w:rPr>
          <w:rFonts w:ascii="Times New Roman" w:hAnsi="Times New Roman" w:cs="Times New Roman"/>
          <w:sz w:val="24"/>
          <w:szCs w:val="24"/>
          <w:shd w:val="clear" w:color="auto" w:fill="FFFFFF"/>
        </w:rPr>
        <w:t xml:space="preserve">and a protease inhibitor cocktail. The lysed cells in the buffer will be subjected to centrifugation for approximately 15 minutes at 18,000 x g. </w:t>
      </w:r>
      <w:r w:rsidR="001344A7">
        <w:rPr>
          <w:rFonts w:ascii="Times New Roman" w:hAnsi="Times New Roman" w:cs="Times New Roman"/>
          <w:sz w:val="24"/>
          <w:szCs w:val="24"/>
          <w:shd w:val="clear" w:color="auto" w:fill="FFFFFF"/>
        </w:rPr>
        <w:lastRenderedPageBreak/>
        <w:t>Western blot treatment will be utilized using specific primary antibodies for GRP78, ATFG, IRE1, PERK, and IL-6 and visualization will be done through secondary antibodies</w:t>
      </w:r>
      <w:r w:rsidR="00864E80">
        <w:rPr>
          <w:rFonts w:ascii="Times New Roman" w:hAnsi="Times New Roman" w:cs="Times New Roman"/>
          <w:sz w:val="24"/>
          <w:szCs w:val="24"/>
          <w:shd w:val="clear" w:color="auto" w:fill="FFFFFF"/>
        </w:rPr>
        <w:t xml:space="preserve"> (Paton 2010)</w:t>
      </w:r>
      <w:r w:rsidR="001344A7">
        <w:rPr>
          <w:rFonts w:ascii="Times New Roman" w:hAnsi="Times New Roman" w:cs="Times New Roman"/>
          <w:sz w:val="24"/>
          <w:szCs w:val="24"/>
          <w:shd w:val="clear" w:color="auto" w:fill="FFFFFF"/>
        </w:rPr>
        <w:t xml:space="preserve">. </w:t>
      </w:r>
    </w:p>
    <w:p w14:paraId="2FCED7D6" w14:textId="7FF351C3" w:rsidR="001344A7" w:rsidRDefault="00C25B6A" w:rsidP="00C25B6A">
      <w:pPr>
        <w:spacing w:line="48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Discussion</w:t>
      </w:r>
    </w:p>
    <w:p w14:paraId="22591720" w14:textId="46E42372" w:rsidR="007A4D22" w:rsidRDefault="00C25B6A" w:rsidP="00C25B6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There is a plethora of results that could emanate from this proposed experiment. The hypothesis of the experiment </w:t>
      </w:r>
      <w:r>
        <w:rPr>
          <w:rFonts w:ascii="Times New Roman" w:hAnsi="Times New Roman" w:cs="Times New Roman"/>
          <w:sz w:val="24"/>
          <w:szCs w:val="24"/>
          <w:shd w:val="clear" w:color="auto" w:fill="FFFFFF"/>
        </w:rPr>
        <w:tab/>
      </w:r>
      <w:r w:rsidR="0009458E">
        <w:rPr>
          <w:rFonts w:ascii="Times New Roman" w:hAnsi="Times New Roman" w:cs="Times New Roman"/>
          <w:sz w:val="24"/>
          <w:szCs w:val="24"/>
          <w:shd w:val="clear" w:color="auto" w:fill="FFFFFF"/>
        </w:rPr>
        <w:t xml:space="preserve">is that subtilase cytotoxin (SubAB) will cause an upregulation of the IL-6 cytokine through degradation of GRP78 protein which launches the UPR response of ATF6, PERK, and IRE1. The </w:t>
      </w:r>
      <w:r w:rsidR="00A57F23">
        <w:rPr>
          <w:rFonts w:ascii="Times New Roman" w:hAnsi="Times New Roman" w:cs="Times New Roman"/>
          <w:sz w:val="24"/>
          <w:szCs w:val="24"/>
          <w:shd w:val="clear" w:color="auto" w:fill="FFFFFF"/>
        </w:rPr>
        <w:t>expected result</w:t>
      </w:r>
      <w:r w:rsidR="0009458E">
        <w:rPr>
          <w:rFonts w:ascii="Times New Roman" w:hAnsi="Times New Roman" w:cs="Times New Roman"/>
          <w:sz w:val="24"/>
          <w:szCs w:val="24"/>
          <w:shd w:val="clear" w:color="auto" w:fill="FFFFFF"/>
        </w:rPr>
        <w:t xml:space="preserve"> for the cells that have underwent the </w:t>
      </w:r>
      <w:r w:rsidR="00A57F23">
        <w:rPr>
          <w:rFonts w:ascii="Times New Roman" w:hAnsi="Times New Roman" w:cs="Times New Roman"/>
          <w:sz w:val="24"/>
          <w:szCs w:val="24"/>
          <w:shd w:val="clear" w:color="auto" w:fill="FFFFFF"/>
        </w:rPr>
        <w:t xml:space="preserve">positive control treatment is that inhibition of GRP78 will be executed by both DON and SubAB. The positive control will have low-none GRP78 indication on the Western blot, but </w:t>
      </w:r>
      <w:r w:rsidR="007A4D22">
        <w:rPr>
          <w:rFonts w:ascii="Times New Roman" w:hAnsi="Times New Roman" w:cs="Times New Roman"/>
          <w:sz w:val="24"/>
          <w:szCs w:val="24"/>
          <w:shd w:val="clear" w:color="auto" w:fill="FFFFFF"/>
        </w:rPr>
        <w:t>a base-line expression of ATFG, PERK, IRE1, and IL-6 appearance on the Western blot. In the treatment group for the experiment, I am expecting when the ATF6 or IRE1 proteins are knocked down, there will be a significant reduction in IL-6 cytokine response. This is due to the regulation of IL-6 being controlled by the CREB protein, and both ATF6 and IRE1 are part of the same CREB/ATF family</w:t>
      </w:r>
      <w:r w:rsidR="00864E80">
        <w:rPr>
          <w:rFonts w:ascii="Times New Roman" w:hAnsi="Times New Roman" w:cs="Times New Roman"/>
          <w:sz w:val="24"/>
          <w:szCs w:val="24"/>
          <w:shd w:val="clear" w:color="auto" w:fill="FFFFFF"/>
        </w:rPr>
        <w:t xml:space="preserve"> (Byrd and Brewer 2013)</w:t>
      </w:r>
      <w:r w:rsidR="007A4D22">
        <w:rPr>
          <w:rFonts w:ascii="Times New Roman" w:hAnsi="Times New Roman" w:cs="Times New Roman"/>
          <w:sz w:val="24"/>
          <w:szCs w:val="24"/>
          <w:shd w:val="clear" w:color="auto" w:fill="FFFFFF"/>
        </w:rPr>
        <w:t xml:space="preserve">. </w:t>
      </w:r>
    </w:p>
    <w:p w14:paraId="17E432AF" w14:textId="14B94208" w:rsidR="007A4D22" w:rsidRDefault="007A4D22" w:rsidP="00C25B6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E7B34">
        <w:rPr>
          <w:rFonts w:ascii="Times New Roman" w:hAnsi="Times New Roman" w:cs="Times New Roman"/>
          <w:sz w:val="24"/>
          <w:szCs w:val="24"/>
          <w:shd w:val="clear" w:color="auto" w:fill="FFFFFF"/>
        </w:rPr>
        <w:t>If there were normal GRP78 relative intensity in the Western blot results for the positive control then it must indicate that the appropriate amounts of SubAB and DON were not utilized for the experiment. Previous literature has shown how SubAB and DON turn on the unfolded protein response by inhibiting GRP78, therefore there should be low levels of GRP78 protein as a result</w:t>
      </w:r>
      <w:r w:rsidR="00864E80">
        <w:rPr>
          <w:rFonts w:ascii="Times New Roman" w:hAnsi="Times New Roman" w:cs="Times New Roman"/>
          <w:sz w:val="24"/>
          <w:szCs w:val="24"/>
          <w:shd w:val="clear" w:color="auto" w:fill="FFFFFF"/>
        </w:rPr>
        <w:t xml:space="preserve"> </w:t>
      </w:r>
      <w:r w:rsidR="00864E80">
        <w:rPr>
          <w:rFonts w:ascii="Times New Roman" w:hAnsi="Times New Roman" w:cs="Times New Roman"/>
          <w:sz w:val="24"/>
          <w:szCs w:val="24"/>
          <w:shd w:val="clear" w:color="auto" w:fill="FFFFFF"/>
        </w:rPr>
        <w:t>(Byrd and Brewer 2013)</w:t>
      </w:r>
      <w:r w:rsidR="00BE7B34">
        <w:rPr>
          <w:rFonts w:ascii="Times New Roman" w:hAnsi="Times New Roman" w:cs="Times New Roman"/>
          <w:sz w:val="24"/>
          <w:szCs w:val="24"/>
          <w:shd w:val="clear" w:color="auto" w:fill="FFFFFF"/>
        </w:rPr>
        <w:t>. In the case the positive control fails, further trials with increasing levels of SubAB and DON can be tested with.</w:t>
      </w:r>
    </w:p>
    <w:p w14:paraId="0F78C885" w14:textId="5E590F7F" w:rsidR="004C518C" w:rsidRDefault="00BE7B34" w:rsidP="00C25B6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It will be intriguing to compare the resulting Western blots of the siRNA knockdown of the SubA</w:t>
      </w:r>
      <w:r w:rsidR="005D3C64">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 and DON </w:t>
      </w:r>
      <w:r w:rsidR="005D3C64">
        <w:rPr>
          <w:rFonts w:ascii="Times New Roman" w:hAnsi="Times New Roman" w:cs="Times New Roman"/>
          <w:sz w:val="24"/>
          <w:szCs w:val="24"/>
          <w:shd w:val="clear" w:color="auto" w:fill="FFFFFF"/>
        </w:rPr>
        <w:t>treatments. The PERK pathway and its interaction with the IL-6 regulation has not been studied before previously, so it is hypothesized by the current experiment that SubAB will have a greater decrease in IL-6 upregulation when PERK is knocked out in comparison to DON.</w:t>
      </w:r>
    </w:p>
    <w:p w14:paraId="19B47220" w14:textId="3A8AFA2F" w:rsidR="00BE3A7F" w:rsidRDefault="00BE3A7F" w:rsidP="00C25B6A">
      <w:pPr>
        <w:spacing w:line="480" w:lineRule="auto"/>
        <w:rPr>
          <w:rFonts w:ascii="Times New Roman" w:hAnsi="Times New Roman" w:cs="Times New Roman"/>
          <w:sz w:val="24"/>
          <w:szCs w:val="24"/>
          <w:shd w:val="clear" w:color="auto" w:fill="FFFFFF"/>
        </w:rPr>
      </w:pPr>
    </w:p>
    <w:p w14:paraId="00ACBEA3" w14:textId="7E1A135B" w:rsidR="00BE3A7F" w:rsidRDefault="00BE3A7F" w:rsidP="00C25B6A">
      <w:pPr>
        <w:spacing w:line="480" w:lineRule="auto"/>
        <w:rPr>
          <w:rFonts w:ascii="Times New Roman" w:hAnsi="Times New Roman" w:cs="Times New Roman"/>
          <w:sz w:val="24"/>
          <w:szCs w:val="24"/>
          <w:shd w:val="clear" w:color="auto" w:fill="FFFFFF"/>
        </w:rPr>
      </w:pPr>
    </w:p>
    <w:p w14:paraId="49658757" w14:textId="5705EE98" w:rsidR="00BE3A7F" w:rsidRDefault="00BE3A7F" w:rsidP="00C25B6A">
      <w:pPr>
        <w:spacing w:line="480" w:lineRule="auto"/>
        <w:rPr>
          <w:rFonts w:ascii="Times New Roman" w:hAnsi="Times New Roman" w:cs="Times New Roman"/>
          <w:sz w:val="24"/>
          <w:szCs w:val="24"/>
          <w:shd w:val="clear" w:color="auto" w:fill="FFFFFF"/>
        </w:rPr>
      </w:pPr>
    </w:p>
    <w:p w14:paraId="199F1CD4" w14:textId="0821C22B" w:rsidR="00BE3A7F" w:rsidRDefault="00BE3A7F" w:rsidP="00C25B6A">
      <w:pPr>
        <w:spacing w:line="480" w:lineRule="auto"/>
        <w:rPr>
          <w:rFonts w:ascii="Times New Roman" w:hAnsi="Times New Roman" w:cs="Times New Roman"/>
          <w:sz w:val="24"/>
          <w:szCs w:val="24"/>
          <w:shd w:val="clear" w:color="auto" w:fill="FFFFFF"/>
        </w:rPr>
      </w:pPr>
    </w:p>
    <w:p w14:paraId="1222943C" w14:textId="539D8681" w:rsidR="00BE3A7F" w:rsidRDefault="00BE3A7F" w:rsidP="00C25B6A">
      <w:pPr>
        <w:spacing w:line="480" w:lineRule="auto"/>
        <w:rPr>
          <w:rFonts w:ascii="Times New Roman" w:hAnsi="Times New Roman" w:cs="Times New Roman"/>
          <w:sz w:val="24"/>
          <w:szCs w:val="24"/>
          <w:shd w:val="clear" w:color="auto" w:fill="FFFFFF"/>
        </w:rPr>
      </w:pPr>
    </w:p>
    <w:p w14:paraId="5D3DF25B" w14:textId="2C8771B0" w:rsidR="00BE3A7F" w:rsidRDefault="00BE3A7F" w:rsidP="00C25B6A">
      <w:pPr>
        <w:spacing w:line="480" w:lineRule="auto"/>
        <w:rPr>
          <w:rFonts w:ascii="Times New Roman" w:hAnsi="Times New Roman" w:cs="Times New Roman"/>
          <w:sz w:val="24"/>
          <w:szCs w:val="24"/>
          <w:shd w:val="clear" w:color="auto" w:fill="FFFFFF"/>
        </w:rPr>
      </w:pPr>
    </w:p>
    <w:p w14:paraId="6321449A" w14:textId="0E51B5B8" w:rsidR="00BE3A7F" w:rsidRDefault="00BE3A7F" w:rsidP="00C25B6A">
      <w:pPr>
        <w:spacing w:line="480" w:lineRule="auto"/>
        <w:rPr>
          <w:rFonts w:ascii="Times New Roman" w:hAnsi="Times New Roman" w:cs="Times New Roman"/>
          <w:sz w:val="24"/>
          <w:szCs w:val="24"/>
          <w:shd w:val="clear" w:color="auto" w:fill="FFFFFF"/>
        </w:rPr>
      </w:pPr>
    </w:p>
    <w:p w14:paraId="6FB50B4A" w14:textId="0F7EFF9C" w:rsidR="00BE3A7F" w:rsidRDefault="00BE3A7F" w:rsidP="00C25B6A">
      <w:pPr>
        <w:spacing w:line="480" w:lineRule="auto"/>
        <w:rPr>
          <w:rFonts w:ascii="Times New Roman" w:hAnsi="Times New Roman" w:cs="Times New Roman"/>
          <w:sz w:val="24"/>
          <w:szCs w:val="24"/>
          <w:shd w:val="clear" w:color="auto" w:fill="FFFFFF"/>
        </w:rPr>
      </w:pPr>
    </w:p>
    <w:p w14:paraId="1620C28A" w14:textId="01D3EAD3" w:rsidR="00BE3A7F" w:rsidRDefault="00BE3A7F" w:rsidP="00C25B6A">
      <w:pPr>
        <w:spacing w:line="480" w:lineRule="auto"/>
        <w:rPr>
          <w:rFonts w:ascii="Times New Roman" w:hAnsi="Times New Roman" w:cs="Times New Roman"/>
          <w:sz w:val="24"/>
          <w:szCs w:val="24"/>
          <w:shd w:val="clear" w:color="auto" w:fill="FFFFFF"/>
        </w:rPr>
      </w:pPr>
    </w:p>
    <w:p w14:paraId="39E44717" w14:textId="05881E2B" w:rsidR="00BE3A7F" w:rsidRDefault="00BE3A7F" w:rsidP="00C25B6A">
      <w:pPr>
        <w:spacing w:line="480" w:lineRule="auto"/>
        <w:rPr>
          <w:rFonts w:ascii="Times New Roman" w:hAnsi="Times New Roman" w:cs="Times New Roman"/>
          <w:sz w:val="24"/>
          <w:szCs w:val="24"/>
          <w:shd w:val="clear" w:color="auto" w:fill="FFFFFF"/>
        </w:rPr>
      </w:pPr>
    </w:p>
    <w:p w14:paraId="51FA15D0" w14:textId="02239D44" w:rsidR="00BE3A7F" w:rsidRDefault="00BE3A7F" w:rsidP="00C25B6A">
      <w:pPr>
        <w:spacing w:line="480" w:lineRule="auto"/>
        <w:rPr>
          <w:rFonts w:ascii="Times New Roman" w:hAnsi="Times New Roman" w:cs="Times New Roman"/>
          <w:sz w:val="24"/>
          <w:szCs w:val="24"/>
          <w:shd w:val="clear" w:color="auto" w:fill="FFFFFF"/>
        </w:rPr>
      </w:pPr>
    </w:p>
    <w:p w14:paraId="2B54DEDF" w14:textId="71F6C815" w:rsidR="00BE3A7F" w:rsidRDefault="00BE3A7F" w:rsidP="00C25B6A">
      <w:pPr>
        <w:spacing w:line="480" w:lineRule="auto"/>
        <w:rPr>
          <w:rFonts w:ascii="Times New Roman" w:hAnsi="Times New Roman" w:cs="Times New Roman"/>
          <w:sz w:val="24"/>
          <w:szCs w:val="24"/>
          <w:shd w:val="clear" w:color="auto" w:fill="FFFFFF"/>
        </w:rPr>
      </w:pPr>
    </w:p>
    <w:p w14:paraId="2366D1E1" w14:textId="3A8E6F25" w:rsidR="00BE3A7F" w:rsidRDefault="00BE3A7F" w:rsidP="00C25B6A">
      <w:pPr>
        <w:spacing w:line="480" w:lineRule="auto"/>
        <w:rPr>
          <w:rFonts w:ascii="Times New Roman" w:hAnsi="Times New Roman" w:cs="Times New Roman"/>
          <w:sz w:val="24"/>
          <w:szCs w:val="24"/>
          <w:shd w:val="clear" w:color="auto" w:fill="FFFFFF"/>
        </w:rPr>
      </w:pPr>
    </w:p>
    <w:p w14:paraId="054AA015" w14:textId="77777777" w:rsidR="00BE3A7F" w:rsidRDefault="00BE3A7F" w:rsidP="00C25B6A">
      <w:pPr>
        <w:spacing w:line="480" w:lineRule="auto"/>
        <w:rPr>
          <w:rFonts w:ascii="Times New Roman" w:hAnsi="Times New Roman" w:cs="Times New Roman"/>
          <w:sz w:val="24"/>
          <w:szCs w:val="24"/>
          <w:shd w:val="clear" w:color="auto" w:fill="FFFFFF"/>
        </w:rPr>
      </w:pPr>
    </w:p>
    <w:p w14:paraId="4BA95BB1" w14:textId="1AEBFD9A" w:rsidR="004C518C" w:rsidRDefault="004C518C" w:rsidP="00BE3A7F">
      <w:pPr>
        <w:spacing w:line="48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Literature Cited</w:t>
      </w:r>
      <w:bookmarkStart w:id="1" w:name="_GoBack"/>
      <w:bookmarkEnd w:id="1"/>
    </w:p>
    <w:p w14:paraId="6EC7FABE" w14:textId="77777777" w:rsidR="004C518C" w:rsidRDefault="004C518C" w:rsidP="004C518C">
      <w:pPr>
        <w:pStyle w:val="NormalWeb"/>
        <w:ind w:left="567" w:hanging="567"/>
      </w:pPr>
      <w:r>
        <w:t xml:space="preserve">Buchkovich, N. J., Maguire, T. G., Yu, Y., Paton, A. W., Paton, J. C., &amp; Alwine, J. C. (2007). Human cytomegalovirus Specifically controls the levels of the endoplasmic Reticulum Chaperone BiP/GRP78, which is required FOR VIRION ASSEMBLY. </w:t>
      </w:r>
      <w:r>
        <w:rPr>
          <w:i/>
          <w:iCs/>
        </w:rPr>
        <w:t>Journal of Virology,</w:t>
      </w:r>
      <w:r>
        <w:t xml:space="preserve"> </w:t>
      </w:r>
      <w:r>
        <w:rPr>
          <w:i/>
          <w:iCs/>
        </w:rPr>
        <w:t>82</w:t>
      </w:r>
      <w:r>
        <w:t>(1), 31-39. doi:10.1128/jvi.01881-07</w:t>
      </w:r>
    </w:p>
    <w:p w14:paraId="3D53A684" w14:textId="77777777" w:rsidR="004C518C" w:rsidRDefault="004C518C" w:rsidP="004C518C">
      <w:pPr>
        <w:pStyle w:val="NormalWeb"/>
        <w:ind w:left="567" w:hanging="567"/>
      </w:pPr>
      <w:r>
        <w:t xml:space="preserve">Byrd, A. E., &amp; Brewer, J. W. (2013). Micro(RNA)managing endoplasmic RETICULUM STRESS. </w:t>
      </w:r>
      <w:r>
        <w:rPr>
          <w:i/>
          <w:iCs/>
        </w:rPr>
        <w:t>IUBMB Life,</w:t>
      </w:r>
      <w:r>
        <w:t xml:space="preserve"> </w:t>
      </w:r>
      <w:r>
        <w:rPr>
          <w:i/>
          <w:iCs/>
        </w:rPr>
        <w:t>65</w:t>
      </w:r>
      <w:r>
        <w:t>(5), 373-381. doi:10.1002/iub.1151</w:t>
      </w:r>
    </w:p>
    <w:p w14:paraId="1D051124" w14:textId="77777777" w:rsidR="004C518C" w:rsidRDefault="004C518C" w:rsidP="004C518C">
      <w:pPr>
        <w:pStyle w:val="NormalWeb"/>
        <w:ind w:left="567" w:hanging="567"/>
      </w:pPr>
      <w:r>
        <w:t xml:space="preserve">Lee, A. S. (2007). GRP78 induction in CANCER: Therapeutic And PROGNOSTIC IMPLICATIONS. </w:t>
      </w:r>
      <w:r>
        <w:rPr>
          <w:i/>
          <w:iCs/>
        </w:rPr>
        <w:t>Cancer Research,</w:t>
      </w:r>
      <w:r>
        <w:t xml:space="preserve"> </w:t>
      </w:r>
      <w:r>
        <w:rPr>
          <w:i/>
          <w:iCs/>
        </w:rPr>
        <w:t>67</w:t>
      </w:r>
      <w:r>
        <w:t>(8), 3496-3499. doi:10.1158/0008-5472.can-07-0325</w:t>
      </w:r>
    </w:p>
    <w:p w14:paraId="0A496311" w14:textId="77777777" w:rsidR="004C518C" w:rsidRDefault="004C518C" w:rsidP="004C518C">
      <w:pPr>
        <w:pStyle w:val="NormalWeb"/>
        <w:ind w:left="567" w:hanging="567"/>
      </w:pPr>
      <w:r>
        <w:t xml:space="preserve">Paton, A. W., &amp; Paton, J. C. (2010). Escherichia coli SUBTILASE CYTOTOXIN. </w:t>
      </w:r>
      <w:r>
        <w:rPr>
          <w:i/>
          <w:iCs/>
        </w:rPr>
        <w:t>Toxins,</w:t>
      </w:r>
      <w:r>
        <w:t xml:space="preserve"> </w:t>
      </w:r>
      <w:r>
        <w:rPr>
          <w:i/>
          <w:iCs/>
        </w:rPr>
        <w:t>2</w:t>
      </w:r>
      <w:r>
        <w:t>(2), 215-228. doi:10.3390/toxins2020215</w:t>
      </w:r>
    </w:p>
    <w:p w14:paraId="46232719" w14:textId="77777777" w:rsidR="004C518C" w:rsidRDefault="004C518C" w:rsidP="004C518C">
      <w:pPr>
        <w:pStyle w:val="NormalWeb"/>
        <w:ind w:left="567" w:hanging="567"/>
      </w:pPr>
      <w:r>
        <w:t xml:space="preserve">Paton, A. W., Wang, H., &amp; Paton, J. C. (2013). BiP (Grp78): A target for Escherichia COLI SUBTILASE CYTOTOXIN. </w:t>
      </w:r>
      <w:r>
        <w:rPr>
          <w:i/>
          <w:iCs/>
        </w:rPr>
        <w:t>Heat Shock Proteins Moonlighting Cell Stress Proteins in Microbial Infections,</w:t>
      </w:r>
      <w:r>
        <w:t xml:space="preserve"> 309-322. doi:10.1007/978-94-007-6787-4_20</w:t>
      </w:r>
    </w:p>
    <w:p w14:paraId="0A88CC38" w14:textId="77777777" w:rsidR="004C518C" w:rsidRDefault="004C518C" w:rsidP="004C518C">
      <w:pPr>
        <w:pStyle w:val="NormalWeb"/>
        <w:ind w:left="567" w:hanging="567"/>
      </w:pPr>
      <w:r>
        <w:t xml:space="preserve">Ploegh, H. (2014). Faculty of 1000 evaluation for GRP78/BiP is required for cell proliferation and protecting the inner cell mass from APOPTOSIS during early mouse embryonic development. </w:t>
      </w:r>
      <w:r>
        <w:rPr>
          <w:i/>
          <w:iCs/>
        </w:rPr>
        <w:t>F1000 - Post-publication Peer Review of the Biomedical Literature</w:t>
      </w:r>
      <w:r>
        <w:t>. doi:10.3410/f.718441163.793496078</w:t>
      </w:r>
    </w:p>
    <w:p w14:paraId="0AA5B814" w14:textId="0F4DC467" w:rsidR="004C518C" w:rsidRPr="004C518C" w:rsidRDefault="004C518C" w:rsidP="004C518C">
      <w:pPr>
        <w:pStyle w:val="NormalWeb"/>
        <w:ind w:left="567" w:hanging="567"/>
      </w:pPr>
      <w:r>
        <w:t xml:space="preserve">Shi, Y., Porter, K., Parameswaran, N., Bae, H. K., &amp; Pestka, J. J. (2009). Role of Grp78/bip degradation and ER stress in deoxynivalenol-induced INTERLEUKIN-6 upregulation in the macrophage. </w:t>
      </w:r>
      <w:r>
        <w:rPr>
          <w:i/>
          <w:iCs/>
        </w:rPr>
        <w:t>Toxicological Sciences,</w:t>
      </w:r>
      <w:r>
        <w:t xml:space="preserve"> </w:t>
      </w:r>
      <w:r>
        <w:rPr>
          <w:i/>
          <w:iCs/>
        </w:rPr>
        <w:t>109</w:t>
      </w:r>
      <w:r>
        <w:t>(2), 247-255. doi:10.1093/toxsci/kfp060</w:t>
      </w:r>
    </w:p>
    <w:p w14:paraId="48B628F3" w14:textId="77777777" w:rsidR="004C518C" w:rsidRDefault="004C518C" w:rsidP="004C518C">
      <w:pPr>
        <w:pStyle w:val="NormalWeb"/>
        <w:ind w:left="567" w:hanging="567"/>
      </w:pPr>
      <w:r>
        <w:t xml:space="preserve">Shirato, K., &amp; Imaizumi, K. (2015). Mechanisms underlying the suppression of inflammatory responses in peritoneal macrophages of middle-aged mice. </w:t>
      </w:r>
      <w:r>
        <w:rPr>
          <w:i/>
          <w:iCs/>
        </w:rPr>
        <w:t>Physical Activity, Exercise, Sedentary Behavior and Health,</w:t>
      </w:r>
      <w:r>
        <w:t xml:space="preserve"> 193-202. doi:10.1007/978-4-431-55333-5_16</w:t>
      </w:r>
    </w:p>
    <w:p w14:paraId="2A9C6412" w14:textId="77777777" w:rsidR="004C518C" w:rsidRPr="004C518C" w:rsidRDefault="004C518C" w:rsidP="004C518C">
      <w:pPr>
        <w:spacing w:line="480" w:lineRule="auto"/>
        <w:rPr>
          <w:rFonts w:ascii="Times New Roman" w:hAnsi="Times New Roman" w:cs="Times New Roman"/>
          <w:sz w:val="24"/>
          <w:szCs w:val="24"/>
          <w:shd w:val="clear" w:color="auto" w:fill="FFFFFF"/>
        </w:rPr>
      </w:pPr>
    </w:p>
    <w:sectPr w:rsidR="004C518C" w:rsidRPr="004C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02"/>
    <w:rsid w:val="000429DE"/>
    <w:rsid w:val="00045552"/>
    <w:rsid w:val="0005393F"/>
    <w:rsid w:val="0005452B"/>
    <w:rsid w:val="0009458E"/>
    <w:rsid w:val="000C1AFF"/>
    <w:rsid w:val="000E049E"/>
    <w:rsid w:val="000F3BC4"/>
    <w:rsid w:val="000F55EB"/>
    <w:rsid w:val="00116C2C"/>
    <w:rsid w:val="001344A7"/>
    <w:rsid w:val="00135838"/>
    <w:rsid w:val="00185A82"/>
    <w:rsid w:val="001B0831"/>
    <w:rsid w:val="001F4CAE"/>
    <w:rsid w:val="002369D9"/>
    <w:rsid w:val="003559F7"/>
    <w:rsid w:val="003F4C09"/>
    <w:rsid w:val="0041491D"/>
    <w:rsid w:val="00417FD8"/>
    <w:rsid w:val="00476951"/>
    <w:rsid w:val="004C518C"/>
    <w:rsid w:val="00543FF6"/>
    <w:rsid w:val="005A50D6"/>
    <w:rsid w:val="005D374F"/>
    <w:rsid w:val="005D3C64"/>
    <w:rsid w:val="005E77A8"/>
    <w:rsid w:val="00654B62"/>
    <w:rsid w:val="00696EBE"/>
    <w:rsid w:val="006A5887"/>
    <w:rsid w:val="006F0802"/>
    <w:rsid w:val="007913D9"/>
    <w:rsid w:val="007A4D22"/>
    <w:rsid w:val="00864E80"/>
    <w:rsid w:val="00916F5B"/>
    <w:rsid w:val="00A06C7B"/>
    <w:rsid w:val="00A57F23"/>
    <w:rsid w:val="00AB6F12"/>
    <w:rsid w:val="00B32557"/>
    <w:rsid w:val="00B54E71"/>
    <w:rsid w:val="00B747A1"/>
    <w:rsid w:val="00BE3A7F"/>
    <w:rsid w:val="00BE7B34"/>
    <w:rsid w:val="00C02330"/>
    <w:rsid w:val="00C25B6A"/>
    <w:rsid w:val="00CE5503"/>
    <w:rsid w:val="00D5024D"/>
    <w:rsid w:val="00DF5D6A"/>
    <w:rsid w:val="00F262ED"/>
    <w:rsid w:val="00F5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B472"/>
  <w15:chartTrackingRefBased/>
  <w15:docId w15:val="{9D1C1DCD-8958-451D-9649-696E9D0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9399">
      <w:bodyDiv w:val="1"/>
      <w:marLeft w:val="0"/>
      <w:marRight w:val="0"/>
      <w:marTop w:val="0"/>
      <w:marBottom w:val="0"/>
      <w:divBdr>
        <w:top w:val="none" w:sz="0" w:space="0" w:color="auto"/>
        <w:left w:val="none" w:sz="0" w:space="0" w:color="auto"/>
        <w:bottom w:val="none" w:sz="0" w:space="0" w:color="auto"/>
        <w:right w:val="none" w:sz="0" w:space="0" w:color="auto"/>
      </w:divBdr>
    </w:div>
    <w:div w:id="413018704">
      <w:bodyDiv w:val="1"/>
      <w:marLeft w:val="0"/>
      <w:marRight w:val="0"/>
      <w:marTop w:val="0"/>
      <w:marBottom w:val="0"/>
      <w:divBdr>
        <w:top w:val="none" w:sz="0" w:space="0" w:color="auto"/>
        <w:left w:val="none" w:sz="0" w:space="0" w:color="auto"/>
        <w:bottom w:val="none" w:sz="0" w:space="0" w:color="auto"/>
        <w:right w:val="none" w:sz="0" w:space="0" w:color="auto"/>
      </w:divBdr>
    </w:div>
    <w:div w:id="487021483">
      <w:bodyDiv w:val="1"/>
      <w:marLeft w:val="0"/>
      <w:marRight w:val="0"/>
      <w:marTop w:val="0"/>
      <w:marBottom w:val="0"/>
      <w:divBdr>
        <w:top w:val="none" w:sz="0" w:space="0" w:color="auto"/>
        <w:left w:val="none" w:sz="0" w:space="0" w:color="auto"/>
        <w:bottom w:val="none" w:sz="0" w:space="0" w:color="auto"/>
        <w:right w:val="none" w:sz="0" w:space="0" w:color="auto"/>
      </w:divBdr>
    </w:div>
    <w:div w:id="519703536">
      <w:bodyDiv w:val="1"/>
      <w:marLeft w:val="0"/>
      <w:marRight w:val="0"/>
      <w:marTop w:val="0"/>
      <w:marBottom w:val="0"/>
      <w:divBdr>
        <w:top w:val="none" w:sz="0" w:space="0" w:color="auto"/>
        <w:left w:val="none" w:sz="0" w:space="0" w:color="auto"/>
        <w:bottom w:val="none" w:sz="0" w:space="0" w:color="auto"/>
        <w:right w:val="none" w:sz="0" w:space="0" w:color="auto"/>
      </w:divBdr>
    </w:div>
    <w:div w:id="904952671">
      <w:bodyDiv w:val="1"/>
      <w:marLeft w:val="0"/>
      <w:marRight w:val="0"/>
      <w:marTop w:val="0"/>
      <w:marBottom w:val="0"/>
      <w:divBdr>
        <w:top w:val="none" w:sz="0" w:space="0" w:color="auto"/>
        <w:left w:val="none" w:sz="0" w:space="0" w:color="auto"/>
        <w:bottom w:val="none" w:sz="0" w:space="0" w:color="auto"/>
        <w:right w:val="none" w:sz="0" w:space="0" w:color="auto"/>
      </w:divBdr>
    </w:div>
    <w:div w:id="1044908865">
      <w:bodyDiv w:val="1"/>
      <w:marLeft w:val="0"/>
      <w:marRight w:val="0"/>
      <w:marTop w:val="0"/>
      <w:marBottom w:val="0"/>
      <w:divBdr>
        <w:top w:val="none" w:sz="0" w:space="0" w:color="auto"/>
        <w:left w:val="none" w:sz="0" w:space="0" w:color="auto"/>
        <w:bottom w:val="none" w:sz="0" w:space="0" w:color="auto"/>
        <w:right w:val="none" w:sz="0" w:space="0" w:color="auto"/>
      </w:divBdr>
    </w:div>
    <w:div w:id="1090471821">
      <w:bodyDiv w:val="1"/>
      <w:marLeft w:val="0"/>
      <w:marRight w:val="0"/>
      <w:marTop w:val="0"/>
      <w:marBottom w:val="0"/>
      <w:divBdr>
        <w:top w:val="none" w:sz="0" w:space="0" w:color="auto"/>
        <w:left w:val="none" w:sz="0" w:space="0" w:color="auto"/>
        <w:bottom w:val="none" w:sz="0" w:space="0" w:color="auto"/>
        <w:right w:val="none" w:sz="0" w:space="0" w:color="auto"/>
      </w:divBdr>
    </w:div>
    <w:div w:id="1147479652">
      <w:bodyDiv w:val="1"/>
      <w:marLeft w:val="0"/>
      <w:marRight w:val="0"/>
      <w:marTop w:val="0"/>
      <w:marBottom w:val="0"/>
      <w:divBdr>
        <w:top w:val="none" w:sz="0" w:space="0" w:color="auto"/>
        <w:left w:val="none" w:sz="0" w:space="0" w:color="auto"/>
        <w:bottom w:val="none" w:sz="0" w:space="0" w:color="auto"/>
        <w:right w:val="none" w:sz="0" w:space="0" w:color="auto"/>
      </w:divBdr>
    </w:div>
    <w:div w:id="20386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VCU Libraries</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Perray Saravanane</dc:creator>
  <cp:keywords/>
  <dc:description/>
  <cp:lastModifiedBy>Perraychudhan Saravanane</cp:lastModifiedBy>
  <cp:revision>19</cp:revision>
  <dcterms:created xsi:type="dcterms:W3CDTF">2019-11-30T20:10:00Z</dcterms:created>
  <dcterms:modified xsi:type="dcterms:W3CDTF">2019-12-01T09:15:00Z</dcterms:modified>
</cp:coreProperties>
</file>