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835D7" w14:textId="235E3273" w:rsidR="000D5B8C" w:rsidRDefault="000D5B8C" w:rsidP="000D5B8C">
      <w:pPr>
        <w:spacing w:after="120"/>
        <w:ind w:left="360" w:hanging="360"/>
        <w:jc w:val="center"/>
        <w:rPr>
          <w:b/>
          <w:bCs/>
          <w:color w:val="222222"/>
        </w:rPr>
      </w:pPr>
      <w:r w:rsidRPr="000D5B8C">
        <w:rPr>
          <w:b/>
          <w:bCs/>
        </w:rPr>
        <w:t xml:space="preserve">Determining the role of </w:t>
      </w:r>
      <w:r w:rsidR="00A040CF">
        <w:rPr>
          <w:b/>
          <w:bCs/>
        </w:rPr>
        <w:t xml:space="preserve">a </w:t>
      </w:r>
      <w:r w:rsidR="00206919">
        <w:rPr>
          <w:b/>
          <w:bCs/>
        </w:rPr>
        <w:t>chemokine receptor</w:t>
      </w:r>
      <w:r w:rsidRPr="000D5B8C">
        <w:rPr>
          <w:b/>
          <w:bCs/>
        </w:rPr>
        <w:t xml:space="preserve"> in a T cell subset marked by the expression of GM-CSF</w:t>
      </w:r>
      <w:r w:rsidR="00206919">
        <w:rPr>
          <w:b/>
          <w:bCs/>
        </w:rPr>
        <w:t xml:space="preserve"> </w:t>
      </w:r>
      <w:r>
        <w:rPr>
          <w:b/>
          <w:bCs/>
          <w:color w:val="222222"/>
        </w:rPr>
        <w:t>in the mouse model for multiple sclerosis, EAE</w:t>
      </w:r>
    </w:p>
    <w:p w14:paraId="59323444" w14:textId="3E849C1C" w:rsidR="000D5B8C" w:rsidRPr="000D5B8C" w:rsidRDefault="000D5B8C" w:rsidP="000D5B8C">
      <w:pPr>
        <w:spacing w:after="120"/>
        <w:ind w:left="360" w:hanging="360"/>
        <w:jc w:val="center"/>
        <w:rPr>
          <w:color w:val="222222"/>
        </w:rPr>
      </w:pPr>
      <w:r>
        <w:t>Sophia Fehrmann</w:t>
      </w:r>
    </w:p>
    <w:p w14:paraId="56F13058" w14:textId="77777777" w:rsidR="000D5B8C" w:rsidRDefault="000D5B8C" w:rsidP="000D5B8C">
      <w:pPr>
        <w:pStyle w:val="ListParagraph"/>
        <w:spacing w:after="120"/>
        <w:ind w:left="360"/>
        <w:rPr>
          <w:b/>
          <w:bCs/>
        </w:rPr>
      </w:pPr>
    </w:p>
    <w:p w14:paraId="4BE13D15" w14:textId="408C06E4" w:rsidR="00DA4111" w:rsidRDefault="00DA4111" w:rsidP="00132A64">
      <w:pPr>
        <w:pStyle w:val="ListParagraph"/>
        <w:numPr>
          <w:ilvl w:val="0"/>
          <w:numId w:val="1"/>
        </w:numPr>
        <w:spacing w:after="120"/>
        <w:ind w:left="360" w:hanging="360"/>
        <w:rPr>
          <w:b/>
          <w:bCs/>
        </w:rPr>
      </w:pPr>
      <w:r w:rsidRPr="00F10EF8">
        <w:rPr>
          <w:b/>
          <w:bCs/>
        </w:rPr>
        <w:t>Introduction</w:t>
      </w:r>
    </w:p>
    <w:p w14:paraId="3FE886C0" w14:textId="3D233017" w:rsidR="00937F9D" w:rsidRPr="00F10EF8" w:rsidRDefault="00DA4111" w:rsidP="00C60E97">
      <w:pPr>
        <w:spacing w:after="120" w:line="257" w:lineRule="auto"/>
        <w:jc w:val="both"/>
      </w:pPr>
      <w:r w:rsidRPr="00F10EF8">
        <w:t>Multiple sclerosis</w:t>
      </w:r>
      <w:r w:rsidR="00550660" w:rsidRPr="00F10EF8">
        <w:t xml:space="preserve"> (MS)</w:t>
      </w:r>
      <w:r w:rsidRPr="00F10EF8">
        <w:t xml:space="preserve"> </w:t>
      </w:r>
      <w:r w:rsidR="00550660" w:rsidRPr="00F10EF8">
        <w:t xml:space="preserve">is an autoimmune disease which </w:t>
      </w:r>
      <w:r w:rsidRPr="00F10EF8">
        <w:t xml:space="preserve">currently affects approximately 1 million adults in the United States causing </w:t>
      </w:r>
      <w:r w:rsidR="00550660" w:rsidRPr="00F10EF8">
        <w:t>vision problems, loss of motor function, fatigue, as well as other symptoms</w:t>
      </w:r>
      <w:r w:rsidR="005245B4">
        <w:rPr>
          <w:vertAlign w:val="superscript"/>
        </w:rPr>
        <w:t>1,2</w:t>
      </w:r>
      <w:r w:rsidR="00550660" w:rsidRPr="00F10EF8">
        <w:t>. MS occurs when the immune system attacks the central nervous system (CNS) containing the brain and spinal cord</w:t>
      </w:r>
      <w:r w:rsidR="005245B4">
        <w:rPr>
          <w:vertAlign w:val="superscript"/>
        </w:rPr>
        <w:t>3</w:t>
      </w:r>
      <w:r w:rsidR="00550660" w:rsidRPr="00F10EF8">
        <w:t xml:space="preserve">. </w:t>
      </w:r>
      <w:r w:rsidR="00937F9D" w:rsidRPr="00F10EF8">
        <w:t>As the immune system attacks the CNS</w:t>
      </w:r>
      <w:r w:rsidR="00CA7A57">
        <w:t>,</w:t>
      </w:r>
      <w:r w:rsidR="00937F9D" w:rsidRPr="00F10EF8">
        <w:t xml:space="preserve"> the myelin, which protects the nerves in the brain, is destroyed which can prevent the nerves from signaling properly</w:t>
      </w:r>
      <w:r w:rsidR="005245B4">
        <w:rPr>
          <w:vertAlign w:val="superscript"/>
        </w:rPr>
        <w:t>3</w:t>
      </w:r>
      <w:r w:rsidR="00937F9D" w:rsidRPr="00F10EF8">
        <w:t xml:space="preserve">. </w:t>
      </w:r>
    </w:p>
    <w:p w14:paraId="10AB441A" w14:textId="7EEFAC21" w:rsidR="00DA4111" w:rsidRDefault="00937F9D" w:rsidP="00C60E97">
      <w:pPr>
        <w:spacing w:after="120" w:line="257" w:lineRule="auto"/>
        <w:jc w:val="both"/>
      </w:pPr>
      <w:r w:rsidRPr="00F10EF8">
        <w:t xml:space="preserve">One on the most common ways to study MS is through an animal model known as </w:t>
      </w:r>
      <w:r w:rsidR="00CA7A57">
        <w:t xml:space="preserve">the </w:t>
      </w:r>
      <w:r w:rsidRPr="00F10EF8">
        <w:t>Experimental Autoimmune Encephalomyelitis (EAE) model</w:t>
      </w:r>
      <w:r w:rsidR="00CA7A57">
        <w:t>,</w:t>
      </w:r>
      <w:r w:rsidRPr="00F10EF8">
        <w:t xml:space="preserve"> which is a mouse model. EAE has proven to be a fairly accurate method of developing treatments and all of the</w:t>
      </w:r>
      <w:r w:rsidR="00F10EF8" w:rsidRPr="00F10EF8">
        <w:t xml:space="preserve"> immunomodulatory</w:t>
      </w:r>
      <w:r w:rsidRPr="00F10EF8">
        <w:t xml:space="preserve"> drugs</w:t>
      </w:r>
      <w:r w:rsidR="00F10EF8" w:rsidRPr="00F10EF8">
        <w:t xml:space="preserve">, which are </w:t>
      </w:r>
      <w:r w:rsidR="00CA7A57">
        <w:t>drugs</w:t>
      </w:r>
      <w:r w:rsidR="00F10EF8" w:rsidRPr="00F10EF8">
        <w:t xml:space="preserve"> that affect the immune system, that</w:t>
      </w:r>
      <w:r w:rsidRPr="00F10EF8">
        <w:t xml:space="preserve"> are currently </w:t>
      </w:r>
      <w:r w:rsidR="00F10EF8" w:rsidRPr="00F10EF8">
        <w:t>approved by the Food and Drug Administration are able to treat or decrease the severity of EAE in mice.</w:t>
      </w:r>
      <w:r w:rsidR="005245B4">
        <w:rPr>
          <w:vertAlign w:val="superscript"/>
        </w:rPr>
        <w:t>4</w:t>
      </w:r>
      <w:r w:rsidR="00F10EF8" w:rsidRPr="00F10EF8">
        <w:t xml:space="preserve"> </w:t>
      </w:r>
      <w:r w:rsidR="00A90E02" w:rsidRPr="00C30E18">
        <w:t xml:space="preserve">The EAE model is </w:t>
      </w:r>
      <w:r w:rsidR="00390601" w:rsidRPr="00C30E18">
        <w:t xml:space="preserve">a </w:t>
      </w:r>
      <w:r w:rsidR="00CA7A57" w:rsidRPr="00C30E18">
        <w:t xml:space="preserve">model </w:t>
      </w:r>
      <w:r w:rsidR="00A90E02" w:rsidRPr="00C30E18">
        <w:t>where MS is induced in healthy mice</w:t>
      </w:r>
      <w:r w:rsidR="00C30E18" w:rsidRPr="00C30E18">
        <w:t>.</w:t>
      </w:r>
      <w:r w:rsidR="00C30E18" w:rsidRPr="00C30E18">
        <w:rPr>
          <w:vertAlign w:val="superscript"/>
        </w:rPr>
        <w:t>4</w:t>
      </w:r>
      <w:r w:rsidR="00C30E18" w:rsidRPr="00C30E18">
        <w:t xml:space="preserve"> This can be done in two different ways.</w:t>
      </w:r>
      <w:r w:rsidR="00C30E18" w:rsidRPr="00C30E18">
        <w:rPr>
          <w:vertAlign w:val="superscript"/>
        </w:rPr>
        <w:t>4</w:t>
      </w:r>
      <w:r w:rsidR="00C30E18" w:rsidRPr="00C30E18">
        <w:t xml:space="preserve"> In the first method</w:t>
      </w:r>
      <w:r w:rsidR="00A90E02" w:rsidRPr="00C30E18">
        <w:t xml:space="preserve"> myelin basic proteins </w:t>
      </w:r>
      <w:r w:rsidR="00C30E18" w:rsidRPr="00C30E18">
        <w:t xml:space="preserve">are injected into the mouse which the </w:t>
      </w:r>
      <w:r w:rsidR="00A90E02" w:rsidRPr="00C30E18">
        <w:t>immune cells reac</w:t>
      </w:r>
      <w:r w:rsidR="00C30E18" w:rsidRPr="00C30E18">
        <w:t>t to.</w:t>
      </w:r>
      <w:r w:rsidR="00C30E18" w:rsidRPr="00C30E18">
        <w:rPr>
          <w:vertAlign w:val="superscript"/>
        </w:rPr>
        <w:t>4</w:t>
      </w:r>
      <w:r w:rsidR="00A90E02" w:rsidRPr="00C30E18">
        <w:t xml:space="preserve"> </w:t>
      </w:r>
      <w:r w:rsidR="00C30E18" w:rsidRPr="00C30E18">
        <w:t xml:space="preserve">In the second method the </w:t>
      </w:r>
      <w:r w:rsidR="00A90E02" w:rsidRPr="00C30E18">
        <w:t xml:space="preserve">activated immune cells from an animal that had EAE </w:t>
      </w:r>
      <w:r w:rsidR="00C30E18" w:rsidRPr="00C30E18">
        <w:t xml:space="preserve">are transferred </w:t>
      </w:r>
      <w:r w:rsidR="00A90E02" w:rsidRPr="00C30E18">
        <w:t>to a healthy mouse.</w:t>
      </w:r>
      <w:r w:rsidR="00C30E18" w:rsidRPr="00C30E18">
        <w:rPr>
          <w:vertAlign w:val="superscript"/>
        </w:rPr>
        <w:t>4</w:t>
      </w:r>
      <w:r w:rsidR="00A90E02">
        <w:t xml:space="preserve"> </w:t>
      </w:r>
      <w:r w:rsidR="00C46184">
        <w:t xml:space="preserve">After inducing </w:t>
      </w:r>
      <w:r w:rsidR="00390601">
        <w:t>EAE</w:t>
      </w:r>
      <w:r w:rsidR="00C46184">
        <w:t>, immune cells migrate into the CNS damaging myelin leading to disease.</w:t>
      </w:r>
      <w:r w:rsidR="00C30E18">
        <w:rPr>
          <w:vertAlign w:val="superscript"/>
        </w:rPr>
        <w:t>4</w:t>
      </w:r>
      <w:r w:rsidR="00C46184">
        <w:t xml:space="preserve"> T</w:t>
      </w:r>
      <w:r w:rsidR="00A90E02">
        <w:t xml:space="preserve">he severity and progression of the disease is measured on a </w:t>
      </w:r>
      <w:r w:rsidR="00174EA0">
        <w:t>five-point</w:t>
      </w:r>
      <w:r w:rsidR="00A90E02">
        <w:t xml:space="preserve"> scale</w:t>
      </w:r>
      <w:r w:rsidR="00174EA0">
        <w:t xml:space="preserve"> with </w:t>
      </w:r>
      <w:r w:rsidR="00C46184">
        <w:t>five</w:t>
      </w:r>
      <w:r w:rsidR="00174EA0">
        <w:t xml:space="preserve"> indicating that the</w:t>
      </w:r>
      <w:r w:rsidR="00390601">
        <w:t xml:space="preserve"> mice</w:t>
      </w:r>
      <w:r w:rsidR="00174EA0">
        <w:t xml:space="preserve"> have severe EAE</w:t>
      </w:r>
      <w:r w:rsidR="00C46184">
        <w:t xml:space="preserve"> ultimately leading to death.</w:t>
      </w:r>
      <w:r w:rsidR="00C30E18">
        <w:rPr>
          <w:vertAlign w:val="superscript"/>
        </w:rPr>
        <w:t>4</w:t>
      </w:r>
      <w:r w:rsidR="00C46184">
        <w:t xml:space="preserve"> </w:t>
      </w:r>
    </w:p>
    <w:p w14:paraId="07D78BBF" w14:textId="02A8486F" w:rsidR="00423401" w:rsidRDefault="00046375" w:rsidP="00C60E97">
      <w:pPr>
        <w:spacing w:after="120" w:line="257" w:lineRule="auto"/>
        <w:jc w:val="both"/>
      </w:pPr>
      <w:r>
        <w:t>One of t</w:t>
      </w:r>
      <w:r w:rsidR="0097097E">
        <w:t>he common cell</w:t>
      </w:r>
      <w:r w:rsidR="00E92406">
        <w:t xml:space="preserve"> types</w:t>
      </w:r>
      <w:r w:rsidR="0097097E">
        <w:t xml:space="preserve"> </w:t>
      </w:r>
      <w:r>
        <w:t>that ha</w:t>
      </w:r>
      <w:r w:rsidR="00E92406">
        <w:t>s</w:t>
      </w:r>
      <w:r>
        <w:t xml:space="preserve"> been found to cause or mediate disease in patients with MS are </w:t>
      </w:r>
      <w:r w:rsidR="007C6662">
        <w:t xml:space="preserve">autoreactive </w:t>
      </w:r>
      <w:r>
        <w:t>T cells</w:t>
      </w:r>
      <w:r w:rsidR="007C6662">
        <w:t>, meaning the T cells recognize self-antigens</w:t>
      </w:r>
      <w:r w:rsidR="0067275E">
        <w:t>, or substances produced by the body,</w:t>
      </w:r>
      <w:r w:rsidR="007C6662">
        <w:t xml:space="preserve"> instead of foreign substances</w:t>
      </w:r>
      <w:r>
        <w:t>.</w:t>
      </w:r>
      <w:r w:rsidR="00E92406">
        <w:rPr>
          <w:vertAlign w:val="superscript"/>
        </w:rPr>
        <w:t>5</w:t>
      </w:r>
      <w:r>
        <w:t xml:space="preserve"> </w:t>
      </w:r>
      <w:r w:rsidR="0067275E">
        <w:t>During T cell maturation the thymus attempts to catch the autoreactive T cells, however not all of them are caught.</w:t>
      </w:r>
      <w:r w:rsidR="00E92406">
        <w:rPr>
          <w:vertAlign w:val="superscript"/>
        </w:rPr>
        <w:t>5</w:t>
      </w:r>
      <w:r w:rsidR="0067275E">
        <w:t xml:space="preserve"> As the T cells mature they begin to express various cell surface receptors which allow them to recognize antigens.</w:t>
      </w:r>
      <w:r w:rsidR="00E92406">
        <w:rPr>
          <w:vertAlign w:val="superscript"/>
        </w:rPr>
        <w:t>5</w:t>
      </w:r>
      <w:r w:rsidR="0067275E">
        <w:t xml:space="preserve"> There are two specific T cell receptors, CD4 and CD8 that are implicated in MS.</w:t>
      </w:r>
      <w:r w:rsidR="00E92406">
        <w:rPr>
          <w:vertAlign w:val="superscript"/>
        </w:rPr>
        <w:t>5</w:t>
      </w:r>
      <w:r w:rsidR="0067275E">
        <w:t xml:space="preserve"> T cells express one of </w:t>
      </w:r>
      <w:r w:rsidR="008B5CAC">
        <w:t xml:space="preserve">the receptors </w:t>
      </w:r>
      <w:r w:rsidR="0067275E">
        <w:t xml:space="preserve">based on </w:t>
      </w:r>
      <w:r w:rsidR="008B5CAC">
        <w:t>their</w:t>
      </w:r>
      <w:r w:rsidR="0067275E">
        <w:t xml:space="preserve"> genes</w:t>
      </w:r>
      <w:r w:rsidR="000142B9">
        <w:t>,</w:t>
      </w:r>
      <w:r w:rsidR="0067275E">
        <w:t xml:space="preserve"> </w:t>
      </w:r>
      <w:r w:rsidR="008B5CAC">
        <w:t>enabling</w:t>
      </w:r>
      <w:r w:rsidR="0067275E">
        <w:t xml:space="preserve"> them to recognize foreign substances.</w:t>
      </w:r>
      <w:r w:rsidR="00E92406">
        <w:rPr>
          <w:vertAlign w:val="superscript"/>
        </w:rPr>
        <w:t>5</w:t>
      </w:r>
      <w:r w:rsidR="0067275E">
        <w:t xml:space="preserve"> Through a process called central tolerance, the still maturing T cells are presented with </w:t>
      </w:r>
      <w:r w:rsidR="00BC7F2A">
        <w:t>self-antigens and the T cells that react to these antigens die.</w:t>
      </w:r>
      <w:r w:rsidR="002305A9">
        <w:rPr>
          <w:vertAlign w:val="superscript"/>
        </w:rPr>
        <w:t>5</w:t>
      </w:r>
      <w:r w:rsidR="00BC7F2A">
        <w:t xml:space="preserve"> This prevents autoreactive T cells from exiting the thymus and reacting to self-antigens in the body.</w:t>
      </w:r>
      <w:r w:rsidR="00807464">
        <w:rPr>
          <w:vertAlign w:val="superscript"/>
        </w:rPr>
        <w:t>5</w:t>
      </w:r>
      <w:r w:rsidR="00BC7F2A">
        <w:t xml:space="preserve"> However, the thymus does not have all possible self-antigens and some self-antigen reactive T cells are still released by the thymus. </w:t>
      </w:r>
      <w:r w:rsidR="00517D70">
        <w:t>The T cells then begin to circulate throughout the peripheral blood until they encounter an antigen.</w:t>
      </w:r>
      <w:r w:rsidR="00807464">
        <w:rPr>
          <w:vertAlign w:val="superscript"/>
        </w:rPr>
        <w:t>5</w:t>
      </w:r>
      <w:r w:rsidR="00B547A4">
        <w:t xml:space="preserve"> Until they encounter an antigen they are considered naïve T cells.</w:t>
      </w:r>
      <w:r w:rsidR="00807464">
        <w:rPr>
          <w:vertAlign w:val="superscript"/>
        </w:rPr>
        <w:t>5</w:t>
      </w:r>
      <w:r w:rsidR="00517D70">
        <w:t xml:space="preserve"> After being presented with an antigen</w:t>
      </w:r>
      <w:r w:rsidR="00164596">
        <w:t>,</w:t>
      </w:r>
      <w:r w:rsidR="00517D70">
        <w:t xml:space="preserve"> T cells differentiate into a type of effector T cell</w:t>
      </w:r>
      <w:r w:rsidR="00842D90">
        <w:t xml:space="preserve"> based on the antigen they were presented with. </w:t>
      </w:r>
      <w:r w:rsidR="00BC7F2A">
        <w:t xml:space="preserve">Some </w:t>
      </w:r>
      <w:r w:rsidR="00B547A4">
        <w:t xml:space="preserve">of the differentiated </w:t>
      </w:r>
      <w:r w:rsidR="00842D90">
        <w:t>CD4</w:t>
      </w:r>
      <w:r w:rsidR="00B547A4" w:rsidRPr="00B547A4">
        <w:rPr>
          <w:vertAlign w:val="superscript"/>
        </w:rPr>
        <w:t>+</w:t>
      </w:r>
      <w:r w:rsidR="00842D90">
        <w:rPr>
          <w:vertAlign w:val="superscript"/>
        </w:rPr>
        <w:t xml:space="preserve"> </w:t>
      </w:r>
      <w:r w:rsidR="00842D90">
        <w:t xml:space="preserve">T cells </w:t>
      </w:r>
      <w:r w:rsidR="00B547A4">
        <w:t>become</w:t>
      </w:r>
      <w:r w:rsidR="00842D90">
        <w:t xml:space="preserve"> helper T cells</w:t>
      </w:r>
      <w:r w:rsidR="00B547A4">
        <w:t>, which are cells that</w:t>
      </w:r>
      <w:r w:rsidR="00842D90">
        <w:t xml:space="preserve"> increase the immune system’s response by releasing different cytokines which set of signaling pathways where the T cells can move to the site of injury or infection.</w:t>
      </w:r>
      <w:r w:rsidR="00807464">
        <w:rPr>
          <w:vertAlign w:val="superscript"/>
        </w:rPr>
        <w:t>5</w:t>
      </w:r>
      <w:r w:rsidR="00842D90">
        <w:t xml:space="preserve"> In patients with MS, the T cells circulating in the peripheral blood recognize self-antigens, </w:t>
      </w:r>
      <w:r w:rsidR="00522087">
        <w:t xml:space="preserve">which are substances your body produces </w:t>
      </w:r>
      <w:r w:rsidR="00842D90">
        <w:t>such as myelin.</w:t>
      </w:r>
      <w:r w:rsidR="00807464">
        <w:rPr>
          <w:vertAlign w:val="superscript"/>
        </w:rPr>
        <w:t>5,6</w:t>
      </w:r>
      <w:r w:rsidR="00842D90">
        <w:t xml:space="preserve"> This causes the T cells to react towards myelin and the signaling pathways allow these autoreactive T cells to cross into the blood brain barrier and enter the CNS.</w:t>
      </w:r>
      <w:r w:rsidR="00807464">
        <w:rPr>
          <w:vertAlign w:val="superscript"/>
        </w:rPr>
        <w:t>5,6</w:t>
      </w:r>
      <w:r w:rsidR="00842D90">
        <w:t xml:space="preserve"> Once in the CNS these cells attack the myelin covering the nerves creating lesions, or damage.</w:t>
      </w:r>
      <w:r w:rsidR="00807464">
        <w:rPr>
          <w:vertAlign w:val="superscript"/>
        </w:rPr>
        <w:t>5,6</w:t>
      </w:r>
      <w:r w:rsidR="00807464">
        <w:t xml:space="preserve"> </w:t>
      </w:r>
      <w:r w:rsidR="00842D90">
        <w:t xml:space="preserve"> </w:t>
      </w:r>
    </w:p>
    <w:p w14:paraId="49171D67" w14:textId="522F9E45" w:rsidR="000D5B8C" w:rsidRDefault="008B5CAC" w:rsidP="00C60E97">
      <w:pPr>
        <w:spacing w:after="120" w:line="257" w:lineRule="auto"/>
        <w:jc w:val="both"/>
      </w:pPr>
      <w:r w:rsidRPr="000D5B8C">
        <w:rPr>
          <w:i/>
          <w:iCs/>
          <w:noProof/>
        </w:rPr>
        <w:lastRenderedPageBreak/>
        <w:drawing>
          <wp:anchor distT="0" distB="0" distL="114300" distR="114300" simplePos="0" relativeHeight="251659264" behindDoc="0" locked="0" layoutInCell="1" allowOverlap="1" wp14:anchorId="51D9CEF7" wp14:editId="483AC870">
            <wp:simplePos x="0" y="0"/>
            <wp:positionH relativeFrom="column">
              <wp:posOffset>29422</wp:posOffset>
            </wp:positionH>
            <wp:positionV relativeFrom="paragraph">
              <wp:posOffset>194733</wp:posOffset>
            </wp:positionV>
            <wp:extent cx="5904865" cy="302196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 cell overview drawing.pdf"/>
                    <pic:cNvPicPr/>
                  </pic:nvPicPr>
                  <pic:blipFill rotWithShape="1">
                    <a:blip r:embed="rId7">
                      <a:extLst>
                        <a:ext uri="{28A0092B-C50C-407E-A947-70E740481C1C}">
                          <a14:useLocalDpi xmlns:a14="http://schemas.microsoft.com/office/drawing/2010/main" val="0"/>
                        </a:ext>
                      </a:extLst>
                    </a:blip>
                    <a:srcRect t="4671" b="27088"/>
                    <a:stretch/>
                  </pic:blipFill>
                  <pic:spPr bwMode="auto">
                    <a:xfrm>
                      <a:off x="0" y="0"/>
                      <a:ext cx="5904865" cy="302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39D2C" w14:textId="6F03B10A" w:rsidR="000D5B8C" w:rsidRPr="000D5B8C" w:rsidRDefault="000D5B8C" w:rsidP="000D5B8C">
      <w:pPr>
        <w:pStyle w:val="Caption"/>
        <w:rPr>
          <w:i w:val="0"/>
          <w:iCs w:val="0"/>
        </w:rPr>
      </w:pPr>
      <w:r w:rsidRPr="000D5B8C">
        <w:rPr>
          <w:b/>
          <w:bCs/>
          <w:i w:val="0"/>
          <w:iCs w:val="0"/>
          <w:color w:val="000000" w:themeColor="text1"/>
        </w:rPr>
        <w:t xml:space="preserve">Figure </w:t>
      </w:r>
      <w:r w:rsidRPr="000D5B8C">
        <w:rPr>
          <w:b/>
          <w:bCs/>
          <w:i w:val="0"/>
          <w:iCs w:val="0"/>
          <w:color w:val="000000" w:themeColor="text1"/>
        </w:rPr>
        <w:fldChar w:fldCharType="begin"/>
      </w:r>
      <w:r w:rsidRPr="000D5B8C">
        <w:rPr>
          <w:b/>
          <w:bCs/>
          <w:i w:val="0"/>
          <w:iCs w:val="0"/>
          <w:color w:val="000000" w:themeColor="text1"/>
        </w:rPr>
        <w:instrText xml:space="preserve"> SEQ Figure \* ARABIC </w:instrText>
      </w:r>
      <w:r w:rsidRPr="000D5B8C">
        <w:rPr>
          <w:b/>
          <w:bCs/>
          <w:i w:val="0"/>
          <w:iCs w:val="0"/>
          <w:color w:val="000000" w:themeColor="text1"/>
        </w:rPr>
        <w:fldChar w:fldCharType="separate"/>
      </w:r>
      <w:r w:rsidR="00EC7434">
        <w:rPr>
          <w:b/>
          <w:bCs/>
          <w:i w:val="0"/>
          <w:iCs w:val="0"/>
          <w:noProof/>
          <w:color w:val="000000" w:themeColor="text1"/>
        </w:rPr>
        <w:t>1</w:t>
      </w:r>
      <w:r w:rsidRPr="000D5B8C">
        <w:rPr>
          <w:b/>
          <w:bCs/>
          <w:i w:val="0"/>
          <w:iCs w:val="0"/>
          <w:color w:val="000000" w:themeColor="text1"/>
        </w:rPr>
        <w:fldChar w:fldCharType="end"/>
      </w:r>
      <w:r w:rsidRPr="000D5B8C">
        <w:rPr>
          <w:b/>
          <w:bCs/>
          <w:i w:val="0"/>
          <w:iCs w:val="0"/>
          <w:color w:val="000000" w:themeColor="text1"/>
        </w:rPr>
        <w:t>: Overview of T cells in MS.</w:t>
      </w:r>
      <w:r w:rsidRPr="000D5B8C">
        <w:rPr>
          <w:i w:val="0"/>
          <w:iCs w:val="0"/>
          <w:color w:val="000000" w:themeColor="text1"/>
        </w:rPr>
        <w:t xml:space="preserve"> T cells are presented with a myelin antigen and differentiate. They then move into the CNS setting of cell signaling pathways destroying the myelin. Figure adapted from Figure 2 in</w:t>
      </w:r>
      <w:r w:rsidR="00807464">
        <w:rPr>
          <w:i w:val="0"/>
          <w:iCs w:val="0"/>
          <w:color w:val="000000" w:themeColor="text1"/>
        </w:rPr>
        <w:t xml:space="preserve"> Reference 6.</w:t>
      </w:r>
    </w:p>
    <w:p w14:paraId="5A8FC3D2" w14:textId="190F99F1" w:rsidR="00625187" w:rsidRDefault="00842D90" w:rsidP="00C60E97">
      <w:pPr>
        <w:spacing w:after="120" w:line="257" w:lineRule="auto"/>
        <w:jc w:val="both"/>
        <w:rPr>
          <w:color w:val="222222"/>
          <w:shd w:val="clear" w:color="auto" w:fill="FFFFFF"/>
        </w:rPr>
      </w:pPr>
      <w:r>
        <w:t>Previous experiments have attempted to block T cells from entering the CNS, however this leaves the CNS extremely immunocompromised.</w:t>
      </w:r>
      <w:r w:rsidR="00932962">
        <w:rPr>
          <w:vertAlign w:val="superscript"/>
        </w:rPr>
        <w:t>5</w:t>
      </w:r>
      <w:r>
        <w:t xml:space="preserve"> As a result, </w:t>
      </w:r>
      <w:r w:rsidR="004E2659">
        <w:t xml:space="preserve">certain T cells need to be targeted in an attempt </w:t>
      </w:r>
      <w:r w:rsidR="000732CE">
        <w:t>to prevent disease without leaving patients immunocompromised</w:t>
      </w:r>
      <w:r w:rsidR="004E2659">
        <w:t>. Within CD4</w:t>
      </w:r>
      <w:r w:rsidR="004E2659" w:rsidRPr="00B547A4">
        <w:rPr>
          <w:vertAlign w:val="superscript"/>
        </w:rPr>
        <w:t>+</w:t>
      </w:r>
      <w:r w:rsidR="004E2659">
        <w:t xml:space="preserve"> helper T cells there are subclasses defined by the cytokines they produce</w:t>
      </w:r>
      <w:r w:rsidR="00132A64">
        <w:t xml:space="preserve"> or chemokine receptors they have</w:t>
      </w:r>
      <w:r w:rsidR="004E2659">
        <w:t>.</w:t>
      </w:r>
      <w:r w:rsidR="00932962">
        <w:rPr>
          <w:vertAlign w:val="superscript"/>
        </w:rPr>
        <w:t>5</w:t>
      </w:r>
      <w:r w:rsidR="004E2659">
        <w:t xml:space="preserve"> </w:t>
      </w:r>
      <w:r w:rsidR="00A51680">
        <w:t>Since c</w:t>
      </w:r>
      <w:r w:rsidR="008026E9">
        <w:t>hemokines and cytokines are both involved in cell signaling pathways</w:t>
      </w:r>
      <w:r w:rsidR="00A51680">
        <w:t>, depending on which cytokines or chemokine receptors are present</w:t>
      </w:r>
      <w:r w:rsidR="00664DAB">
        <w:t>,</w:t>
      </w:r>
      <w:r w:rsidR="00A51680">
        <w:t xml:space="preserve"> the T cell carries out different functions</w:t>
      </w:r>
      <w:r w:rsidR="008026E9">
        <w:t>.</w:t>
      </w:r>
      <w:r w:rsidR="00932962">
        <w:rPr>
          <w:vertAlign w:val="superscript"/>
        </w:rPr>
        <w:t>5</w:t>
      </w:r>
      <w:r w:rsidR="008026E9">
        <w:t xml:space="preserve"> </w:t>
      </w:r>
      <w:r w:rsidR="004E2659">
        <w:t xml:space="preserve">In order to target </w:t>
      </w:r>
      <w:r w:rsidR="000732CE">
        <w:t xml:space="preserve">T cells, </w:t>
      </w:r>
      <w:r w:rsidR="00503622">
        <w:t xml:space="preserve">targeting </w:t>
      </w:r>
      <w:r w:rsidR="000732CE">
        <w:t xml:space="preserve">the cytokines </w:t>
      </w:r>
      <w:r w:rsidR="00132A64">
        <w:t xml:space="preserve">or chemokines </w:t>
      </w:r>
      <w:r w:rsidR="000732CE">
        <w:t xml:space="preserve">that help define certain subsets </w:t>
      </w:r>
      <w:r w:rsidR="00664DAB">
        <w:t>is</w:t>
      </w:r>
      <w:r w:rsidR="000732CE">
        <w:t xml:space="preserve"> a method of trying to target certain T cells</w:t>
      </w:r>
      <w:r w:rsidR="00A51680">
        <w:t xml:space="preserve"> to prevent patients from becoming immunocompromised</w:t>
      </w:r>
      <w:r w:rsidR="000732CE">
        <w:t>.</w:t>
      </w:r>
      <w:r w:rsidR="00932962">
        <w:rPr>
          <w:vertAlign w:val="superscript"/>
        </w:rPr>
        <w:t>7</w:t>
      </w:r>
      <w:r w:rsidR="005A79C7">
        <w:t xml:space="preserve"> </w:t>
      </w:r>
      <w:r w:rsidR="0076133E">
        <w:t xml:space="preserve">In Galli et. al (2019) T cells in patients that have multiple sclerosis were sampled and analyzed to determine if any </w:t>
      </w:r>
      <w:r w:rsidR="0062436C">
        <w:t xml:space="preserve">subsets </w:t>
      </w:r>
      <w:r w:rsidR="0076133E">
        <w:t xml:space="preserve">of T cells were elevated </w:t>
      </w:r>
      <w:r w:rsidR="0062436C">
        <w:t>in patients with MS.</w:t>
      </w:r>
      <w:r w:rsidR="00932962">
        <w:rPr>
          <w:vertAlign w:val="superscript"/>
        </w:rPr>
        <w:t>8</w:t>
      </w:r>
      <w:r w:rsidR="0062436C">
        <w:t xml:space="preserve"> </w:t>
      </w:r>
      <w:r w:rsidR="00383004">
        <w:t>Once the cells were screened for various cytokines and chemokine receptors, a subset of</w:t>
      </w:r>
      <w:r w:rsidR="00E40474">
        <w:t xml:space="preserve"> CD4</w:t>
      </w:r>
      <w:r w:rsidR="00E40474">
        <w:rPr>
          <w:vertAlign w:val="superscript"/>
        </w:rPr>
        <w:t>+</w:t>
      </w:r>
      <w:r w:rsidR="00383004">
        <w:t xml:space="preserve"> T cells co-expressing</w:t>
      </w:r>
      <w:r w:rsidR="008B5CAC">
        <w:t xml:space="preserve"> the cytokines</w:t>
      </w:r>
      <w:r w:rsidR="00383004">
        <w:t xml:space="preserve"> interlukin-2 (IL-2), tumor necrosis factor</w:t>
      </w:r>
      <w:r w:rsidR="00C60E97">
        <w:t xml:space="preserve"> alpha</w:t>
      </w:r>
      <w:r w:rsidR="00383004">
        <w:t xml:space="preserve"> (</w:t>
      </w:r>
      <w:r w:rsidR="00C60E97" w:rsidRPr="00C60E97">
        <w:rPr>
          <w:color w:val="222222"/>
          <w:shd w:val="clear" w:color="auto" w:fill="FFFFFF"/>
        </w:rPr>
        <w:t>TNF-</w:t>
      </w:r>
      <w:r w:rsidR="00C60E97" w:rsidRPr="00C60E97">
        <w:rPr>
          <w:color w:val="222222"/>
        </w:rPr>
        <w:t>α</w:t>
      </w:r>
      <w:r w:rsidR="00383004">
        <w:t>), granulocyte-macrophage colony-stimulating factor (GM-CSF), and</w:t>
      </w:r>
      <w:r w:rsidR="008B5CAC">
        <w:t xml:space="preserve"> the </w:t>
      </w:r>
      <w:r w:rsidR="00383004">
        <w:t>C-X-C chemokine receptor type 4 (CXCR4)</w:t>
      </w:r>
      <w:r w:rsidR="008B5CAC">
        <w:t xml:space="preserve"> was found</w:t>
      </w:r>
      <w:r w:rsidR="00383004">
        <w:t>.</w:t>
      </w:r>
      <w:r w:rsidR="00932962">
        <w:rPr>
          <w:vertAlign w:val="superscript"/>
        </w:rPr>
        <w:t>8</w:t>
      </w:r>
      <w:r w:rsidR="00383004">
        <w:t xml:space="preserve"> Approximately one third of these cells also </w:t>
      </w:r>
      <w:r w:rsidR="00383004" w:rsidRPr="00383004">
        <w:t>expressed interferon gamma (IFN-</w:t>
      </w:r>
      <w:r w:rsidR="00383004" w:rsidRPr="00383004">
        <w:rPr>
          <w:color w:val="222222"/>
          <w:shd w:val="clear" w:color="auto" w:fill="FFFFFF"/>
        </w:rPr>
        <w:t>γ</w:t>
      </w:r>
      <w:r w:rsidR="00383004">
        <w:rPr>
          <w:color w:val="222222"/>
          <w:shd w:val="clear" w:color="auto" w:fill="FFFFFF"/>
        </w:rPr>
        <w:t>).</w:t>
      </w:r>
      <w:r w:rsidR="00932962">
        <w:rPr>
          <w:color w:val="222222"/>
          <w:shd w:val="clear" w:color="auto" w:fill="FFFFFF"/>
          <w:vertAlign w:val="superscript"/>
        </w:rPr>
        <w:t>8</w:t>
      </w:r>
      <w:r w:rsidR="00383004">
        <w:rPr>
          <w:color w:val="222222"/>
          <w:shd w:val="clear" w:color="auto" w:fill="FFFFFF"/>
        </w:rPr>
        <w:t xml:space="preserve"> </w:t>
      </w:r>
    </w:p>
    <w:p w14:paraId="2E8CC70D" w14:textId="23FF3EDB" w:rsidR="00164596" w:rsidRPr="003206A7" w:rsidRDefault="00625187" w:rsidP="00C60E97">
      <w:pPr>
        <w:spacing w:after="120" w:line="257" w:lineRule="auto"/>
        <w:jc w:val="both"/>
        <w:rPr>
          <w:color w:val="222222"/>
          <w:shd w:val="clear" w:color="auto" w:fill="FFFFFF"/>
          <w:vertAlign w:val="superscript"/>
        </w:rPr>
      </w:pPr>
      <w:r>
        <w:rPr>
          <w:color w:val="222222"/>
          <w:shd w:val="clear" w:color="auto" w:fill="FFFFFF"/>
        </w:rPr>
        <w:t xml:space="preserve">Each of the cytokines that define this subset have been implicated in MS in different capacities. GM-CSF is a cytokine </w:t>
      </w:r>
      <w:r w:rsidR="006929C2">
        <w:rPr>
          <w:color w:val="222222"/>
          <w:shd w:val="clear" w:color="auto" w:fill="FFFFFF"/>
        </w:rPr>
        <w:t xml:space="preserve">produced by various immune cells </w:t>
      </w:r>
      <w:r>
        <w:rPr>
          <w:color w:val="222222"/>
          <w:shd w:val="clear" w:color="auto" w:fill="FFFFFF"/>
        </w:rPr>
        <w:t>that</w:t>
      </w:r>
      <w:r w:rsidR="00664DAB">
        <w:rPr>
          <w:color w:val="222222"/>
          <w:shd w:val="clear" w:color="auto" w:fill="FFFFFF"/>
        </w:rPr>
        <w:t xml:space="preserve"> </w:t>
      </w:r>
      <w:r w:rsidR="00164596">
        <w:rPr>
          <w:color w:val="222222"/>
          <w:shd w:val="clear" w:color="auto" w:fill="FFFFFF"/>
        </w:rPr>
        <w:t>mediates inflammation, stimulates the differentiation of granulocytes</w:t>
      </w:r>
      <w:r w:rsidR="002D2754">
        <w:rPr>
          <w:color w:val="222222"/>
          <w:shd w:val="clear" w:color="auto" w:fill="FFFFFF"/>
        </w:rPr>
        <w:t>, a type of white blood cell,</w:t>
      </w:r>
      <w:r w:rsidR="00164596">
        <w:rPr>
          <w:color w:val="222222"/>
          <w:shd w:val="clear" w:color="auto" w:fill="FFFFFF"/>
        </w:rPr>
        <w:t xml:space="preserve"> and macrophages, and in some cases the production of bone marrow cells which will eventually become blood cells.</w:t>
      </w:r>
      <w:r w:rsidR="003206A7">
        <w:rPr>
          <w:color w:val="222222"/>
          <w:shd w:val="clear" w:color="auto" w:fill="FFFFFF"/>
          <w:vertAlign w:val="superscript"/>
        </w:rPr>
        <w:t>9</w:t>
      </w:r>
      <w:r w:rsidR="00164596">
        <w:rPr>
          <w:color w:val="222222"/>
          <w:shd w:val="clear" w:color="auto" w:fill="FFFFFF"/>
        </w:rPr>
        <w:t xml:space="preserve"> </w:t>
      </w:r>
      <w:r w:rsidR="006929C2" w:rsidRPr="00932962">
        <w:rPr>
          <w:color w:val="222222"/>
          <w:shd w:val="clear" w:color="auto" w:fill="FFFFFF"/>
        </w:rPr>
        <w:t>In MS, patients have elevated levels of GM-CSF in the cerebral spinal fluid (CSF)</w:t>
      </w:r>
      <w:r w:rsidR="00932962" w:rsidRPr="00932962">
        <w:rPr>
          <w:color w:val="222222"/>
          <w:shd w:val="clear" w:color="auto" w:fill="FFFFFF"/>
        </w:rPr>
        <w:t>.</w:t>
      </w:r>
      <w:r w:rsidR="003206A7">
        <w:rPr>
          <w:color w:val="222222"/>
          <w:shd w:val="clear" w:color="auto" w:fill="FFFFFF"/>
          <w:vertAlign w:val="superscript"/>
        </w:rPr>
        <w:t>9</w:t>
      </w:r>
      <w:r w:rsidR="00932962" w:rsidRPr="00932962">
        <w:rPr>
          <w:color w:val="222222"/>
          <w:shd w:val="clear" w:color="auto" w:fill="FFFFFF"/>
        </w:rPr>
        <w:t xml:space="preserve"> In addition,</w:t>
      </w:r>
      <w:r w:rsidR="006929C2" w:rsidRPr="00932962">
        <w:rPr>
          <w:color w:val="222222"/>
          <w:shd w:val="clear" w:color="auto" w:fill="FFFFFF"/>
        </w:rPr>
        <w:t xml:space="preserve"> the cells which present the myelin peptide as an antigen to T cells in the brain at sites of infection and inflammation also express the GM-CSF receptor at higher than normal rates.</w:t>
      </w:r>
      <w:r w:rsidR="003206A7">
        <w:rPr>
          <w:color w:val="222222"/>
          <w:shd w:val="clear" w:color="auto" w:fill="FFFFFF"/>
          <w:vertAlign w:val="superscript"/>
        </w:rPr>
        <w:t>9</w:t>
      </w:r>
      <w:r w:rsidR="006929C2" w:rsidRPr="00932962">
        <w:rPr>
          <w:color w:val="222222"/>
          <w:shd w:val="clear" w:color="auto" w:fill="FFFFFF"/>
        </w:rPr>
        <w:t xml:space="preserve"> In</w:t>
      </w:r>
      <w:r w:rsidR="006929C2">
        <w:rPr>
          <w:color w:val="222222"/>
          <w:shd w:val="clear" w:color="auto" w:fill="FFFFFF"/>
        </w:rPr>
        <w:t xml:space="preserve"> addition, severe forms of MS were found in patients whose T cells produced GM-CSF.</w:t>
      </w:r>
      <w:r w:rsidR="003206A7">
        <w:rPr>
          <w:color w:val="222222"/>
          <w:shd w:val="clear" w:color="auto" w:fill="FFFFFF"/>
          <w:vertAlign w:val="superscript"/>
        </w:rPr>
        <w:t>9</w:t>
      </w:r>
      <w:r w:rsidR="006929C2">
        <w:rPr>
          <w:color w:val="222222"/>
          <w:shd w:val="clear" w:color="auto" w:fill="FFFFFF"/>
        </w:rPr>
        <w:t xml:space="preserve"> These observations in human patients correlate strongly with the effects observed in the EAE model.</w:t>
      </w:r>
      <w:r w:rsidR="003206A7">
        <w:rPr>
          <w:color w:val="222222"/>
          <w:shd w:val="clear" w:color="auto" w:fill="FFFFFF"/>
          <w:vertAlign w:val="superscript"/>
        </w:rPr>
        <w:t>9</w:t>
      </w:r>
      <w:r w:rsidR="006929C2">
        <w:rPr>
          <w:color w:val="222222"/>
          <w:shd w:val="clear" w:color="auto" w:fill="FFFFFF"/>
        </w:rPr>
        <w:t xml:space="preserve"> </w:t>
      </w:r>
      <w:r>
        <w:rPr>
          <w:color w:val="222222"/>
          <w:shd w:val="clear" w:color="auto" w:fill="FFFFFF"/>
        </w:rPr>
        <w:t>In EAE, GM-CSF is mostly produced by autoreactive T helper cells</w:t>
      </w:r>
      <w:r w:rsidR="006929C2">
        <w:rPr>
          <w:color w:val="222222"/>
          <w:shd w:val="clear" w:color="auto" w:fill="FFFFFF"/>
        </w:rPr>
        <w:t>.</w:t>
      </w:r>
      <w:r w:rsidR="003206A7">
        <w:rPr>
          <w:color w:val="222222"/>
          <w:shd w:val="clear" w:color="auto" w:fill="FFFFFF"/>
          <w:vertAlign w:val="superscript"/>
        </w:rPr>
        <w:t>9</w:t>
      </w:r>
      <w:r w:rsidR="00F408DB">
        <w:rPr>
          <w:color w:val="222222"/>
          <w:shd w:val="clear" w:color="auto" w:fill="FFFFFF"/>
        </w:rPr>
        <w:t xml:space="preserve"> The EAE model has also shown that GM-CSF is a </w:t>
      </w:r>
      <w:r w:rsidR="00F408DB">
        <w:rPr>
          <w:color w:val="222222"/>
          <w:shd w:val="clear" w:color="auto" w:fill="FFFFFF"/>
        </w:rPr>
        <w:lastRenderedPageBreak/>
        <w:t>necessary cytokine for the development of EAE.</w:t>
      </w:r>
      <w:r w:rsidR="003206A7">
        <w:rPr>
          <w:color w:val="222222"/>
          <w:shd w:val="clear" w:color="auto" w:fill="FFFFFF"/>
          <w:vertAlign w:val="superscript"/>
        </w:rPr>
        <w:t>9</w:t>
      </w:r>
      <w:r w:rsidR="00F408DB">
        <w:rPr>
          <w:color w:val="222222"/>
          <w:shd w:val="clear" w:color="auto" w:fill="FFFFFF"/>
        </w:rPr>
        <w:t xml:space="preserve"> One study by </w:t>
      </w:r>
      <w:proofErr w:type="spellStart"/>
      <w:r w:rsidR="00F408DB">
        <w:rPr>
          <w:color w:val="222222"/>
          <w:shd w:val="clear" w:color="auto" w:fill="FFFFFF"/>
        </w:rPr>
        <w:t>Spath</w:t>
      </w:r>
      <w:proofErr w:type="spellEnd"/>
      <w:r w:rsidR="00F408DB">
        <w:rPr>
          <w:color w:val="222222"/>
          <w:shd w:val="clear" w:color="auto" w:fill="FFFFFF"/>
        </w:rPr>
        <w:t xml:space="preserve"> et. al (2017) found that dysregulated GM-CSF production by T cells which were not specific to the CNS were also able </w:t>
      </w:r>
      <w:r w:rsidR="002E492A">
        <w:rPr>
          <w:color w:val="222222"/>
          <w:shd w:val="clear" w:color="auto" w:fill="FFFFFF"/>
        </w:rPr>
        <w:t>to cause inflammation and disease.</w:t>
      </w:r>
      <w:r w:rsidR="003206A7">
        <w:rPr>
          <w:color w:val="222222"/>
          <w:shd w:val="clear" w:color="auto" w:fill="FFFFFF"/>
          <w:vertAlign w:val="superscript"/>
        </w:rPr>
        <w:t>10</w:t>
      </w:r>
    </w:p>
    <w:p w14:paraId="36BD87D2" w14:textId="7B90C75E" w:rsidR="00625187" w:rsidRPr="007F3CD6" w:rsidRDefault="002E492A" w:rsidP="00C60E97">
      <w:pPr>
        <w:spacing w:after="120" w:line="257" w:lineRule="auto"/>
        <w:jc w:val="both"/>
        <w:rPr>
          <w:vertAlign w:val="superscript"/>
        </w:rPr>
      </w:pPr>
      <w:r>
        <w:t xml:space="preserve">Another cytokine expressed by the subset mentioned above is </w:t>
      </w:r>
      <w:r w:rsidR="00625187">
        <w:t>I</w:t>
      </w:r>
      <w:r w:rsidR="00354250">
        <w:t>L</w:t>
      </w:r>
      <w:r w:rsidR="00625187">
        <w:t>-2</w:t>
      </w:r>
      <w:r w:rsidR="00423401">
        <w:t>,</w:t>
      </w:r>
      <w:r w:rsidR="00625187">
        <w:t xml:space="preserve"> a growth factor </w:t>
      </w:r>
      <w:r w:rsidR="00354250">
        <w:t xml:space="preserve">often </w:t>
      </w:r>
      <w:r w:rsidR="00625187">
        <w:t xml:space="preserve">produced by </w:t>
      </w:r>
      <w:r w:rsidR="00354250">
        <w:t>CD4</w:t>
      </w:r>
      <w:r w:rsidR="00354250">
        <w:rPr>
          <w:vertAlign w:val="superscript"/>
        </w:rPr>
        <w:t>+</w:t>
      </w:r>
      <w:r w:rsidR="00354250">
        <w:t xml:space="preserve"> </w:t>
      </w:r>
      <w:r w:rsidR="00625187">
        <w:t>T cells</w:t>
      </w:r>
      <w:r w:rsidR="00354250">
        <w:t>.</w:t>
      </w:r>
      <w:r w:rsidR="007F3CD6">
        <w:rPr>
          <w:vertAlign w:val="superscript"/>
        </w:rPr>
        <w:t>8,11</w:t>
      </w:r>
      <w:r w:rsidR="00354250">
        <w:t xml:space="preserve"> It is considered a growth factor because </w:t>
      </w:r>
      <w:r w:rsidR="00354250" w:rsidRPr="00423401">
        <w:rPr>
          <w:i/>
          <w:iCs/>
        </w:rPr>
        <w:t>in</w:t>
      </w:r>
      <w:r w:rsidR="00423401" w:rsidRPr="00423401">
        <w:rPr>
          <w:i/>
          <w:iCs/>
        </w:rPr>
        <w:t>-</w:t>
      </w:r>
      <w:r w:rsidR="00354250" w:rsidRPr="00423401">
        <w:rPr>
          <w:i/>
          <w:iCs/>
        </w:rPr>
        <w:t>vitro</w:t>
      </w:r>
      <w:r w:rsidR="00354250">
        <w:t xml:space="preserve"> </w:t>
      </w:r>
      <w:r w:rsidR="00231B4E">
        <w:t>IL-2</w:t>
      </w:r>
      <w:r w:rsidR="00354250">
        <w:t xml:space="preserve"> induce</w:t>
      </w:r>
      <w:r w:rsidR="00231B4E">
        <w:t>s</w:t>
      </w:r>
      <w:r w:rsidR="00354250">
        <w:t xml:space="preserve"> T cell expansion</w:t>
      </w:r>
      <w:r w:rsidR="00231B4E">
        <w:t xml:space="preserve"> and growth</w:t>
      </w:r>
      <w:r w:rsidR="00354250">
        <w:t>.</w:t>
      </w:r>
      <w:r w:rsidR="00FE6F8C">
        <w:t xml:space="preserve"> In MS, increased levels of IL-2 have been found in patients.</w:t>
      </w:r>
      <w:r w:rsidR="007F3CD6">
        <w:rPr>
          <w:vertAlign w:val="superscript"/>
        </w:rPr>
        <w:t>11</w:t>
      </w:r>
    </w:p>
    <w:p w14:paraId="19A35C9C" w14:textId="0E4EDE2D" w:rsidR="00C60E97" w:rsidRDefault="00354250" w:rsidP="00C60E97">
      <w:pPr>
        <w:spacing w:after="120" w:line="257" w:lineRule="auto"/>
        <w:jc w:val="both"/>
      </w:pPr>
      <w:r w:rsidRPr="00C60E97">
        <w:rPr>
          <w:color w:val="222222"/>
          <w:shd w:val="clear" w:color="auto" w:fill="FFFFFF"/>
        </w:rPr>
        <w:t>TNF</w:t>
      </w:r>
      <w:r w:rsidR="00C60E97" w:rsidRPr="00C60E97">
        <w:rPr>
          <w:color w:val="222222"/>
          <w:shd w:val="clear" w:color="auto" w:fill="FFFFFF"/>
        </w:rPr>
        <w:t>-</w:t>
      </w:r>
      <w:r w:rsidR="00C60E97" w:rsidRPr="00C60E97">
        <w:rPr>
          <w:color w:val="222222"/>
        </w:rPr>
        <w:t>α</w:t>
      </w:r>
      <w:r w:rsidR="00C60E97">
        <w:t xml:space="preserve"> </w:t>
      </w:r>
      <w:r>
        <w:rPr>
          <w:color w:val="222222"/>
          <w:shd w:val="clear" w:color="auto" w:fill="FFFFFF"/>
        </w:rPr>
        <w:t>is a proinflammatory cytokine produced by T cells, in addition to many other immune cells.</w:t>
      </w:r>
      <w:r w:rsidR="00E11FF9">
        <w:rPr>
          <w:color w:val="222222"/>
          <w:shd w:val="clear" w:color="auto" w:fill="FFFFFF"/>
          <w:vertAlign w:val="superscript"/>
        </w:rPr>
        <w:t>11</w:t>
      </w:r>
      <w:r>
        <w:rPr>
          <w:color w:val="222222"/>
          <w:shd w:val="clear" w:color="auto" w:fill="FFFFFF"/>
        </w:rPr>
        <w:t xml:space="preserve"> </w:t>
      </w:r>
      <w:r w:rsidR="00C60E97" w:rsidRPr="00C60E97">
        <w:rPr>
          <w:color w:val="222222"/>
          <w:shd w:val="clear" w:color="auto" w:fill="FFFFFF"/>
        </w:rPr>
        <w:t>TNF-</w:t>
      </w:r>
      <w:r w:rsidR="00C60E97" w:rsidRPr="00C60E97">
        <w:rPr>
          <w:color w:val="222222"/>
        </w:rPr>
        <w:t>α</w:t>
      </w:r>
      <w:r>
        <w:rPr>
          <w:color w:val="222222"/>
          <w:shd w:val="clear" w:color="auto" w:fill="FFFFFF"/>
        </w:rPr>
        <w:t xml:space="preserve"> </w:t>
      </w:r>
      <w:r w:rsidR="00C60E97">
        <w:rPr>
          <w:color w:val="222222"/>
          <w:shd w:val="clear" w:color="auto" w:fill="FFFFFF"/>
        </w:rPr>
        <w:t xml:space="preserve">carries out different functions based on which receptor it binds to. </w:t>
      </w:r>
      <w:r w:rsidR="00423401">
        <w:rPr>
          <w:color w:val="222222"/>
          <w:shd w:val="clear" w:color="auto" w:fill="FFFFFF"/>
        </w:rPr>
        <w:t>When TNF-</w:t>
      </w:r>
      <w:r w:rsidR="00423401" w:rsidRPr="00C60E97">
        <w:rPr>
          <w:color w:val="222222"/>
        </w:rPr>
        <w:t>α</w:t>
      </w:r>
      <w:r w:rsidR="00423401">
        <w:rPr>
          <w:color w:val="222222"/>
        </w:rPr>
        <w:t xml:space="preserve"> binds to one of its receptors, it </w:t>
      </w:r>
      <w:r>
        <w:rPr>
          <w:color w:val="222222"/>
          <w:shd w:val="clear" w:color="auto" w:fill="FFFFFF"/>
        </w:rPr>
        <w:t>leads to increased cell survival through the expression of certain genes and a decrease in inflammation.</w:t>
      </w:r>
      <w:r w:rsidR="00E11FF9">
        <w:rPr>
          <w:color w:val="222222"/>
          <w:shd w:val="clear" w:color="auto" w:fill="FFFFFF"/>
          <w:vertAlign w:val="superscript"/>
        </w:rPr>
        <w:t>11</w:t>
      </w:r>
      <w:r>
        <w:rPr>
          <w:color w:val="222222"/>
          <w:shd w:val="clear" w:color="auto" w:fill="FFFFFF"/>
        </w:rPr>
        <w:t xml:space="preserve"> However when </w:t>
      </w:r>
      <w:r w:rsidR="00C60E97" w:rsidRPr="00C60E97">
        <w:rPr>
          <w:color w:val="222222"/>
          <w:shd w:val="clear" w:color="auto" w:fill="FFFFFF"/>
        </w:rPr>
        <w:t>TNF-</w:t>
      </w:r>
      <w:r w:rsidR="00C60E97" w:rsidRPr="00C60E97">
        <w:rPr>
          <w:color w:val="222222"/>
        </w:rPr>
        <w:t>α</w:t>
      </w:r>
      <w:r>
        <w:rPr>
          <w:color w:val="222222"/>
          <w:shd w:val="clear" w:color="auto" w:fill="FFFFFF"/>
        </w:rPr>
        <w:t xml:space="preserve"> binds to the other receptor, </w:t>
      </w:r>
      <w:r w:rsidR="00CC7CD4">
        <w:rPr>
          <w:color w:val="222222"/>
          <w:shd w:val="clear" w:color="auto" w:fill="FFFFFF"/>
        </w:rPr>
        <w:t>cell death and inflammation</w:t>
      </w:r>
      <w:r w:rsidR="00C60E97">
        <w:rPr>
          <w:color w:val="222222"/>
          <w:shd w:val="clear" w:color="auto" w:fill="FFFFFF"/>
        </w:rPr>
        <w:t xml:space="preserve"> occur</w:t>
      </w:r>
      <w:r w:rsidR="00CC7CD4">
        <w:rPr>
          <w:color w:val="222222"/>
          <w:shd w:val="clear" w:color="auto" w:fill="FFFFFF"/>
        </w:rPr>
        <w:t>.</w:t>
      </w:r>
      <w:r w:rsidR="00E11FF9">
        <w:rPr>
          <w:color w:val="222222"/>
          <w:shd w:val="clear" w:color="auto" w:fill="FFFFFF"/>
          <w:vertAlign w:val="superscript"/>
        </w:rPr>
        <w:t>11</w:t>
      </w:r>
      <w:r w:rsidR="00CC7CD4">
        <w:rPr>
          <w:color w:val="222222"/>
          <w:shd w:val="clear" w:color="auto" w:fill="FFFFFF"/>
        </w:rPr>
        <w:t xml:space="preserve"> The second receptor is much more common.</w:t>
      </w:r>
      <w:r w:rsidR="00E11FF9">
        <w:rPr>
          <w:color w:val="222222"/>
          <w:shd w:val="clear" w:color="auto" w:fill="FFFFFF"/>
          <w:vertAlign w:val="superscript"/>
        </w:rPr>
        <w:t>11</w:t>
      </w:r>
      <w:r w:rsidR="00CC7CD4">
        <w:rPr>
          <w:color w:val="222222"/>
          <w:shd w:val="clear" w:color="auto" w:fill="FFFFFF"/>
        </w:rPr>
        <w:t xml:space="preserve"> In MS patients there are elevated levels of </w:t>
      </w:r>
      <w:r w:rsidR="00C60E97" w:rsidRPr="00C60E97">
        <w:rPr>
          <w:color w:val="222222"/>
          <w:shd w:val="clear" w:color="auto" w:fill="FFFFFF"/>
        </w:rPr>
        <w:t>TNF-</w:t>
      </w:r>
      <w:r w:rsidR="00C60E97" w:rsidRPr="00C60E97">
        <w:rPr>
          <w:color w:val="222222"/>
        </w:rPr>
        <w:t>α</w:t>
      </w:r>
      <w:r w:rsidR="00CC7CD4">
        <w:rPr>
          <w:color w:val="222222"/>
          <w:shd w:val="clear" w:color="auto" w:fill="FFFFFF"/>
        </w:rPr>
        <w:t xml:space="preserve"> producing cells in </w:t>
      </w:r>
      <w:r w:rsidR="00C60E97">
        <w:rPr>
          <w:color w:val="222222"/>
          <w:shd w:val="clear" w:color="auto" w:fill="FFFFFF"/>
        </w:rPr>
        <w:t xml:space="preserve">the </w:t>
      </w:r>
      <w:r w:rsidR="00CC7CD4">
        <w:rPr>
          <w:color w:val="222222"/>
          <w:shd w:val="clear" w:color="auto" w:fill="FFFFFF"/>
        </w:rPr>
        <w:t>CSF and in lesions in the brain.</w:t>
      </w:r>
      <w:r w:rsidR="00E11FF9">
        <w:rPr>
          <w:color w:val="222222"/>
          <w:shd w:val="clear" w:color="auto" w:fill="FFFFFF"/>
          <w:vertAlign w:val="superscript"/>
        </w:rPr>
        <w:t>11</w:t>
      </w:r>
      <w:r w:rsidR="00CC7CD4">
        <w:rPr>
          <w:color w:val="222222"/>
          <w:shd w:val="clear" w:color="auto" w:fill="FFFFFF"/>
        </w:rPr>
        <w:t xml:space="preserve"> </w:t>
      </w:r>
    </w:p>
    <w:p w14:paraId="0BECEADB" w14:textId="230012AE" w:rsidR="00CC7CD4" w:rsidRPr="00512F75" w:rsidRDefault="00512F75" w:rsidP="00C60E97">
      <w:pPr>
        <w:spacing w:after="120" w:line="257" w:lineRule="auto"/>
        <w:jc w:val="both"/>
        <w:rPr>
          <w:color w:val="222222"/>
          <w:shd w:val="clear" w:color="auto" w:fill="FFFFFF"/>
          <w:vertAlign w:val="superscript"/>
        </w:rPr>
      </w:pPr>
      <w:r>
        <w:rPr>
          <w:noProof/>
        </w:rPr>
        <mc:AlternateContent>
          <mc:Choice Requires="wps">
            <w:drawing>
              <wp:anchor distT="0" distB="0" distL="114300" distR="114300" simplePos="0" relativeHeight="251676672" behindDoc="0" locked="0" layoutInCell="1" allowOverlap="1" wp14:anchorId="39FA5951" wp14:editId="4C28F4DA">
                <wp:simplePos x="0" y="0"/>
                <wp:positionH relativeFrom="column">
                  <wp:posOffset>2315845</wp:posOffset>
                </wp:positionH>
                <wp:positionV relativeFrom="paragraph">
                  <wp:posOffset>3637790</wp:posOffset>
                </wp:positionV>
                <wp:extent cx="3683635" cy="68897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683635" cy="688975"/>
                        </a:xfrm>
                        <a:prstGeom prst="rect">
                          <a:avLst/>
                        </a:prstGeom>
                        <a:solidFill>
                          <a:prstClr val="white"/>
                        </a:solidFill>
                        <a:ln>
                          <a:noFill/>
                        </a:ln>
                      </wps:spPr>
                      <wps:txbx>
                        <w:txbxContent>
                          <w:p w14:paraId="49EFAEF1" w14:textId="59651234" w:rsidR="00CB56AE" w:rsidRPr="00512F75" w:rsidRDefault="00CB56AE" w:rsidP="00EF79EE">
                            <w:pPr>
                              <w:pStyle w:val="Caption"/>
                              <w:rPr>
                                <w:i w:val="0"/>
                                <w:iCs w:val="0"/>
                                <w:noProof/>
                                <w:color w:val="000000" w:themeColor="text1"/>
                                <w:shd w:val="clear" w:color="auto" w:fill="FFFFFF"/>
                                <w:vertAlign w:val="superscript"/>
                              </w:rPr>
                            </w:pPr>
                            <w:r w:rsidRPr="00512F75">
                              <w:rPr>
                                <w:b/>
                                <w:bCs/>
                                <w:i w:val="0"/>
                                <w:iCs w:val="0"/>
                                <w:color w:val="000000" w:themeColor="text1"/>
                              </w:rPr>
                              <w:t xml:space="preserve">Figure </w:t>
                            </w:r>
                            <w:r w:rsidR="00477BAB">
                              <w:rPr>
                                <w:b/>
                                <w:bCs/>
                                <w:i w:val="0"/>
                                <w:iCs w:val="0"/>
                                <w:color w:val="000000" w:themeColor="text1"/>
                              </w:rPr>
                              <w:t>2</w:t>
                            </w:r>
                            <w:r w:rsidRPr="00512F75">
                              <w:rPr>
                                <w:b/>
                                <w:bCs/>
                                <w:i w:val="0"/>
                                <w:iCs w:val="0"/>
                                <w:color w:val="000000" w:themeColor="text1"/>
                              </w:rPr>
                              <w:t>: Results from Kohler et. al (2007) and McCandless et. al (2006).</w:t>
                            </w:r>
                            <w:r w:rsidRPr="00512F75">
                              <w:rPr>
                                <w:i w:val="0"/>
                                <w:iCs w:val="0"/>
                                <w:color w:val="000000" w:themeColor="text1"/>
                              </w:rPr>
                              <w:t xml:space="preserve"> Figure on the left shows that inhibition of the CXCR4 receptor had no effect on the severity of disease. Adapted from Figure 7 in Reference 13. The figure on the right shows that the inhibition of the CXCR4 receptor led to an increase in the severity of disease. Adapted from Figure 3 Reference 14.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FA5951" id="_x0000_t202" coordsize="21600,21600" o:spt="202" path="m,l,21600r21600,l21600,xe">
                <v:stroke joinstyle="miter"/>
                <v:path gradientshapeok="t" o:connecttype="rect"/>
              </v:shapetype>
              <v:shape id="Text Box 14" o:spid="_x0000_s1026" type="#_x0000_t202" style="position:absolute;left:0;text-align:left;margin-left:182.35pt;margin-top:286.45pt;width:290.05pt;height:54.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" stroked="f">
                <v:textbox inset="0,0,0,0">
                  <w:txbxContent>
                    <w:p w14:paraId="49EFAEF1" w14:textId="59651234" w:rsidR="00CB56AE" w:rsidRPr="00512F75" w:rsidRDefault="00CB56AE" w:rsidP="00EF79EE">
                      <w:pPr>
                        <w:pStyle w:val="Caption"/>
                        <w:rPr>
                          <w:i w:val="0"/>
                          <w:iCs w:val="0"/>
                          <w:noProof/>
                          <w:color w:val="000000" w:themeColor="text1"/>
                          <w:shd w:val="clear" w:color="auto" w:fill="FFFFFF"/>
                          <w:vertAlign w:val="superscript"/>
                        </w:rPr>
                      </w:pPr>
                      <w:r w:rsidRPr="00512F75">
                        <w:rPr>
                          <w:b/>
                          <w:bCs/>
                          <w:i w:val="0"/>
                          <w:iCs w:val="0"/>
                          <w:color w:val="000000" w:themeColor="text1"/>
                        </w:rPr>
                        <w:t xml:space="preserve">Figure </w:t>
                      </w:r>
                      <w:r w:rsidR="00477BAB">
                        <w:rPr>
                          <w:b/>
                          <w:bCs/>
                          <w:i w:val="0"/>
                          <w:iCs w:val="0"/>
                          <w:color w:val="000000" w:themeColor="text1"/>
                        </w:rPr>
                        <w:t>2</w:t>
                      </w:r>
                      <w:r w:rsidRPr="00512F75">
                        <w:rPr>
                          <w:b/>
                          <w:bCs/>
                          <w:i w:val="0"/>
                          <w:iCs w:val="0"/>
                          <w:color w:val="000000" w:themeColor="text1"/>
                        </w:rPr>
                        <w:t>: Results from Kohler et. al (2007) and McCandless et. al (2006).</w:t>
                      </w:r>
                      <w:r w:rsidRPr="00512F75">
                        <w:rPr>
                          <w:i w:val="0"/>
                          <w:iCs w:val="0"/>
                          <w:color w:val="000000" w:themeColor="text1"/>
                        </w:rPr>
                        <w:t xml:space="preserve"> Figure on the left shows that inhibition of the CXCR4 receptor had no effect on the severity of disease. Adapted from Figure 7 in Reference 13. The figure on the right shows that the inhibition of the CXCR4 receptor led to an increase in the severity of disease. Adapted from Figure 3 Reference 14. </w:t>
                      </w:r>
                    </w:p>
                  </w:txbxContent>
                </v:textbox>
                <w10:wrap type="square"/>
              </v:shape>
            </w:pict>
          </mc:Fallback>
        </mc:AlternateContent>
      </w:r>
      <w:r>
        <w:rPr>
          <w:noProof/>
          <w:color w:val="222222"/>
          <w:shd w:val="clear" w:color="auto" w:fill="FFFFFF"/>
          <w:vertAlign w:val="superscript"/>
        </w:rPr>
        <w:drawing>
          <wp:anchor distT="0" distB="0" distL="114300" distR="114300" simplePos="0" relativeHeight="251674624" behindDoc="0" locked="0" layoutInCell="1" allowOverlap="1" wp14:anchorId="05D0D657" wp14:editId="0FC9B429">
            <wp:simplePos x="0" y="0"/>
            <wp:positionH relativeFrom="column">
              <wp:posOffset>2274050</wp:posOffset>
            </wp:positionH>
            <wp:positionV relativeFrom="paragraph">
              <wp:posOffset>2440305</wp:posOffset>
            </wp:positionV>
            <wp:extent cx="3683635" cy="12515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XCR4 results.pdf"/>
                    <pic:cNvPicPr/>
                  </pic:nvPicPr>
                  <pic:blipFill rotWithShape="1">
                    <a:blip r:embed="rId8">
                      <a:extLst>
                        <a:ext uri="{28A0092B-C50C-407E-A947-70E740481C1C}">
                          <a14:useLocalDpi xmlns:a14="http://schemas.microsoft.com/office/drawing/2010/main" val="0"/>
                        </a:ext>
                      </a:extLst>
                    </a:blip>
                    <a:srcRect l="9082" t="25222" r="14859" b="40311"/>
                    <a:stretch/>
                  </pic:blipFill>
                  <pic:spPr bwMode="auto">
                    <a:xfrm>
                      <a:off x="0" y="0"/>
                      <a:ext cx="3683635" cy="125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CD4" w:rsidRPr="004B55DB">
        <w:rPr>
          <w:color w:val="222222"/>
          <w:shd w:val="clear" w:color="auto" w:fill="FFFFFF"/>
        </w:rPr>
        <w:t xml:space="preserve">CXCR4 is </w:t>
      </w:r>
      <w:r w:rsidR="00956FC2" w:rsidRPr="004B55DB">
        <w:rPr>
          <w:color w:val="222222"/>
          <w:shd w:val="clear" w:color="auto" w:fill="FFFFFF"/>
        </w:rPr>
        <w:t xml:space="preserve">a </w:t>
      </w:r>
      <w:r w:rsidR="00CC7CD4" w:rsidRPr="004B55DB">
        <w:rPr>
          <w:color w:val="222222"/>
          <w:shd w:val="clear" w:color="auto" w:fill="FFFFFF"/>
        </w:rPr>
        <w:t>chemokine receptor</w:t>
      </w:r>
      <w:r w:rsidR="002566FC" w:rsidRPr="004B55DB">
        <w:rPr>
          <w:color w:val="222222"/>
          <w:shd w:val="clear" w:color="auto" w:fill="FFFFFF"/>
        </w:rPr>
        <w:t xml:space="preserve"> which bonds to its complementary chemokine.</w:t>
      </w:r>
      <w:r w:rsidR="002566FC">
        <w:rPr>
          <w:color w:val="222222"/>
          <w:shd w:val="clear" w:color="auto" w:fill="FFFFFF"/>
        </w:rPr>
        <w:t xml:space="preserve"> </w:t>
      </w:r>
      <w:r w:rsidR="00D73B83">
        <w:rPr>
          <w:color w:val="222222"/>
          <w:shd w:val="clear" w:color="auto" w:fill="FFFFFF"/>
        </w:rPr>
        <w:t xml:space="preserve">Chemokines </w:t>
      </w:r>
      <w:r w:rsidR="004B55DB">
        <w:rPr>
          <w:color w:val="222222"/>
          <w:shd w:val="clear" w:color="auto" w:fill="FFFFFF"/>
        </w:rPr>
        <w:t>are a type of cytokine that  can work to recruit lymphocytes as well as aiding in migration of cells to the site of infection.</w:t>
      </w:r>
      <w:r w:rsidR="004B55DB">
        <w:rPr>
          <w:color w:val="222222"/>
          <w:shd w:val="clear" w:color="auto" w:fill="FFFFFF"/>
          <w:vertAlign w:val="superscript"/>
        </w:rPr>
        <w:t xml:space="preserve">12 </w:t>
      </w:r>
      <w:r w:rsidR="00322267">
        <w:rPr>
          <w:color w:val="222222"/>
          <w:shd w:val="clear" w:color="auto" w:fill="FFFFFF"/>
        </w:rPr>
        <w:t>CXCR4 is one of the most widely expressed chemokine receptors and can be expressed on naïve T cells as well as the activated, effector T cells.</w:t>
      </w:r>
      <w:r w:rsidR="002D42B6">
        <w:rPr>
          <w:color w:val="222222"/>
          <w:shd w:val="clear" w:color="auto" w:fill="FFFFFF"/>
          <w:vertAlign w:val="superscript"/>
        </w:rPr>
        <w:t>13</w:t>
      </w:r>
      <w:r w:rsidR="00322267">
        <w:rPr>
          <w:color w:val="222222"/>
          <w:shd w:val="clear" w:color="auto" w:fill="FFFFFF"/>
        </w:rPr>
        <w:t xml:space="preserve"> The interaction between the receptor and its ligand</w:t>
      </w:r>
      <w:r w:rsidR="003D3C54">
        <w:rPr>
          <w:color w:val="222222"/>
          <w:shd w:val="clear" w:color="auto" w:fill="FFFFFF"/>
        </w:rPr>
        <w:t>,</w:t>
      </w:r>
      <w:r w:rsidR="00322267">
        <w:rPr>
          <w:color w:val="222222"/>
          <w:shd w:val="clear" w:color="auto" w:fill="FFFFFF"/>
        </w:rPr>
        <w:t xml:space="preserve"> stromal cell derived factor 1 (SDF</w:t>
      </w:r>
      <w:r w:rsidR="003D3C54">
        <w:rPr>
          <w:color w:val="222222"/>
          <w:shd w:val="clear" w:color="auto" w:fill="FFFFFF"/>
        </w:rPr>
        <w:t>-1</w:t>
      </w:r>
      <w:r w:rsidR="00322267">
        <w:rPr>
          <w:color w:val="222222"/>
          <w:shd w:val="clear" w:color="auto" w:fill="FFFFFF"/>
        </w:rPr>
        <w:t>) or CXCL12, sets of a cell signaling pathway which ultimately allows the cell to move.</w:t>
      </w:r>
      <w:r w:rsidR="002D42B6">
        <w:rPr>
          <w:color w:val="222222"/>
          <w:shd w:val="clear" w:color="auto" w:fill="FFFFFF"/>
          <w:vertAlign w:val="superscript"/>
        </w:rPr>
        <w:t>13</w:t>
      </w:r>
      <w:r w:rsidR="00322267">
        <w:rPr>
          <w:color w:val="222222"/>
          <w:shd w:val="clear" w:color="auto" w:fill="FFFFFF"/>
        </w:rPr>
        <w:t xml:space="preserve"> Furthermore mouse studies have shown that this chemokine receptor is required for life.</w:t>
      </w:r>
      <w:r w:rsidR="00AD0D05">
        <w:rPr>
          <w:color w:val="222222"/>
          <w:shd w:val="clear" w:color="auto" w:fill="FFFFFF"/>
          <w:vertAlign w:val="superscript"/>
        </w:rPr>
        <w:t>13</w:t>
      </w:r>
      <w:r w:rsidR="00322267">
        <w:rPr>
          <w:color w:val="222222"/>
          <w:shd w:val="clear" w:color="auto" w:fill="FFFFFF"/>
        </w:rPr>
        <w:t xml:space="preserve"> </w:t>
      </w:r>
      <w:r w:rsidR="002566FC">
        <w:rPr>
          <w:color w:val="222222"/>
          <w:shd w:val="clear" w:color="auto" w:fill="FFFFFF"/>
        </w:rPr>
        <w:t xml:space="preserve">In MS patients, </w:t>
      </w:r>
      <w:r w:rsidR="0085429A">
        <w:rPr>
          <w:color w:val="222222"/>
          <w:shd w:val="clear" w:color="auto" w:fill="FFFFFF"/>
        </w:rPr>
        <w:t xml:space="preserve">a </w:t>
      </w:r>
      <w:r w:rsidR="00363ED4">
        <w:rPr>
          <w:color w:val="222222"/>
          <w:shd w:val="clear" w:color="auto" w:fill="FFFFFF"/>
        </w:rPr>
        <w:t>subset of T cells</w:t>
      </w:r>
      <w:r w:rsidR="0085429A">
        <w:rPr>
          <w:color w:val="222222"/>
          <w:shd w:val="clear" w:color="auto" w:fill="FFFFFF"/>
        </w:rPr>
        <w:t xml:space="preserve"> with the CXCR4 receptor</w:t>
      </w:r>
      <w:r w:rsidR="00363ED4">
        <w:rPr>
          <w:color w:val="222222"/>
          <w:shd w:val="clear" w:color="auto" w:fill="FFFFFF"/>
        </w:rPr>
        <w:t xml:space="preserve"> found in Galli et. al (2019) </w:t>
      </w:r>
      <w:r w:rsidR="00AD0D05">
        <w:rPr>
          <w:color w:val="222222"/>
          <w:shd w:val="clear" w:color="auto" w:fill="FFFFFF"/>
        </w:rPr>
        <w:t>w</w:t>
      </w:r>
      <w:r w:rsidR="00363ED4">
        <w:rPr>
          <w:color w:val="222222"/>
          <w:shd w:val="clear" w:color="auto" w:fill="FFFFFF"/>
        </w:rPr>
        <w:t>ere found in areas of inflammation and disease.</w:t>
      </w:r>
      <w:r w:rsidR="002D42B6">
        <w:rPr>
          <w:color w:val="222222"/>
          <w:shd w:val="clear" w:color="auto" w:fill="FFFFFF"/>
          <w:vertAlign w:val="superscript"/>
        </w:rPr>
        <w:t>8</w:t>
      </w:r>
      <w:r w:rsidR="00363ED4">
        <w:rPr>
          <w:color w:val="222222"/>
          <w:shd w:val="clear" w:color="auto" w:fill="FFFFFF"/>
        </w:rPr>
        <w:t xml:space="preserve"> In mice the CXCR4 receptor is roughly 8</w:t>
      </w:r>
      <w:r w:rsidR="00603073">
        <w:rPr>
          <w:color w:val="222222"/>
          <w:shd w:val="clear" w:color="auto" w:fill="FFFFFF"/>
        </w:rPr>
        <w:t>9</w:t>
      </w:r>
      <w:r w:rsidR="00363ED4">
        <w:rPr>
          <w:color w:val="222222"/>
          <w:shd w:val="clear" w:color="auto" w:fill="FFFFFF"/>
        </w:rPr>
        <w:t>% - 9</w:t>
      </w:r>
      <w:r w:rsidR="00603073">
        <w:rPr>
          <w:color w:val="222222"/>
          <w:shd w:val="clear" w:color="auto" w:fill="FFFFFF"/>
        </w:rPr>
        <w:t>0</w:t>
      </w:r>
      <w:r w:rsidR="00363ED4">
        <w:rPr>
          <w:color w:val="222222"/>
          <w:shd w:val="clear" w:color="auto" w:fill="FFFFFF"/>
        </w:rPr>
        <w:t>% identical to the receptor found in humans</w:t>
      </w:r>
      <w:r w:rsidR="00587B08">
        <w:rPr>
          <w:color w:val="222222"/>
          <w:shd w:val="clear" w:color="auto" w:fill="FFFFFF"/>
        </w:rPr>
        <w:t xml:space="preserve"> based on a BLAST protein comparison.</w:t>
      </w:r>
      <w:r w:rsidR="00B5583E">
        <w:rPr>
          <w:color w:val="222222"/>
          <w:shd w:val="clear" w:color="auto" w:fill="FFFFFF"/>
          <w:vertAlign w:val="superscript"/>
        </w:rPr>
        <w:t>15</w:t>
      </w:r>
      <w:r w:rsidR="00587B08">
        <w:rPr>
          <w:color w:val="222222"/>
          <w:shd w:val="clear" w:color="auto" w:fill="FFFFFF"/>
        </w:rPr>
        <w:t xml:space="preserve"> When the amino acid sequences between the two organisms were compared they were fairly identical and had 0 as the error value indicating that they are highly conserved.</w:t>
      </w:r>
      <w:r w:rsidR="00B5583E">
        <w:rPr>
          <w:color w:val="222222"/>
          <w:shd w:val="clear" w:color="auto" w:fill="FFFFFF"/>
          <w:vertAlign w:val="superscript"/>
        </w:rPr>
        <w:t>15</w:t>
      </w:r>
      <w:r w:rsidR="00030B27">
        <w:rPr>
          <w:color w:val="222222"/>
          <w:shd w:val="clear" w:color="auto" w:fill="FFFFFF"/>
        </w:rPr>
        <w:t xml:space="preserve"> In the mouse model CXCR4 has also been associated with disease.</w:t>
      </w:r>
      <w:r w:rsidR="00B5583E">
        <w:rPr>
          <w:color w:val="222222"/>
          <w:shd w:val="clear" w:color="auto" w:fill="FFFFFF"/>
          <w:vertAlign w:val="superscript"/>
        </w:rPr>
        <w:t>13</w:t>
      </w:r>
      <w:r w:rsidR="0085429A">
        <w:rPr>
          <w:color w:val="222222"/>
          <w:shd w:val="clear" w:color="auto" w:fill="FFFFFF"/>
        </w:rPr>
        <w:t xml:space="preserve"> Kohler et. al (2007) </w:t>
      </w:r>
      <w:r w:rsidR="00322267">
        <w:rPr>
          <w:color w:val="222222"/>
          <w:shd w:val="clear" w:color="auto" w:fill="FFFFFF"/>
        </w:rPr>
        <w:t>blocked the receptor using an antagonist,</w:t>
      </w:r>
      <w:r w:rsidR="00030B27">
        <w:rPr>
          <w:color w:val="222222"/>
          <w:shd w:val="clear" w:color="auto" w:fill="FFFFFF"/>
        </w:rPr>
        <w:t xml:space="preserve"> and the mice had lower EAE scores and less evidence of disease.</w:t>
      </w:r>
      <w:r w:rsidR="00ED37F4">
        <w:rPr>
          <w:color w:val="222222"/>
          <w:shd w:val="clear" w:color="auto" w:fill="FFFFFF"/>
          <w:vertAlign w:val="superscript"/>
        </w:rPr>
        <w:t>13</w:t>
      </w:r>
      <w:r w:rsidR="00030B27">
        <w:rPr>
          <w:color w:val="222222"/>
          <w:shd w:val="clear" w:color="auto" w:fill="FFFFFF"/>
        </w:rPr>
        <w:t xml:space="preserve"> </w:t>
      </w:r>
      <w:r w:rsidR="00DC1CC9">
        <w:rPr>
          <w:color w:val="222222"/>
          <w:shd w:val="clear" w:color="auto" w:fill="FFFFFF"/>
        </w:rPr>
        <w:t xml:space="preserve">The T cells that migrated into the CNS following the induction of disease were analyzed using </w:t>
      </w:r>
      <w:r w:rsidR="001B20CD">
        <w:rPr>
          <w:color w:val="222222"/>
          <w:shd w:val="clear" w:color="auto" w:fill="FFFFFF"/>
        </w:rPr>
        <w:t>flow cytometry.</w:t>
      </w:r>
      <w:r w:rsidR="00DC1CC9">
        <w:rPr>
          <w:color w:val="222222"/>
          <w:shd w:val="clear" w:color="auto" w:fill="FFFFFF"/>
          <w:vertAlign w:val="superscript"/>
        </w:rPr>
        <w:t>13</w:t>
      </w:r>
      <w:r w:rsidR="00DC1CC9">
        <w:rPr>
          <w:color w:val="222222"/>
          <w:shd w:val="clear" w:color="auto" w:fill="FFFFFF"/>
        </w:rPr>
        <w:t xml:space="preserve"> Based on those experiments Kohler (20</w:t>
      </w:r>
      <w:r w:rsidR="00097223">
        <w:rPr>
          <w:color w:val="222222"/>
          <w:shd w:val="clear" w:color="auto" w:fill="FFFFFF"/>
        </w:rPr>
        <w:t>0</w:t>
      </w:r>
      <w:r w:rsidR="00DC1CC9">
        <w:rPr>
          <w:color w:val="222222"/>
          <w:shd w:val="clear" w:color="auto" w:fill="FFFFFF"/>
        </w:rPr>
        <w:t>7) observed</w:t>
      </w:r>
      <w:r w:rsidR="00030B27">
        <w:rPr>
          <w:color w:val="222222"/>
          <w:shd w:val="clear" w:color="auto" w:fill="FFFFFF"/>
        </w:rPr>
        <w:t xml:space="preserve"> that the highest number of CD4</w:t>
      </w:r>
      <w:r w:rsidR="00030B27">
        <w:rPr>
          <w:color w:val="222222"/>
          <w:shd w:val="clear" w:color="auto" w:fill="FFFFFF"/>
          <w:vertAlign w:val="superscript"/>
        </w:rPr>
        <w:t xml:space="preserve">+ </w:t>
      </w:r>
      <w:r w:rsidR="00030B27">
        <w:rPr>
          <w:color w:val="222222"/>
          <w:shd w:val="clear" w:color="auto" w:fill="FFFFFF"/>
        </w:rPr>
        <w:t>CXCR4</w:t>
      </w:r>
      <w:r w:rsidR="00030B27">
        <w:rPr>
          <w:color w:val="222222"/>
          <w:shd w:val="clear" w:color="auto" w:fill="FFFFFF"/>
          <w:vertAlign w:val="superscript"/>
        </w:rPr>
        <w:t>+</w:t>
      </w:r>
      <w:r w:rsidR="00030B27">
        <w:rPr>
          <w:color w:val="222222"/>
          <w:shd w:val="clear" w:color="auto" w:fill="FFFFFF"/>
        </w:rPr>
        <w:t xml:space="preserve"> T cells in the spinal cord corresponded to the peak disease severity indicating that pathogenic T cells which can cross into the CNS express the CXCR4 receptor.</w:t>
      </w:r>
      <w:r w:rsidR="00ED37F4">
        <w:rPr>
          <w:color w:val="222222"/>
          <w:shd w:val="clear" w:color="auto" w:fill="FFFFFF"/>
          <w:vertAlign w:val="superscript"/>
        </w:rPr>
        <w:t>13</w:t>
      </w:r>
      <w:r w:rsidR="00030B27">
        <w:rPr>
          <w:color w:val="222222"/>
          <w:shd w:val="clear" w:color="auto" w:fill="FFFFFF"/>
        </w:rPr>
        <w:t xml:space="preserve"> </w:t>
      </w:r>
      <w:r w:rsidR="00DC1CC9">
        <w:rPr>
          <w:color w:val="222222"/>
          <w:shd w:val="clear" w:color="auto" w:fill="FFFFFF"/>
        </w:rPr>
        <w:t>However, Kohler et. al (20</w:t>
      </w:r>
      <w:r w:rsidR="00097223">
        <w:rPr>
          <w:color w:val="222222"/>
          <w:shd w:val="clear" w:color="auto" w:fill="FFFFFF"/>
        </w:rPr>
        <w:t>0</w:t>
      </w:r>
      <w:r w:rsidR="00DC1CC9">
        <w:rPr>
          <w:color w:val="222222"/>
          <w:shd w:val="clear" w:color="auto" w:fill="FFFFFF"/>
        </w:rPr>
        <w:t xml:space="preserve">7) observed that while CXCR4 played an important role in the generation of pathogenic T cells, antagonism of the receptor </w:t>
      </w:r>
      <w:r w:rsidR="00526A9C">
        <w:rPr>
          <w:color w:val="222222"/>
          <w:shd w:val="clear" w:color="auto" w:fill="FFFFFF"/>
        </w:rPr>
        <w:t>did not affect the movement of cells into the CNS</w:t>
      </w:r>
      <w:r w:rsidR="00EF79EE">
        <w:rPr>
          <w:color w:val="222222"/>
          <w:shd w:val="clear" w:color="auto" w:fill="FFFFFF"/>
        </w:rPr>
        <w:t>.</w:t>
      </w:r>
      <w:r w:rsidR="00EF79EE">
        <w:rPr>
          <w:color w:val="222222"/>
          <w:shd w:val="clear" w:color="auto" w:fill="FFFFFF"/>
          <w:vertAlign w:val="superscript"/>
        </w:rPr>
        <w:t xml:space="preserve">13 </w:t>
      </w:r>
      <w:r w:rsidR="00EF79EE">
        <w:rPr>
          <w:color w:val="222222"/>
          <w:shd w:val="clear" w:color="auto" w:fill="FFFFFF"/>
        </w:rPr>
        <w:t>This i</w:t>
      </w:r>
      <w:r w:rsidR="00526A9C">
        <w:rPr>
          <w:color w:val="222222"/>
          <w:shd w:val="clear" w:color="auto" w:fill="FFFFFF"/>
        </w:rPr>
        <w:t>s the opposite of what McCandless et. al (2006) observed when they used a different antagonist to block the CXCR4 receptor.</w:t>
      </w:r>
      <w:r w:rsidR="00526A9C">
        <w:rPr>
          <w:color w:val="222222"/>
          <w:shd w:val="clear" w:color="auto" w:fill="FFFFFF"/>
          <w:vertAlign w:val="superscript"/>
        </w:rPr>
        <w:t>14</w:t>
      </w:r>
      <w:r w:rsidR="00526A9C">
        <w:rPr>
          <w:color w:val="222222"/>
          <w:shd w:val="clear" w:color="auto" w:fill="FFFFFF"/>
        </w:rPr>
        <w:t xml:space="preserve"> </w:t>
      </w:r>
      <w:r w:rsidR="00EF79EE">
        <w:rPr>
          <w:color w:val="222222"/>
          <w:shd w:val="clear" w:color="auto" w:fill="FFFFFF"/>
        </w:rPr>
        <w:t xml:space="preserve">McCandless et. al (2006) </w:t>
      </w:r>
      <w:r>
        <w:rPr>
          <w:color w:val="222222"/>
          <w:shd w:val="clear" w:color="auto" w:fill="FFFFFF"/>
        </w:rPr>
        <w:t>observed</w:t>
      </w:r>
      <w:r w:rsidR="00EF79EE">
        <w:rPr>
          <w:color w:val="222222"/>
          <w:shd w:val="clear" w:color="auto" w:fill="FFFFFF"/>
        </w:rPr>
        <w:t xml:space="preserve"> that the inhibition of the CXCR4 receptor led to an increase </w:t>
      </w:r>
      <w:r>
        <w:rPr>
          <w:color w:val="222222"/>
          <w:shd w:val="clear" w:color="auto" w:fill="FFFFFF"/>
        </w:rPr>
        <w:t>in the severity of disease.</w:t>
      </w:r>
      <w:r>
        <w:rPr>
          <w:color w:val="222222"/>
          <w:shd w:val="clear" w:color="auto" w:fill="FFFFFF"/>
          <w:vertAlign w:val="superscript"/>
        </w:rPr>
        <w:t>14</w:t>
      </w:r>
    </w:p>
    <w:p w14:paraId="0D20F818" w14:textId="54D9570E" w:rsidR="00E40474" w:rsidRDefault="00EC7434" w:rsidP="00C60E97">
      <w:pPr>
        <w:spacing w:after="120" w:line="257" w:lineRule="auto"/>
        <w:jc w:val="both"/>
        <w:rPr>
          <w:color w:val="222222"/>
          <w:shd w:val="clear" w:color="auto" w:fill="FFFFFF"/>
        </w:rPr>
      </w:pPr>
      <w:r>
        <w:rPr>
          <w:noProof/>
        </w:rPr>
        <w:lastRenderedPageBreak/>
        <mc:AlternateContent>
          <mc:Choice Requires="wps">
            <w:drawing>
              <wp:anchor distT="0" distB="0" distL="114300" distR="114300" simplePos="0" relativeHeight="251679744" behindDoc="0" locked="0" layoutInCell="1" allowOverlap="1" wp14:anchorId="46D035CC" wp14:editId="086B3254">
                <wp:simplePos x="0" y="0"/>
                <wp:positionH relativeFrom="column">
                  <wp:posOffset>2945130</wp:posOffset>
                </wp:positionH>
                <wp:positionV relativeFrom="paragraph">
                  <wp:posOffset>1322195</wp:posOffset>
                </wp:positionV>
                <wp:extent cx="3027680" cy="5467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27680" cy="546735"/>
                        </a:xfrm>
                        <a:prstGeom prst="rect">
                          <a:avLst/>
                        </a:prstGeom>
                        <a:solidFill>
                          <a:prstClr val="white"/>
                        </a:solidFill>
                        <a:ln>
                          <a:noFill/>
                        </a:ln>
                      </wps:spPr>
                      <wps:txbx>
                        <w:txbxContent>
                          <w:p w14:paraId="07AD6D20" w14:textId="3E0A5497" w:rsidR="00CB56AE" w:rsidRPr="00EC7434" w:rsidRDefault="00CB56AE" w:rsidP="00EC7434">
                            <w:pPr>
                              <w:pStyle w:val="Caption"/>
                              <w:rPr>
                                <w:i w:val="0"/>
                                <w:iCs w:val="0"/>
                                <w:noProof/>
                                <w:color w:val="000000" w:themeColor="text1"/>
                                <w:shd w:val="clear" w:color="auto" w:fill="FFFFFF"/>
                              </w:rPr>
                            </w:pPr>
                            <w:r w:rsidRPr="00EC7434">
                              <w:rPr>
                                <w:b/>
                                <w:bCs/>
                                <w:i w:val="0"/>
                                <w:iCs w:val="0"/>
                                <w:color w:val="000000" w:themeColor="text1"/>
                              </w:rPr>
                              <w:t xml:space="preserve">Figure </w:t>
                            </w:r>
                            <w:r w:rsidR="00477BAB">
                              <w:rPr>
                                <w:b/>
                                <w:bCs/>
                                <w:i w:val="0"/>
                                <w:iCs w:val="0"/>
                                <w:color w:val="000000" w:themeColor="text1"/>
                              </w:rPr>
                              <w:t>3</w:t>
                            </w:r>
                            <w:r w:rsidRPr="00EC7434">
                              <w:rPr>
                                <w:b/>
                                <w:bCs/>
                                <w:i w:val="0"/>
                                <w:iCs w:val="0"/>
                                <w:color w:val="000000" w:themeColor="text1"/>
                              </w:rPr>
                              <w:t>: MS Lesions in the CNS.</w:t>
                            </w:r>
                            <w:r w:rsidRPr="00EC7434">
                              <w:rPr>
                                <w:i w:val="0"/>
                                <w:iCs w:val="0"/>
                                <w:color w:val="000000" w:themeColor="text1"/>
                              </w:rPr>
                              <w:t xml:space="preserve"> </w:t>
                            </w:r>
                            <w:r>
                              <w:rPr>
                                <w:i w:val="0"/>
                                <w:iCs w:val="0"/>
                                <w:color w:val="000000" w:themeColor="text1"/>
                              </w:rPr>
                              <w:t>The</w:t>
                            </w:r>
                            <w:r w:rsidRPr="00EC7434">
                              <w:rPr>
                                <w:i w:val="0"/>
                                <w:iCs w:val="0"/>
                                <w:color w:val="000000" w:themeColor="text1"/>
                              </w:rPr>
                              <w:t xml:space="preserve"> </w:t>
                            </w:r>
                            <w:r w:rsidR="00AD0D05">
                              <w:rPr>
                                <w:i w:val="0"/>
                                <w:iCs w:val="0"/>
                                <w:color w:val="000000" w:themeColor="text1"/>
                              </w:rPr>
                              <w:t>cytokines and chemokines</w:t>
                            </w:r>
                            <w:r w:rsidRPr="00EC7434">
                              <w:rPr>
                                <w:i w:val="0"/>
                                <w:iCs w:val="0"/>
                                <w:color w:val="000000" w:themeColor="text1"/>
                              </w:rPr>
                              <w:t xml:space="preserve"> for the subset have been labeled with fluorescent dye according to the colors on the left side of the image where DAPI is a marker for DNA. Figure 6 from Reference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035CC" id="Text Box 16" o:spid="_x0000_s1027" type="#_x0000_t202" style="position:absolute;left:0;text-align:left;margin-left:231.9pt;margin-top:104.1pt;width:238.4pt;height:43.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" stroked="f">
                <v:textbox inset="0,0,0,0">
                  <w:txbxContent>
                    <w:p w14:paraId="07AD6D20" w14:textId="3E0A5497" w:rsidR="00CB56AE" w:rsidRPr="00EC7434" w:rsidRDefault="00CB56AE" w:rsidP="00EC7434">
                      <w:pPr>
                        <w:pStyle w:val="Caption"/>
                        <w:rPr>
                          <w:i w:val="0"/>
                          <w:iCs w:val="0"/>
                          <w:noProof/>
                          <w:color w:val="000000" w:themeColor="text1"/>
                          <w:shd w:val="clear" w:color="auto" w:fill="FFFFFF"/>
                        </w:rPr>
                      </w:pPr>
                      <w:r w:rsidRPr="00EC7434">
                        <w:rPr>
                          <w:b/>
                          <w:bCs/>
                          <w:i w:val="0"/>
                          <w:iCs w:val="0"/>
                          <w:color w:val="000000" w:themeColor="text1"/>
                        </w:rPr>
                        <w:t xml:space="preserve">Figure </w:t>
                      </w:r>
                      <w:r w:rsidR="00477BAB">
                        <w:rPr>
                          <w:b/>
                          <w:bCs/>
                          <w:i w:val="0"/>
                          <w:iCs w:val="0"/>
                          <w:color w:val="000000" w:themeColor="text1"/>
                        </w:rPr>
                        <w:t>3</w:t>
                      </w:r>
                      <w:r w:rsidRPr="00EC7434">
                        <w:rPr>
                          <w:b/>
                          <w:bCs/>
                          <w:i w:val="0"/>
                          <w:iCs w:val="0"/>
                          <w:color w:val="000000" w:themeColor="text1"/>
                        </w:rPr>
                        <w:t>: MS Lesions in the CNS.</w:t>
                      </w:r>
                      <w:r w:rsidRPr="00EC7434">
                        <w:rPr>
                          <w:i w:val="0"/>
                          <w:iCs w:val="0"/>
                          <w:color w:val="000000" w:themeColor="text1"/>
                        </w:rPr>
                        <w:t xml:space="preserve"> </w:t>
                      </w:r>
                      <w:r>
                        <w:rPr>
                          <w:i w:val="0"/>
                          <w:iCs w:val="0"/>
                          <w:color w:val="000000" w:themeColor="text1"/>
                        </w:rPr>
                        <w:t>The</w:t>
                      </w:r>
                      <w:r w:rsidRPr="00EC7434">
                        <w:rPr>
                          <w:i w:val="0"/>
                          <w:iCs w:val="0"/>
                          <w:color w:val="000000" w:themeColor="text1"/>
                        </w:rPr>
                        <w:t xml:space="preserve"> </w:t>
                      </w:r>
                      <w:r w:rsidR="00AD0D05">
                        <w:rPr>
                          <w:i w:val="0"/>
                          <w:iCs w:val="0"/>
                          <w:color w:val="000000" w:themeColor="text1"/>
                        </w:rPr>
                        <w:t>cytokines and chemokines</w:t>
                      </w:r>
                      <w:r w:rsidRPr="00EC7434">
                        <w:rPr>
                          <w:i w:val="0"/>
                          <w:iCs w:val="0"/>
                          <w:color w:val="000000" w:themeColor="text1"/>
                        </w:rPr>
                        <w:t xml:space="preserve"> for the subset have been labeled with fluorescent dye according to the colors on the left side of the image where DAPI is a marker for DNA. Figure 6 from Reference 8.</w:t>
                      </w:r>
                    </w:p>
                  </w:txbxContent>
                </v:textbox>
                <w10:wrap type="square"/>
              </v:shape>
            </w:pict>
          </mc:Fallback>
        </mc:AlternateContent>
      </w:r>
      <w:r>
        <w:rPr>
          <w:noProof/>
          <w:color w:val="222222"/>
          <w:shd w:val="clear" w:color="auto" w:fill="FFFFFF"/>
        </w:rPr>
        <w:drawing>
          <wp:anchor distT="0" distB="0" distL="114300" distR="114300" simplePos="0" relativeHeight="251677696" behindDoc="0" locked="0" layoutInCell="1" allowOverlap="1" wp14:anchorId="5E6022E0" wp14:editId="0EE1CD2D">
            <wp:simplePos x="0" y="0"/>
            <wp:positionH relativeFrom="column">
              <wp:posOffset>2945037</wp:posOffset>
            </wp:positionH>
            <wp:positionV relativeFrom="paragraph">
              <wp:posOffset>47625</wp:posOffset>
            </wp:positionV>
            <wp:extent cx="3027680" cy="12680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2-01 at 12.39.35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680" cy="1268095"/>
                    </a:xfrm>
                    <a:prstGeom prst="rect">
                      <a:avLst/>
                    </a:prstGeom>
                  </pic:spPr>
                </pic:pic>
              </a:graphicData>
            </a:graphic>
            <wp14:sizeRelH relativeFrom="page">
              <wp14:pctWidth>0</wp14:pctWidth>
            </wp14:sizeRelH>
            <wp14:sizeRelV relativeFrom="page">
              <wp14:pctHeight>0</wp14:pctHeight>
            </wp14:sizeRelV>
          </wp:anchor>
        </w:drawing>
      </w:r>
      <w:r w:rsidR="00863282">
        <w:rPr>
          <w:color w:val="222222"/>
          <w:shd w:val="clear" w:color="auto" w:fill="FFFFFF"/>
        </w:rPr>
        <w:t xml:space="preserve">Together the expression of these cytokines and the CXCR4 </w:t>
      </w:r>
      <w:r w:rsidR="006800B5">
        <w:rPr>
          <w:color w:val="222222"/>
          <w:shd w:val="clear" w:color="auto" w:fill="FFFFFF"/>
        </w:rPr>
        <w:t>receptor</w:t>
      </w:r>
      <w:r w:rsidR="00863282">
        <w:rPr>
          <w:color w:val="222222"/>
          <w:shd w:val="clear" w:color="auto" w:fill="FFFFFF"/>
        </w:rPr>
        <w:t xml:space="preserve"> mark</w:t>
      </w:r>
      <w:r w:rsidR="004F01F2">
        <w:rPr>
          <w:color w:val="222222"/>
          <w:shd w:val="clear" w:color="auto" w:fill="FFFFFF"/>
        </w:rPr>
        <w:t>er as found in Galli et. al (2019) mark</w:t>
      </w:r>
      <w:r w:rsidR="00863282">
        <w:rPr>
          <w:color w:val="222222"/>
          <w:shd w:val="clear" w:color="auto" w:fill="FFFFFF"/>
        </w:rPr>
        <w:t xml:space="preserve"> a new subset of </w:t>
      </w:r>
      <w:r w:rsidR="00E40474">
        <w:t>CD4</w:t>
      </w:r>
      <w:r w:rsidR="00E40474">
        <w:rPr>
          <w:vertAlign w:val="superscript"/>
        </w:rPr>
        <w:t>+</w:t>
      </w:r>
      <w:r w:rsidR="00E40474">
        <w:rPr>
          <w:color w:val="222222"/>
          <w:shd w:val="clear" w:color="auto" w:fill="FFFFFF"/>
        </w:rPr>
        <w:t xml:space="preserve"> </w:t>
      </w:r>
      <w:r w:rsidR="00863282">
        <w:rPr>
          <w:color w:val="222222"/>
          <w:shd w:val="clear" w:color="auto" w:fill="FFFFFF"/>
        </w:rPr>
        <w:t>T cells in patients with MS.</w:t>
      </w:r>
      <w:r w:rsidR="00E8138A">
        <w:rPr>
          <w:color w:val="222222"/>
          <w:shd w:val="clear" w:color="auto" w:fill="FFFFFF"/>
          <w:vertAlign w:val="superscript"/>
        </w:rPr>
        <w:t>8</w:t>
      </w:r>
      <w:r w:rsidR="00863282">
        <w:rPr>
          <w:color w:val="222222"/>
          <w:shd w:val="clear" w:color="auto" w:fill="FFFFFF"/>
        </w:rPr>
        <w:t xml:space="preserve"> To validate that th</w:t>
      </w:r>
      <w:r w:rsidR="00E40474">
        <w:rPr>
          <w:color w:val="222222"/>
          <w:shd w:val="clear" w:color="auto" w:fill="FFFFFF"/>
        </w:rPr>
        <w:t>is subset of</w:t>
      </w:r>
      <w:r w:rsidR="00863282">
        <w:rPr>
          <w:color w:val="222222"/>
          <w:shd w:val="clear" w:color="auto" w:fill="FFFFFF"/>
        </w:rPr>
        <w:t xml:space="preserve"> T cells </w:t>
      </w:r>
      <w:r w:rsidR="00E40474">
        <w:rPr>
          <w:color w:val="222222"/>
          <w:shd w:val="clear" w:color="auto" w:fill="FFFFFF"/>
        </w:rPr>
        <w:t>is</w:t>
      </w:r>
      <w:r w:rsidR="00863282">
        <w:rPr>
          <w:color w:val="222222"/>
          <w:shd w:val="clear" w:color="auto" w:fill="FFFFFF"/>
        </w:rPr>
        <w:t xml:space="preserve"> pathogenic, or implicated in the progression of disease,</w:t>
      </w:r>
      <w:r w:rsidR="004F01F2">
        <w:rPr>
          <w:color w:val="222222"/>
          <w:shd w:val="clear" w:color="auto" w:fill="FFFFFF"/>
        </w:rPr>
        <w:t xml:space="preserve"> Galli et. al (2019) examined</w:t>
      </w:r>
      <w:r w:rsidR="00863282">
        <w:rPr>
          <w:color w:val="222222"/>
          <w:shd w:val="clear" w:color="auto" w:fill="FFFFFF"/>
        </w:rPr>
        <w:t xml:space="preserve"> </w:t>
      </w:r>
      <w:r w:rsidR="00E40474">
        <w:rPr>
          <w:color w:val="222222"/>
          <w:shd w:val="clear" w:color="auto" w:fill="FFFFFF"/>
        </w:rPr>
        <w:t>fluid from the CS</w:t>
      </w:r>
      <w:r w:rsidR="004F01F2">
        <w:rPr>
          <w:color w:val="222222"/>
          <w:shd w:val="clear" w:color="auto" w:fill="FFFFFF"/>
        </w:rPr>
        <w:t>F</w:t>
      </w:r>
      <w:r w:rsidR="00E40474">
        <w:rPr>
          <w:color w:val="222222"/>
          <w:shd w:val="clear" w:color="auto" w:fill="FFFFFF"/>
        </w:rPr>
        <w:t>.</w:t>
      </w:r>
      <w:r w:rsidR="00E8138A">
        <w:rPr>
          <w:color w:val="222222"/>
          <w:shd w:val="clear" w:color="auto" w:fill="FFFFFF"/>
          <w:vertAlign w:val="superscript"/>
        </w:rPr>
        <w:t>8</w:t>
      </w:r>
      <w:r w:rsidR="00E40474">
        <w:rPr>
          <w:color w:val="222222"/>
          <w:shd w:val="clear" w:color="auto" w:fill="FFFFFF"/>
        </w:rPr>
        <w:t xml:space="preserve"> If the cells are pathogenic then cells should be found in the CSF indicating that they are also in the CNS causing disease.</w:t>
      </w:r>
      <w:r w:rsidR="00AD0D05">
        <w:rPr>
          <w:color w:val="222222"/>
          <w:shd w:val="clear" w:color="auto" w:fill="FFFFFF"/>
          <w:vertAlign w:val="superscript"/>
        </w:rPr>
        <w:t>8</w:t>
      </w:r>
      <w:r w:rsidR="00E40474">
        <w:rPr>
          <w:color w:val="222222"/>
          <w:shd w:val="clear" w:color="auto" w:fill="FFFFFF"/>
        </w:rPr>
        <w:t xml:space="preserve"> Elevated numbers of the subset of T cells were found in the CSF</w:t>
      </w:r>
      <w:r w:rsidR="004F01F2">
        <w:rPr>
          <w:color w:val="222222"/>
          <w:shd w:val="clear" w:color="auto" w:fill="FFFFFF"/>
        </w:rPr>
        <w:t>,</w:t>
      </w:r>
      <w:r w:rsidR="00E40474">
        <w:rPr>
          <w:color w:val="222222"/>
          <w:shd w:val="clear" w:color="auto" w:fill="FFFFFF"/>
        </w:rPr>
        <w:t xml:space="preserve"> and autopsy samples from the CNS found </w:t>
      </w:r>
      <w:r w:rsidR="00E40474">
        <w:t>CD4</w:t>
      </w:r>
      <w:r w:rsidR="00E40474">
        <w:rPr>
          <w:vertAlign w:val="superscript"/>
        </w:rPr>
        <w:t xml:space="preserve">+ </w:t>
      </w:r>
      <w:r w:rsidR="00E40474">
        <w:rPr>
          <w:color w:val="222222"/>
          <w:shd w:val="clear" w:color="auto" w:fill="FFFFFF"/>
        </w:rPr>
        <w:t>T cells expressing GM-CSF and CXCR4 in the lesions indicating that this subset is implicated in the progression of disease.</w:t>
      </w:r>
      <w:r w:rsidR="00E8138A">
        <w:rPr>
          <w:color w:val="222222"/>
          <w:shd w:val="clear" w:color="auto" w:fill="FFFFFF"/>
          <w:vertAlign w:val="superscript"/>
        </w:rPr>
        <w:t>8</w:t>
      </w:r>
      <w:r w:rsidR="00E40474">
        <w:rPr>
          <w:color w:val="222222"/>
          <w:shd w:val="clear" w:color="auto" w:fill="FFFFFF"/>
        </w:rPr>
        <w:t xml:space="preserve"> </w:t>
      </w:r>
    </w:p>
    <w:p w14:paraId="045C0470" w14:textId="77A2734A" w:rsidR="004F01F2" w:rsidRDefault="004F01F2" w:rsidP="00C60E97">
      <w:pPr>
        <w:spacing w:after="120" w:line="257" w:lineRule="auto"/>
        <w:jc w:val="both"/>
        <w:rPr>
          <w:color w:val="222222"/>
          <w:shd w:val="clear" w:color="auto" w:fill="FFFFFF"/>
        </w:rPr>
      </w:pPr>
      <w:r>
        <w:rPr>
          <w:color w:val="222222"/>
          <w:shd w:val="clear" w:color="auto" w:fill="FFFFFF"/>
        </w:rPr>
        <w:t>In order to understand</w:t>
      </w:r>
      <w:r w:rsidR="00BD092A">
        <w:rPr>
          <w:color w:val="222222"/>
          <w:shd w:val="clear" w:color="auto" w:fill="FFFFFF"/>
        </w:rPr>
        <w:t xml:space="preserve"> how</w:t>
      </w:r>
      <w:r>
        <w:rPr>
          <w:color w:val="222222"/>
          <w:shd w:val="clear" w:color="auto" w:fill="FFFFFF"/>
        </w:rPr>
        <w:t xml:space="preserve"> the subset identified by Galli et. al (2019) </w:t>
      </w:r>
      <w:r w:rsidR="00BD092A">
        <w:rPr>
          <w:color w:val="222222"/>
          <w:shd w:val="clear" w:color="auto" w:fill="FFFFFF"/>
        </w:rPr>
        <w:t xml:space="preserve">is implicated in disease, the subset will be examined in the mouse model for MS, EAE. Since </w:t>
      </w:r>
      <w:r w:rsidR="00AE36E3">
        <w:rPr>
          <w:color w:val="222222"/>
          <w:shd w:val="clear" w:color="auto" w:fill="FFFFFF"/>
        </w:rPr>
        <w:t>CXCR4 is implicated in lots of pathways in the immune system</w:t>
      </w:r>
      <w:r w:rsidR="002D00E3">
        <w:rPr>
          <w:color w:val="222222"/>
          <w:shd w:val="clear" w:color="auto" w:fill="FFFFFF"/>
        </w:rPr>
        <w:t xml:space="preserve"> a global knockout would have many unintended consequences.</w:t>
      </w:r>
      <w:r w:rsidR="00AE36E3">
        <w:rPr>
          <w:color w:val="222222"/>
          <w:shd w:val="clear" w:color="auto" w:fill="FFFFFF"/>
          <w:vertAlign w:val="superscript"/>
        </w:rPr>
        <w:t>13</w:t>
      </w:r>
      <w:r w:rsidR="002D00E3">
        <w:rPr>
          <w:color w:val="222222"/>
          <w:shd w:val="clear" w:color="auto" w:fill="FFFFFF"/>
        </w:rPr>
        <w:t xml:space="preserve"> Furthermore, the cytokines described are expressed in varying combinations by other T cells, however the CXCR4 receptor is what makes the cells a unique subset.</w:t>
      </w:r>
      <w:r w:rsidR="00AE36E3">
        <w:rPr>
          <w:color w:val="222222"/>
          <w:shd w:val="clear" w:color="auto" w:fill="FFFFFF"/>
          <w:vertAlign w:val="superscript"/>
        </w:rPr>
        <w:t>8</w:t>
      </w:r>
      <w:r w:rsidR="002D00E3">
        <w:rPr>
          <w:color w:val="222222"/>
          <w:shd w:val="clear" w:color="auto" w:fill="FFFFFF"/>
        </w:rPr>
        <w:t xml:space="preserve"> The purpose of this experiment i</w:t>
      </w:r>
      <w:r w:rsidR="005722DB">
        <w:rPr>
          <w:color w:val="222222"/>
          <w:shd w:val="clear" w:color="auto" w:fill="FFFFFF"/>
        </w:rPr>
        <w:t>s</w:t>
      </w:r>
      <w:r w:rsidR="002D00E3">
        <w:rPr>
          <w:color w:val="222222"/>
          <w:shd w:val="clear" w:color="auto" w:fill="FFFFFF"/>
        </w:rPr>
        <w:t xml:space="preserve"> to gain a better understanding of </w:t>
      </w:r>
      <w:r w:rsidR="005722DB">
        <w:rPr>
          <w:color w:val="222222"/>
          <w:shd w:val="clear" w:color="auto" w:fill="FFFFFF"/>
        </w:rPr>
        <w:t>whether</w:t>
      </w:r>
      <w:r w:rsidR="002D00E3">
        <w:rPr>
          <w:color w:val="222222"/>
          <w:shd w:val="clear" w:color="auto" w:fill="FFFFFF"/>
        </w:rPr>
        <w:t xml:space="preserve"> the CXCR4 receptor allows these cells to migrate into the CNS and cross the brain blood barrier. </w:t>
      </w:r>
    </w:p>
    <w:p w14:paraId="16A13CF8" w14:textId="63AFEAD5" w:rsidR="002D00E3" w:rsidRDefault="002D00E3" w:rsidP="002D00E3">
      <w:pPr>
        <w:pStyle w:val="ListParagraph"/>
        <w:numPr>
          <w:ilvl w:val="0"/>
          <w:numId w:val="1"/>
        </w:numPr>
        <w:spacing w:after="120"/>
        <w:ind w:left="360" w:hanging="360"/>
        <w:rPr>
          <w:b/>
          <w:bCs/>
        </w:rPr>
      </w:pPr>
      <w:r>
        <w:rPr>
          <w:b/>
          <w:bCs/>
        </w:rPr>
        <w:t>Experiment</w:t>
      </w:r>
    </w:p>
    <w:p w14:paraId="1C2A2818" w14:textId="1AFF20E8" w:rsidR="00A44535" w:rsidRDefault="00F44F41" w:rsidP="0078446D">
      <w:pPr>
        <w:spacing w:after="120" w:line="257" w:lineRule="auto"/>
        <w:jc w:val="both"/>
        <w:rPr>
          <w:color w:val="222222"/>
        </w:rPr>
      </w:pPr>
      <w:r>
        <w:t>The experiment will examine whether or not the CXCR4 receptor is required on pathogenic CD4</w:t>
      </w:r>
      <w:r>
        <w:rPr>
          <w:vertAlign w:val="superscript"/>
        </w:rPr>
        <w:t>+</w:t>
      </w:r>
      <w:r>
        <w:t xml:space="preserve"> GM-CSF</w:t>
      </w:r>
      <w:r>
        <w:rPr>
          <w:vertAlign w:val="superscript"/>
        </w:rPr>
        <w:t xml:space="preserve">+ </w:t>
      </w:r>
      <w:r w:rsidR="00E914FE">
        <w:t xml:space="preserve">cells that may also be </w:t>
      </w:r>
      <w:r>
        <w:t>TNF-</w:t>
      </w:r>
      <w:r w:rsidRPr="00F44F41">
        <w:rPr>
          <w:color w:val="222222"/>
        </w:rPr>
        <w:t xml:space="preserve"> </w:t>
      </w:r>
      <w:r w:rsidRPr="00C60E97">
        <w:rPr>
          <w:color w:val="222222"/>
        </w:rPr>
        <w:t>α</w:t>
      </w:r>
      <w:r>
        <w:rPr>
          <w:color w:val="222222"/>
          <w:vertAlign w:val="superscript"/>
        </w:rPr>
        <w:t xml:space="preserve">+ </w:t>
      </w:r>
      <w:r w:rsidR="00E914FE">
        <w:rPr>
          <w:color w:val="222222"/>
        </w:rPr>
        <w:t>producing cells or I</w:t>
      </w:r>
      <w:r>
        <w:rPr>
          <w:color w:val="222222"/>
        </w:rPr>
        <w:t>L-2</w:t>
      </w:r>
      <w:r>
        <w:rPr>
          <w:color w:val="222222"/>
          <w:vertAlign w:val="superscript"/>
        </w:rPr>
        <w:t>+</w:t>
      </w:r>
      <w:r>
        <w:rPr>
          <w:color w:val="222222"/>
        </w:rPr>
        <w:t xml:space="preserve"> </w:t>
      </w:r>
      <w:r w:rsidR="00875A69">
        <w:rPr>
          <w:color w:val="222222"/>
        </w:rPr>
        <w:t xml:space="preserve">producing </w:t>
      </w:r>
      <w:r>
        <w:rPr>
          <w:color w:val="222222"/>
        </w:rPr>
        <w:t xml:space="preserve">T cells </w:t>
      </w:r>
      <w:r w:rsidR="00A44535">
        <w:rPr>
          <w:color w:val="222222"/>
        </w:rPr>
        <w:t xml:space="preserve">to induce EAE and cross the blood brain barrier into the CNS. This experiment will be conducted through a transfer of T cells from diseased mouse to a healthy mouse following an </w:t>
      </w:r>
      <w:r w:rsidR="00A44535" w:rsidRPr="002A5ADF">
        <w:rPr>
          <w:i/>
          <w:iCs/>
          <w:color w:val="222222"/>
        </w:rPr>
        <w:t>in</w:t>
      </w:r>
      <w:r w:rsidR="002A5ADF" w:rsidRPr="002A5ADF">
        <w:rPr>
          <w:i/>
          <w:iCs/>
          <w:color w:val="222222"/>
        </w:rPr>
        <w:t>-</w:t>
      </w:r>
      <w:r w:rsidR="00A44535" w:rsidRPr="002A5ADF">
        <w:rPr>
          <w:i/>
          <w:iCs/>
          <w:color w:val="222222"/>
        </w:rPr>
        <w:t>vitro</w:t>
      </w:r>
      <w:r w:rsidR="002A5ADF">
        <w:rPr>
          <w:color w:val="222222"/>
        </w:rPr>
        <w:t xml:space="preserve"> </w:t>
      </w:r>
      <w:r w:rsidR="00A44535">
        <w:rPr>
          <w:color w:val="222222"/>
        </w:rPr>
        <w:t xml:space="preserve">deletion of the CXCR4 gene on the T cell subset. </w:t>
      </w:r>
    </w:p>
    <w:p w14:paraId="3E16F37E" w14:textId="14CAB769" w:rsidR="00EF564F" w:rsidRDefault="00EF564F" w:rsidP="00EF564F">
      <w:pPr>
        <w:pStyle w:val="ListParagraph"/>
        <w:numPr>
          <w:ilvl w:val="0"/>
          <w:numId w:val="2"/>
        </w:numPr>
        <w:spacing w:after="120" w:line="257" w:lineRule="auto"/>
        <w:jc w:val="both"/>
        <w:rPr>
          <w:b/>
          <w:bCs/>
          <w:color w:val="222222"/>
        </w:rPr>
      </w:pPr>
      <w:r>
        <w:rPr>
          <w:b/>
          <w:bCs/>
          <w:color w:val="222222"/>
        </w:rPr>
        <w:t>Generating the Knockout Cells</w:t>
      </w:r>
    </w:p>
    <w:p w14:paraId="2DA4B388" w14:textId="3A1B0A0D" w:rsidR="00EF564F" w:rsidRPr="00152631" w:rsidRDefault="00EF564F" w:rsidP="00EF564F">
      <w:pPr>
        <w:spacing w:after="120" w:line="257" w:lineRule="auto"/>
        <w:jc w:val="both"/>
        <w:rPr>
          <w:color w:val="222222"/>
          <w:vertAlign w:val="superscript"/>
        </w:rPr>
      </w:pPr>
      <w:r>
        <w:rPr>
          <w:color w:val="222222"/>
        </w:rPr>
        <w:t>As this subset of cells has currently only be</w:t>
      </w:r>
      <w:r w:rsidR="00B55CB6">
        <w:rPr>
          <w:color w:val="222222"/>
        </w:rPr>
        <w:t>en</w:t>
      </w:r>
      <w:r>
        <w:rPr>
          <w:color w:val="222222"/>
        </w:rPr>
        <w:t xml:space="preserve"> identified in patients with MS, the T cells for this experiment will be taken from </w:t>
      </w:r>
      <w:r w:rsidR="000917B8">
        <w:rPr>
          <w:color w:val="222222"/>
        </w:rPr>
        <w:t>diseased mice</w:t>
      </w:r>
      <w:r w:rsidR="00B55CB6">
        <w:rPr>
          <w:color w:val="222222"/>
        </w:rPr>
        <w:t>.</w:t>
      </w:r>
      <w:r w:rsidR="00875A69">
        <w:rPr>
          <w:color w:val="222222"/>
          <w:vertAlign w:val="superscript"/>
        </w:rPr>
        <w:t>8</w:t>
      </w:r>
      <w:r w:rsidR="00B55CB6">
        <w:rPr>
          <w:color w:val="222222"/>
        </w:rPr>
        <w:t xml:space="preserve"> </w:t>
      </w:r>
      <w:r w:rsidR="000917B8">
        <w:rPr>
          <w:color w:val="222222"/>
        </w:rPr>
        <w:t xml:space="preserve">The mouse strain </w:t>
      </w:r>
      <w:r w:rsidR="00E42A7C">
        <w:rPr>
          <w:color w:val="222222"/>
        </w:rPr>
        <w:t>S</w:t>
      </w:r>
      <w:r w:rsidR="000917B8">
        <w:rPr>
          <w:color w:val="222222"/>
        </w:rPr>
        <w:t>JL</w:t>
      </w:r>
      <w:r w:rsidR="00E42A7C">
        <w:rPr>
          <w:color w:val="222222"/>
        </w:rPr>
        <w:t>.Ak-Thy1</w:t>
      </w:r>
      <w:r w:rsidR="00E42A7C">
        <w:rPr>
          <w:color w:val="222222"/>
          <w:vertAlign w:val="superscript"/>
        </w:rPr>
        <w:t>a</w:t>
      </w:r>
      <w:r w:rsidR="00B55CB6">
        <w:rPr>
          <w:color w:val="222222"/>
        </w:rPr>
        <w:t xml:space="preserve"> will be used to induce active EAE</w:t>
      </w:r>
      <w:r w:rsidR="00E42A7C">
        <w:rPr>
          <w:color w:val="222222"/>
        </w:rPr>
        <w:t>.</w:t>
      </w:r>
      <w:r w:rsidR="00875A69">
        <w:rPr>
          <w:color w:val="222222"/>
          <w:vertAlign w:val="superscript"/>
        </w:rPr>
        <w:t>26</w:t>
      </w:r>
      <w:r w:rsidR="00E42A7C">
        <w:rPr>
          <w:color w:val="222222"/>
        </w:rPr>
        <w:t xml:space="preserve"> In</w:t>
      </w:r>
      <w:r w:rsidR="005722DB">
        <w:rPr>
          <w:color w:val="222222"/>
        </w:rPr>
        <w:t xml:space="preserve"> the</w:t>
      </w:r>
      <w:r w:rsidR="00E42A7C">
        <w:rPr>
          <w:color w:val="222222"/>
        </w:rPr>
        <w:t xml:space="preserve"> active EAE model</w:t>
      </w:r>
      <w:r w:rsidR="005722DB">
        <w:rPr>
          <w:color w:val="222222"/>
        </w:rPr>
        <w:t>,</w:t>
      </w:r>
      <w:r w:rsidR="00E42A7C">
        <w:rPr>
          <w:color w:val="222222"/>
        </w:rPr>
        <w:t xml:space="preserve"> mice are immunized with a myelin protein which will cause the autoreactive T cells to react towards t</w:t>
      </w:r>
      <w:r w:rsidR="00AD250B">
        <w:rPr>
          <w:color w:val="222222"/>
        </w:rPr>
        <w:t>he</w:t>
      </w:r>
      <w:r w:rsidR="00E42A7C">
        <w:rPr>
          <w:color w:val="222222"/>
        </w:rPr>
        <w:t xml:space="preserve"> protein</w:t>
      </w:r>
      <w:r w:rsidR="00AD250B">
        <w:rPr>
          <w:color w:val="222222"/>
        </w:rPr>
        <w:t>,</w:t>
      </w:r>
      <w:r w:rsidR="00E42A7C">
        <w:rPr>
          <w:color w:val="222222"/>
        </w:rPr>
        <w:t xml:space="preserve"> setting off the signaling pathways which will ultimately recruit the cells to the CNS.</w:t>
      </w:r>
      <w:r w:rsidR="00152631">
        <w:rPr>
          <w:color w:val="222222"/>
          <w:vertAlign w:val="superscript"/>
        </w:rPr>
        <w:t>4</w:t>
      </w:r>
      <w:r w:rsidR="00B55CB6">
        <w:rPr>
          <w:color w:val="222222"/>
        </w:rPr>
        <w:t xml:space="preserve"> </w:t>
      </w:r>
      <w:r w:rsidR="00E42A7C">
        <w:rPr>
          <w:color w:val="222222"/>
        </w:rPr>
        <w:t>For the active EAE induction, t</w:t>
      </w:r>
      <w:r w:rsidR="00B55CB6">
        <w:rPr>
          <w:color w:val="222222"/>
        </w:rPr>
        <w:t xml:space="preserve">he mice are immunized with a </w:t>
      </w:r>
      <w:r w:rsidR="00E42A7C">
        <w:rPr>
          <w:color w:val="222222"/>
        </w:rPr>
        <w:t>myelin proteolipid protein (PLP)</w:t>
      </w:r>
      <w:r w:rsidR="00A36728">
        <w:rPr>
          <w:color w:val="222222"/>
        </w:rPr>
        <w:t xml:space="preserve"> which functions as the myelin antigen.</w:t>
      </w:r>
      <w:r w:rsidR="00152631">
        <w:rPr>
          <w:color w:val="222222"/>
          <w:vertAlign w:val="superscript"/>
        </w:rPr>
        <w:t>16</w:t>
      </w:r>
      <w:r w:rsidR="00A36728">
        <w:rPr>
          <w:color w:val="222222"/>
        </w:rPr>
        <w:t xml:space="preserve"> The severity of the disease will be observed and 7 – 14 days following the injection of the protein, the draining lymph nodes will be removed from the mice.</w:t>
      </w:r>
      <w:r w:rsidR="00152631">
        <w:rPr>
          <w:color w:val="222222"/>
          <w:vertAlign w:val="superscript"/>
        </w:rPr>
        <w:t>16</w:t>
      </w:r>
      <w:r w:rsidR="00A36728">
        <w:rPr>
          <w:color w:val="222222"/>
        </w:rPr>
        <w:t xml:space="preserve"> Draining lymph nodes are the lymph nodes that filter all the material for a specific area.</w:t>
      </w:r>
      <w:r w:rsidR="00152631">
        <w:rPr>
          <w:color w:val="222222"/>
          <w:vertAlign w:val="superscript"/>
        </w:rPr>
        <w:t>17</w:t>
      </w:r>
      <w:r w:rsidR="00A36728">
        <w:rPr>
          <w:color w:val="222222"/>
        </w:rPr>
        <w:t xml:space="preserve"> These lymph nodes would now contain T cells which have differentiated and are reactive toward myelin proteins and are capable of inducing MS.</w:t>
      </w:r>
      <w:r w:rsidR="00152631">
        <w:rPr>
          <w:color w:val="222222"/>
          <w:vertAlign w:val="superscript"/>
        </w:rPr>
        <w:t>16</w:t>
      </w:r>
    </w:p>
    <w:p w14:paraId="0C367920" w14:textId="60A46AB2" w:rsidR="00A36728" w:rsidRDefault="00152631" w:rsidP="00EF564F">
      <w:pPr>
        <w:spacing w:after="120" w:line="257" w:lineRule="auto"/>
        <w:jc w:val="both"/>
        <w:rPr>
          <w:color w:val="222222"/>
        </w:rPr>
      </w:pPr>
      <w:r>
        <w:rPr>
          <w:noProof/>
        </w:rPr>
        <w:lastRenderedPageBreak/>
        <mc:AlternateContent>
          <mc:Choice Requires="wps">
            <w:drawing>
              <wp:anchor distT="0" distB="0" distL="114300" distR="114300" simplePos="0" relativeHeight="251664384" behindDoc="0" locked="0" layoutInCell="1" allowOverlap="1" wp14:anchorId="5CFE27C1" wp14:editId="7BBB6191">
                <wp:simplePos x="0" y="0"/>
                <wp:positionH relativeFrom="column">
                  <wp:posOffset>3492500</wp:posOffset>
                </wp:positionH>
                <wp:positionV relativeFrom="paragraph">
                  <wp:posOffset>2298065</wp:posOffset>
                </wp:positionV>
                <wp:extent cx="2452370" cy="6889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52370" cy="688975"/>
                        </a:xfrm>
                        <a:prstGeom prst="rect">
                          <a:avLst/>
                        </a:prstGeom>
                        <a:solidFill>
                          <a:prstClr val="white"/>
                        </a:solidFill>
                        <a:ln>
                          <a:noFill/>
                        </a:ln>
                      </wps:spPr>
                      <wps:txbx>
                        <w:txbxContent>
                          <w:p w14:paraId="5010FA84" w14:textId="78786F2D" w:rsidR="00CB56AE" w:rsidRPr="00D41232" w:rsidRDefault="00CB56AE" w:rsidP="00D41232">
                            <w:pPr>
                              <w:pStyle w:val="Caption"/>
                              <w:rPr>
                                <w:i w:val="0"/>
                                <w:iCs w:val="0"/>
                                <w:noProof/>
                                <w:color w:val="000000" w:themeColor="text1"/>
                              </w:rPr>
                            </w:pPr>
                            <w:r w:rsidRPr="00D41232">
                              <w:rPr>
                                <w:b/>
                                <w:bCs/>
                                <w:i w:val="0"/>
                                <w:iCs w:val="0"/>
                                <w:color w:val="000000" w:themeColor="text1"/>
                              </w:rPr>
                              <w:t xml:space="preserve">Figure </w:t>
                            </w:r>
                            <w:r w:rsidR="00477BAB">
                              <w:rPr>
                                <w:b/>
                                <w:bCs/>
                                <w:i w:val="0"/>
                                <w:iCs w:val="0"/>
                                <w:color w:val="000000" w:themeColor="text1"/>
                              </w:rPr>
                              <w:t>4</w:t>
                            </w:r>
                            <w:r w:rsidRPr="00D41232">
                              <w:rPr>
                                <w:b/>
                                <w:bCs/>
                                <w:i w:val="0"/>
                                <w:iCs w:val="0"/>
                                <w:color w:val="000000" w:themeColor="text1"/>
                              </w:rPr>
                              <w:t>: Flow Cytometry.</w:t>
                            </w:r>
                            <w:r w:rsidRPr="00D41232">
                              <w:rPr>
                                <w:i w:val="0"/>
                                <w:iCs w:val="0"/>
                                <w:color w:val="000000" w:themeColor="text1"/>
                              </w:rPr>
                              <w:t xml:space="preserve"> Cells are marked with a fluorescent antibody. They are then passed by a laser which measures the fluorescence and the cells with the desired fluorescence are sorted out.</w:t>
                            </w:r>
                            <w:r>
                              <w:rPr>
                                <w:i w:val="0"/>
                                <w:iCs w:val="0"/>
                                <w:color w:val="000000" w:themeColor="text1"/>
                              </w:rPr>
                              <w:t xml:space="preserve"> Figure from Reference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E27C1" id="Text Box 5" o:spid="_x0000_s1028" type="#_x0000_t202" style="position:absolute;left:0;text-align:left;margin-left:275pt;margin-top:180.95pt;width:193.1pt;height:5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" stroked="f">
                <v:textbox inset="0,0,0,0">
                  <w:txbxContent>
                    <w:p w14:paraId="5010FA84" w14:textId="78786F2D" w:rsidR="00CB56AE" w:rsidRPr="00D41232" w:rsidRDefault="00CB56AE" w:rsidP="00D41232">
                      <w:pPr>
                        <w:pStyle w:val="Caption"/>
                        <w:rPr>
                          <w:i w:val="0"/>
                          <w:iCs w:val="0"/>
                          <w:noProof/>
                          <w:color w:val="000000" w:themeColor="text1"/>
                        </w:rPr>
                      </w:pPr>
                      <w:r w:rsidRPr="00D41232">
                        <w:rPr>
                          <w:b/>
                          <w:bCs/>
                          <w:i w:val="0"/>
                          <w:iCs w:val="0"/>
                          <w:color w:val="000000" w:themeColor="text1"/>
                        </w:rPr>
                        <w:t xml:space="preserve">Figure </w:t>
                      </w:r>
                      <w:r w:rsidR="00477BAB">
                        <w:rPr>
                          <w:b/>
                          <w:bCs/>
                          <w:i w:val="0"/>
                          <w:iCs w:val="0"/>
                          <w:color w:val="000000" w:themeColor="text1"/>
                        </w:rPr>
                        <w:t>4</w:t>
                      </w:r>
                      <w:r w:rsidRPr="00D41232">
                        <w:rPr>
                          <w:b/>
                          <w:bCs/>
                          <w:i w:val="0"/>
                          <w:iCs w:val="0"/>
                          <w:color w:val="000000" w:themeColor="text1"/>
                        </w:rPr>
                        <w:t>: Flow Cytometry.</w:t>
                      </w:r>
                      <w:r w:rsidRPr="00D41232">
                        <w:rPr>
                          <w:i w:val="0"/>
                          <w:iCs w:val="0"/>
                          <w:color w:val="000000" w:themeColor="text1"/>
                        </w:rPr>
                        <w:t xml:space="preserve"> Cells are marked with a fluorescent antibody. They are then passed by a laser which measures the fluorescence and the cells with the desired fluorescence are sorted out.</w:t>
                      </w:r>
                      <w:r>
                        <w:rPr>
                          <w:i w:val="0"/>
                          <w:iCs w:val="0"/>
                          <w:color w:val="000000" w:themeColor="text1"/>
                        </w:rPr>
                        <w:t xml:space="preserve"> Figure from Reference 18.</w:t>
                      </w:r>
                    </w:p>
                  </w:txbxContent>
                </v:textbox>
                <w10:wrap type="square"/>
              </v:shape>
            </w:pict>
          </mc:Fallback>
        </mc:AlternateContent>
      </w:r>
      <w:r w:rsidR="002A5ADF">
        <w:rPr>
          <w:noProof/>
          <w:color w:val="222222"/>
        </w:rPr>
        <w:drawing>
          <wp:anchor distT="0" distB="0" distL="114300" distR="114300" simplePos="0" relativeHeight="251662336" behindDoc="0" locked="0" layoutInCell="1" allowOverlap="1" wp14:anchorId="551558DB" wp14:editId="34C4895F">
            <wp:simplePos x="0" y="0"/>
            <wp:positionH relativeFrom="column">
              <wp:posOffset>3448685</wp:posOffset>
            </wp:positionH>
            <wp:positionV relativeFrom="paragraph">
              <wp:posOffset>19404</wp:posOffset>
            </wp:positionV>
            <wp:extent cx="2452370" cy="23380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1-28 at 2.27.59 PM.png"/>
                    <pic:cNvPicPr/>
                  </pic:nvPicPr>
                  <pic:blipFill rotWithShape="1">
                    <a:blip r:embed="rId10" cstate="print">
                      <a:extLst>
                        <a:ext uri="{28A0092B-C50C-407E-A947-70E740481C1C}">
                          <a14:useLocalDpi xmlns:a14="http://schemas.microsoft.com/office/drawing/2010/main" val="0"/>
                        </a:ext>
                      </a:extLst>
                    </a:blip>
                    <a:srcRect l="4722" r="5103"/>
                    <a:stretch/>
                  </pic:blipFill>
                  <pic:spPr bwMode="auto">
                    <a:xfrm>
                      <a:off x="0" y="0"/>
                      <a:ext cx="2452370" cy="233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728">
        <w:rPr>
          <w:color w:val="222222"/>
        </w:rPr>
        <w:t>The cells from the lymph nodes will be sorted in order to isolate the T cells which are CD4</w:t>
      </w:r>
      <w:r w:rsidR="00A36728">
        <w:rPr>
          <w:color w:val="222222"/>
          <w:vertAlign w:val="superscript"/>
        </w:rPr>
        <w:t xml:space="preserve">+ </w:t>
      </w:r>
      <w:r w:rsidR="00A36728">
        <w:rPr>
          <w:color w:val="222222"/>
        </w:rPr>
        <w:t>and express the cytokine GM-CSF</w:t>
      </w:r>
      <w:r>
        <w:rPr>
          <w:color w:val="222222"/>
        </w:rPr>
        <w:t xml:space="preserve"> and any that express</w:t>
      </w:r>
      <w:r w:rsidR="00A36728">
        <w:rPr>
          <w:color w:val="222222"/>
        </w:rPr>
        <w:t xml:space="preserve"> IL-2</w:t>
      </w:r>
      <w:r>
        <w:rPr>
          <w:color w:val="222222"/>
        </w:rPr>
        <w:t xml:space="preserve"> or </w:t>
      </w:r>
      <w:r w:rsidR="00A36728">
        <w:rPr>
          <w:color w:val="222222"/>
        </w:rPr>
        <w:t>TNF-</w:t>
      </w:r>
      <w:r w:rsidR="00A36728" w:rsidRPr="00C60E97">
        <w:rPr>
          <w:color w:val="222222"/>
        </w:rPr>
        <w:t>α</w:t>
      </w:r>
      <w:r w:rsidR="00A36728">
        <w:rPr>
          <w:color w:val="222222"/>
        </w:rPr>
        <w:t>,</w:t>
      </w:r>
      <w:r>
        <w:rPr>
          <w:color w:val="222222"/>
        </w:rPr>
        <w:t xml:space="preserve"> as well,</w:t>
      </w:r>
      <w:r w:rsidR="00A36728">
        <w:rPr>
          <w:color w:val="222222"/>
        </w:rPr>
        <w:t xml:space="preserve"> and have the CXCR4 receptor. The T cells will be sorted using a technique called </w:t>
      </w:r>
      <w:r w:rsidR="00BF6ED3">
        <w:rPr>
          <w:color w:val="222222"/>
        </w:rPr>
        <w:t>fluorescence-activated cell sorting (FACS)</w:t>
      </w:r>
      <w:r w:rsidR="009D120C">
        <w:rPr>
          <w:color w:val="222222"/>
        </w:rPr>
        <w:t xml:space="preserve"> which is a variant of flow cytometry</w:t>
      </w:r>
      <w:r w:rsidR="00BF6ED3">
        <w:rPr>
          <w:color w:val="222222"/>
        </w:rPr>
        <w:t>. FACS is where fluorescent antibodies are added to a collection of cells</w:t>
      </w:r>
      <w:r w:rsidR="00101F74">
        <w:rPr>
          <w:color w:val="222222"/>
        </w:rPr>
        <w:t xml:space="preserve"> which tag the cells if the cytokine or chemokine receptor is present.</w:t>
      </w:r>
      <w:r>
        <w:rPr>
          <w:color w:val="222222"/>
          <w:vertAlign w:val="superscript"/>
        </w:rPr>
        <w:t>18</w:t>
      </w:r>
      <w:r w:rsidR="00101F74">
        <w:rPr>
          <w:color w:val="222222"/>
        </w:rPr>
        <w:t xml:space="preserve"> </w:t>
      </w:r>
      <w:r w:rsidR="009824A3">
        <w:rPr>
          <w:color w:val="222222"/>
        </w:rPr>
        <w:t xml:space="preserve">These cells are then passed one by one </w:t>
      </w:r>
      <w:r w:rsidR="00AD250B">
        <w:rPr>
          <w:color w:val="222222"/>
        </w:rPr>
        <w:t>by a</w:t>
      </w:r>
      <w:r w:rsidR="009824A3">
        <w:rPr>
          <w:color w:val="222222"/>
        </w:rPr>
        <w:t xml:space="preserve"> laser which measures the fluorescence on each cell</w:t>
      </w:r>
      <w:r w:rsidR="00D41232">
        <w:rPr>
          <w:color w:val="222222"/>
        </w:rPr>
        <w:t xml:space="preserve"> and the cell size</w:t>
      </w:r>
      <w:r w:rsidR="009824A3">
        <w:rPr>
          <w:color w:val="222222"/>
        </w:rPr>
        <w:t>.</w:t>
      </w:r>
      <w:r>
        <w:rPr>
          <w:color w:val="222222"/>
          <w:vertAlign w:val="superscript"/>
        </w:rPr>
        <w:t>18</w:t>
      </w:r>
      <w:r w:rsidR="009824A3">
        <w:rPr>
          <w:color w:val="222222"/>
        </w:rPr>
        <w:t xml:space="preserve"> If the cell has the desired fluorescence, the cell is then polarized with a charge, either positive or negative.</w:t>
      </w:r>
      <w:r>
        <w:rPr>
          <w:color w:val="222222"/>
          <w:vertAlign w:val="superscript"/>
        </w:rPr>
        <w:t>18</w:t>
      </w:r>
      <w:r w:rsidR="009824A3">
        <w:rPr>
          <w:color w:val="222222"/>
        </w:rPr>
        <w:t xml:space="preserve"> Then depending on that charge, the cell is placed into containers for each of the respective charges.</w:t>
      </w:r>
      <w:r>
        <w:rPr>
          <w:color w:val="222222"/>
          <w:vertAlign w:val="superscript"/>
        </w:rPr>
        <w:t>18</w:t>
      </w:r>
      <w:r w:rsidR="009824A3">
        <w:rPr>
          <w:color w:val="222222"/>
        </w:rPr>
        <w:t xml:space="preserve"> Following this procedure the cells isolated from the draining lymph nodes will be sorted to achieve the desired T cell subset.</w:t>
      </w:r>
      <w:r>
        <w:rPr>
          <w:color w:val="222222"/>
          <w:vertAlign w:val="superscript"/>
        </w:rPr>
        <w:t>18</w:t>
      </w:r>
      <w:r w:rsidR="009824A3">
        <w:rPr>
          <w:color w:val="222222"/>
        </w:rPr>
        <w:t xml:space="preserve"> </w:t>
      </w:r>
    </w:p>
    <w:p w14:paraId="0E9874F1" w14:textId="7305345C" w:rsidR="00240521" w:rsidRDefault="002A5ADF" w:rsidP="00730E31">
      <w:pPr>
        <w:spacing w:after="120" w:line="257" w:lineRule="auto"/>
        <w:jc w:val="both"/>
        <w:rPr>
          <w:color w:val="222222"/>
        </w:rPr>
      </w:pPr>
      <w:r>
        <w:rPr>
          <w:noProof/>
        </w:rPr>
        <mc:AlternateContent>
          <mc:Choice Requires="wps">
            <w:drawing>
              <wp:anchor distT="0" distB="0" distL="114300" distR="114300" simplePos="0" relativeHeight="251667456" behindDoc="0" locked="0" layoutInCell="1" allowOverlap="1" wp14:anchorId="388C7D84" wp14:editId="19507A96">
                <wp:simplePos x="0" y="0"/>
                <wp:positionH relativeFrom="column">
                  <wp:posOffset>39495</wp:posOffset>
                </wp:positionH>
                <wp:positionV relativeFrom="paragraph">
                  <wp:posOffset>2931160</wp:posOffset>
                </wp:positionV>
                <wp:extent cx="1366520" cy="694055"/>
                <wp:effectExtent l="0" t="0" r="5080" b="4445"/>
                <wp:wrapSquare wrapText="bothSides"/>
                <wp:docPr id="7" name="Text Box 7"/>
                <wp:cNvGraphicFramePr/>
                <a:graphic xmlns:a="http://schemas.openxmlformats.org/drawingml/2006/main">
                  <a:graphicData uri="http://schemas.microsoft.com/office/word/2010/wordprocessingShape">
                    <wps:wsp>
                      <wps:cNvSpPr txBox="1"/>
                      <wps:spPr>
                        <a:xfrm>
                          <a:off x="0" y="0"/>
                          <a:ext cx="1366520" cy="694055"/>
                        </a:xfrm>
                        <a:prstGeom prst="rect">
                          <a:avLst/>
                        </a:prstGeom>
                        <a:solidFill>
                          <a:prstClr val="white"/>
                        </a:solidFill>
                        <a:ln>
                          <a:noFill/>
                        </a:ln>
                      </wps:spPr>
                      <wps:txbx>
                        <w:txbxContent>
                          <w:p w14:paraId="7E466138" w14:textId="14BE7635" w:rsidR="00CB56AE" w:rsidRPr="00F16DE9" w:rsidRDefault="00CB56AE" w:rsidP="00F16DE9">
                            <w:pPr>
                              <w:pStyle w:val="Caption"/>
                              <w:rPr>
                                <w:i w:val="0"/>
                                <w:iCs w:val="0"/>
                                <w:noProof/>
                                <w:color w:val="000000" w:themeColor="text1"/>
                              </w:rPr>
                            </w:pPr>
                            <w:r w:rsidRPr="00F16DE9">
                              <w:rPr>
                                <w:b/>
                                <w:bCs/>
                                <w:i w:val="0"/>
                                <w:iCs w:val="0"/>
                                <w:color w:val="000000" w:themeColor="text1"/>
                              </w:rPr>
                              <w:t xml:space="preserve">Figure </w:t>
                            </w:r>
                            <w:r w:rsidR="00477BAB">
                              <w:rPr>
                                <w:b/>
                                <w:bCs/>
                                <w:i w:val="0"/>
                                <w:iCs w:val="0"/>
                                <w:color w:val="000000" w:themeColor="text1"/>
                              </w:rPr>
                              <w:t>5</w:t>
                            </w:r>
                            <w:r w:rsidRPr="00F16DE9">
                              <w:rPr>
                                <w:b/>
                                <w:bCs/>
                                <w:i w:val="0"/>
                                <w:iCs w:val="0"/>
                                <w:color w:val="000000" w:themeColor="text1"/>
                              </w:rPr>
                              <w:t>: Overview of CRISPR.</w:t>
                            </w:r>
                            <w:r w:rsidRPr="00F16DE9">
                              <w:rPr>
                                <w:i w:val="0"/>
                                <w:iCs w:val="0"/>
                                <w:color w:val="000000" w:themeColor="text1"/>
                              </w:rPr>
                              <w:t xml:space="preserve"> The Cas9 protein and the </w:t>
                            </w:r>
                            <w:proofErr w:type="spellStart"/>
                            <w:r w:rsidRPr="00F16DE9">
                              <w:rPr>
                                <w:i w:val="0"/>
                                <w:iCs w:val="0"/>
                                <w:color w:val="000000" w:themeColor="text1"/>
                              </w:rPr>
                              <w:t>guideRNA</w:t>
                            </w:r>
                            <w:proofErr w:type="spellEnd"/>
                            <w:r w:rsidRPr="00F16DE9">
                              <w:rPr>
                                <w:i w:val="0"/>
                                <w:iCs w:val="0"/>
                                <w:color w:val="000000" w:themeColor="text1"/>
                              </w:rPr>
                              <w:t xml:space="preserve"> form a complex </w:t>
                            </w:r>
                            <w:r>
                              <w:rPr>
                                <w:i w:val="0"/>
                                <w:iCs w:val="0"/>
                                <w:color w:val="000000" w:themeColor="text1"/>
                              </w:rPr>
                              <w:t>to</w:t>
                            </w:r>
                            <w:r w:rsidRPr="00F16DE9">
                              <w:rPr>
                                <w:i w:val="0"/>
                                <w:iCs w:val="0"/>
                                <w:color w:val="000000" w:themeColor="text1"/>
                              </w:rPr>
                              <w:t xml:space="preserve"> edit the genome. Figure </w:t>
                            </w:r>
                            <w:r>
                              <w:rPr>
                                <w:i w:val="0"/>
                                <w:iCs w:val="0"/>
                                <w:color w:val="000000" w:themeColor="text1"/>
                              </w:rPr>
                              <w:t xml:space="preserve">2 </w:t>
                            </w:r>
                            <w:r w:rsidRPr="00F16DE9">
                              <w:rPr>
                                <w:i w:val="0"/>
                                <w:iCs w:val="0"/>
                                <w:color w:val="000000" w:themeColor="text1"/>
                              </w:rPr>
                              <w:t>from Reference</w:t>
                            </w:r>
                            <w:r>
                              <w:rPr>
                                <w:i w:val="0"/>
                                <w:iCs w:val="0"/>
                                <w:color w:val="000000" w:themeColor="text1"/>
                              </w:rPr>
                              <w:t xml:space="preserve">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C7D84" id="Text Box 7" o:spid="_x0000_s1029" type="#_x0000_t202" style="position:absolute;left:0;text-align:left;margin-left:3.1pt;margin-top:230.8pt;width:107.6pt;height:54.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" stroked="f">
                <v:textbox inset="0,0,0,0">
                  <w:txbxContent>
                    <w:p w14:paraId="7E466138" w14:textId="14BE7635" w:rsidR="00CB56AE" w:rsidRPr="00F16DE9" w:rsidRDefault="00CB56AE" w:rsidP="00F16DE9">
                      <w:pPr>
                        <w:pStyle w:val="Caption"/>
                        <w:rPr>
                          <w:i w:val="0"/>
                          <w:iCs w:val="0"/>
                          <w:noProof/>
                          <w:color w:val="000000" w:themeColor="text1"/>
                        </w:rPr>
                      </w:pPr>
                      <w:r w:rsidRPr="00F16DE9">
                        <w:rPr>
                          <w:b/>
                          <w:bCs/>
                          <w:i w:val="0"/>
                          <w:iCs w:val="0"/>
                          <w:color w:val="000000" w:themeColor="text1"/>
                        </w:rPr>
                        <w:t xml:space="preserve">Figure </w:t>
                      </w:r>
                      <w:r w:rsidR="00477BAB">
                        <w:rPr>
                          <w:b/>
                          <w:bCs/>
                          <w:i w:val="0"/>
                          <w:iCs w:val="0"/>
                          <w:color w:val="000000" w:themeColor="text1"/>
                        </w:rPr>
                        <w:t>5</w:t>
                      </w:r>
                      <w:r w:rsidRPr="00F16DE9">
                        <w:rPr>
                          <w:b/>
                          <w:bCs/>
                          <w:i w:val="0"/>
                          <w:iCs w:val="0"/>
                          <w:color w:val="000000" w:themeColor="text1"/>
                        </w:rPr>
                        <w:t>: Overview of CRISPR.</w:t>
                      </w:r>
                      <w:r w:rsidRPr="00F16DE9">
                        <w:rPr>
                          <w:i w:val="0"/>
                          <w:iCs w:val="0"/>
                          <w:color w:val="000000" w:themeColor="text1"/>
                        </w:rPr>
                        <w:t xml:space="preserve"> The Cas9 protein and the </w:t>
                      </w:r>
                      <w:proofErr w:type="spellStart"/>
                      <w:r w:rsidRPr="00F16DE9">
                        <w:rPr>
                          <w:i w:val="0"/>
                          <w:iCs w:val="0"/>
                          <w:color w:val="000000" w:themeColor="text1"/>
                        </w:rPr>
                        <w:t>guideRNA</w:t>
                      </w:r>
                      <w:proofErr w:type="spellEnd"/>
                      <w:r w:rsidRPr="00F16DE9">
                        <w:rPr>
                          <w:i w:val="0"/>
                          <w:iCs w:val="0"/>
                          <w:color w:val="000000" w:themeColor="text1"/>
                        </w:rPr>
                        <w:t xml:space="preserve"> form a complex </w:t>
                      </w:r>
                      <w:r>
                        <w:rPr>
                          <w:i w:val="0"/>
                          <w:iCs w:val="0"/>
                          <w:color w:val="000000" w:themeColor="text1"/>
                        </w:rPr>
                        <w:t>to</w:t>
                      </w:r>
                      <w:r w:rsidRPr="00F16DE9">
                        <w:rPr>
                          <w:i w:val="0"/>
                          <w:iCs w:val="0"/>
                          <w:color w:val="000000" w:themeColor="text1"/>
                        </w:rPr>
                        <w:t xml:space="preserve"> edit the genome. Figure </w:t>
                      </w:r>
                      <w:r>
                        <w:rPr>
                          <w:i w:val="0"/>
                          <w:iCs w:val="0"/>
                          <w:color w:val="000000" w:themeColor="text1"/>
                        </w:rPr>
                        <w:t xml:space="preserve">2 </w:t>
                      </w:r>
                      <w:r w:rsidRPr="00F16DE9">
                        <w:rPr>
                          <w:i w:val="0"/>
                          <w:iCs w:val="0"/>
                          <w:color w:val="000000" w:themeColor="text1"/>
                        </w:rPr>
                        <w:t>from Reference</w:t>
                      </w:r>
                      <w:r>
                        <w:rPr>
                          <w:i w:val="0"/>
                          <w:iCs w:val="0"/>
                          <w:color w:val="000000" w:themeColor="text1"/>
                        </w:rPr>
                        <w:t xml:space="preserve"> 19.</w:t>
                      </w:r>
                    </w:p>
                  </w:txbxContent>
                </v:textbox>
                <w10:wrap type="square"/>
              </v:shape>
            </w:pict>
          </mc:Fallback>
        </mc:AlternateContent>
      </w:r>
      <w:r>
        <w:rPr>
          <w:noProof/>
          <w:color w:val="222222"/>
        </w:rPr>
        <w:drawing>
          <wp:anchor distT="0" distB="0" distL="114300" distR="114300" simplePos="0" relativeHeight="251665408" behindDoc="0" locked="0" layoutInCell="1" allowOverlap="1" wp14:anchorId="3C65BAE1" wp14:editId="24708EE2">
            <wp:simplePos x="0" y="0"/>
            <wp:positionH relativeFrom="column">
              <wp:posOffset>46875</wp:posOffset>
            </wp:positionH>
            <wp:positionV relativeFrom="paragraph">
              <wp:posOffset>114550</wp:posOffset>
            </wp:positionV>
            <wp:extent cx="1366520" cy="281940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1-30 at 9.20.1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6520" cy="2819400"/>
                    </a:xfrm>
                    <a:prstGeom prst="rect">
                      <a:avLst/>
                    </a:prstGeom>
                  </pic:spPr>
                </pic:pic>
              </a:graphicData>
            </a:graphic>
            <wp14:sizeRelH relativeFrom="page">
              <wp14:pctWidth>0</wp14:pctWidth>
            </wp14:sizeRelH>
            <wp14:sizeRelV relativeFrom="page">
              <wp14:pctHeight>0</wp14:pctHeight>
            </wp14:sizeRelV>
          </wp:anchor>
        </w:drawing>
      </w:r>
      <w:r w:rsidR="00D41232">
        <w:rPr>
          <w:color w:val="222222"/>
        </w:rPr>
        <w:t xml:space="preserve">Once the desired subset is isolated, the CXCR4 receptor will be deleted using a gene editing tool called </w:t>
      </w:r>
      <w:r w:rsidR="00A44535" w:rsidRPr="001328D1">
        <w:rPr>
          <w:color w:val="222222"/>
        </w:rPr>
        <w:t>Clustered Regularly Interspaced Short Palindromic Repeat systems (CRISPR</w:t>
      </w:r>
      <w:r w:rsidR="00A44535">
        <w:rPr>
          <w:color w:val="222222"/>
        </w:rPr>
        <w:t>)</w:t>
      </w:r>
      <w:r w:rsidR="001328D1">
        <w:rPr>
          <w:color w:val="222222"/>
        </w:rPr>
        <w:t>.</w:t>
      </w:r>
      <w:r w:rsidR="00E61C6D">
        <w:rPr>
          <w:color w:val="222222"/>
          <w:vertAlign w:val="superscript"/>
        </w:rPr>
        <w:t>19</w:t>
      </w:r>
      <w:r w:rsidR="001328D1">
        <w:rPr>
          <w:color w:val="222222"/>
        </w:rPr>
        <w:t xml:space="preserve"> CRISPR</w:t>
      </w:r>
      <w:r w:rsidR="00A44535">
        <w:rPr>
          <w:color w:val="222222"/>
        </w:rPr>
        <w:t xml:space="preserve"> is an approach to genetically modify an organism by altering the DNA.</w:t>
      </w:r>
      <w:r w:rsidR="00E61C6D">
        <w:rPr>
          <w:color w:val="222222"/>
          <w:vertAlign w:val="superscript"/>
        </w:rPr>
        <w:t>19</w:t>
      </w:r>
      <w:r w:rsidR="00A44535">
        <w:rPr>
          <w:color w:val="222222"/>
        </w:rPr>
        <w:t xml:space="preserve"> This </w:t>
      </w:r>
      <w:r w:rsidR="00BD2144">
        <w:rPr>
          <w:color w:val="222222"/>
        </w:rPr>
        <w:t xml:space="preserve">can be </w:t>
      </w:r>
      <w:r w:rsidR="00A44535">
        <w:rPr>
          <w:color w:val="222222"/>
        </w:rPr>
        <w:t xml:space="preserve">achieved through </w:t>
      </w:r>
      <w:r w:rsidR="0078446D">
        <w:rPr>
          <w:color w:val="222222"/>
        </w:rPr>
        <w:t xml:space="preserve">a </w:t>
      </w:r>
      <w:r w:rsidR="0078446D" w:rsidRPr="001328D1">
        <w:rPr>
          <w:color w:val="222222"/>
        </w:rPr>
        <w:t xml:space="preserve">plasmid </w:t>
      </w:r>
      <w:r w:rsidR="001328D1" w:rsidRPr="001328D1">
        <w:rPr>
          <w:color w:val="222222"/>
        </w:rPr>
        <w:t>encoding for</w:t>
      </w:r>
      <w:r w:rsidR="0078446D" w:rsidRPr="001328D1">
        <w:rPr>
          <w:color w:val="222222"/>
        </w:rPr>
        <w:t xml:space="preserve"> a Cas9 protein</w:t>
      </w:r>
      <w:r w:rsidR="0078446D">
        <w:rPr>
          <w:color w:val="222222"/>
        </w:rPr>
        <w:t xml:space="preserve"> and a guide RNA, a strand of RNA that allows the protein to find the section of the DNA that is being targeted.</w:t>
      </w:r>
      <w:r w:rsidR="00E61C6D">
        <w:rPr>
          <w:color w:val="222222"/>
          <w:vertAlign w:val="superscript"/>
        </w:rPr>
        <w:t>19</w:t>
      </w:r>
      <w:r w:rsidR="0078446D">
        <w:rPr>
          <w:color w:val="222222"/>
        </w:rPr>
        <w:t xml:space="preserve"> </w:t>
      </w:r>
      <w:r w:rsidR="00EF564F">
        <w:rPr>
          <w:color w:val="222222"/>
        </w:rPr>
        <w:t>The guide RNA is composed of a scaffold sequence which helps the guide RNA bind to the Cas9 protein, and a spacer sequence which holds the target RNA sequence corresponding to the DNA sequence that is being targeted.</w:t>
      </w:r>
      <w:r w:rsidR="00E61C6D">
        <w:rPr>
          <w:color w:val="222222"/>
          <w:vertAlign w:val="superscript"/>
        </w:rPr>
        <w:t>19</w:t>
      </w:r>
      <w:r w:rsidR="00240521">
        <w:rPr>
          <w:color w:val="222222"/>
        </w:rPr>
        <w:t xml:space="preserve"> The target sequence is composed of an RNA strand that matches the desired DNA sequence with a PAM sequence at the end, </w:t>
      </w:r>
      <w:r w:rsidR="00BD2144">
        <w:rPr>
          <w:color w:val="222222"/>
        </w:rPr>
        <w:t xml:space="preserve">which is </w:t>
      </w:r>
      <w:r w:rsidR="00240521">
        <w:rPr>
          <w:color w:val="222222"/>
        </w:rPr>
        <w:t>a</w:t>
      </w:r>
      <w:r w:rsidR="00BD2144">
        <w:rPr>
          <w:color w:val="222222"/>
        </w:rPr>
        <w:t>n</w:t>
      </w:r>
      <w:r w:rsidR="00240521">
        <w:rPr>
          <w:color w:val="222222"/>
        </w:rPr>
        <w:t xml:space="preserve"> NGG sequence where N can be any nucleotide.</w:t>
      </w:r>
      <w:r w:rsidR="00E61C6D">
        <w:rPr>
          <w:color w:val="222222"/>
          <w:vertAlign w:val="superscript"/>
        </w:rPr>
        <w:t>19</w:t>
      </w:r>
      <w:r w:rsidR="00240521">
        <w:rPr>
          <w:color w:val="222222"/>
        </w:rPr>
        <w:t xml:space="preserve"> Once in the cell, the Cas9 protein and the guide RNA bind together.</w:t>
      </w:r>
      <w:r w:rsidR="00E61C6D">
        <w:rPr>
          <w:color w:val="222222"/>
          <w:vertAlign w:val="superscript"/>
        </w:rPr>
        <w:t>20</w:t>
      </w:r>
      <w:r w:rsidR="00240521">
        <w:rPr>
          <w:color w:val="222222"/>
        </w:rPr>
        <w:t xml:space="preserve"> The Cas9 protein uses the guide RNA to bind to the target and cleaves the target DNA resulting in a break </w:t>
      </w:r>
      <w:r w:rsidR="00240521" w:rsidRPr="00AD0B98">
        <w:rPr>
          <w:color w:val="222222"/>
        </w:rPr>
        <w:t xml:space="preserve">in the DNA which is then </w:t>
      </w:r>
      <w:r w:rsidR="00AD0B98" w:rsidRPr="00AD0B98">
        <w:rPr>
          <w:color w:val="222222"/>
        </w:rPr>
        <w:t xml:space="preserve">normally </w:t>
      </w:r>
      <w:r w:rsidR="00240521" w:rsidRPr="00AD0B98">
        <w:rPr>
          <w:color w:val="222222"/>
        </w:rPr>
        <w:t>repaired</w:t>
      </w:r>
      <w:r w:rsidR="00AD0B98">
        <w:rPr>
          <w:color w:val="222222"/>
        </w:rPr>
        <w:t xml:space="preserve"> through non-homologous end joining.</w:t>
      </w:r>
      <w:r w:rsidR="00E61C6D">
        <w:rPr>
          <w:color w:val="222222"/>
          <w:vertAlign w:val="superscript"/>
        </w:rPr>
        <w:t>19,20</w:t>
      </w:r>
      <w:r w:rsidR="00AD0B98">
        <w:rPr>
          <w:color w:val="222222"/>
        </w:rPr>
        <w:t xml:space="preserve"> Non-homologous end joining is where the DNA is repaired at the site of the break, through either insertions or deletions of nucleotides.</w:t>
      </w:r>
      <w:r w:rsidR="00E61C6D">
        <w:rPr>
          <w:color w:val="222222"/>
          <w:vertAlign w:val="superscript"/>
        </w:rPr>
        <w:t>19</w:t>
      </w:r>
      <w:r w:rsidR="00AD0B98">
        <w:rPr>
          <w:color w:val="222222"/>
        </w:rPr>
        <w:t xml:space="preserve"> This can result in a change in the amino acid sequence which could create a stop codon elsewhere in the open reading frame which leads to a lack of function for the targeted gene.</w:t>
      </w:r>
      <w:r w:rsidR="00E61C6D">
        <w:rPr>
          <w:color w:val="222222"/>
          <w:vertAlign w:val="superscript"/>
        </w:rPr>
        <w:t>19</w:t>
      </w:r>
      <w:r w:rsidR="00AD0B98">
        <w:rPr>
          <w:color w:val="222222"/>
        </w:rPr>
        <w:t xml:space="preserve"> </w:t>
      </w:r>
    </w:p>
    <w:p w14:paraId="57935584" w14:textId="783AAE7A" w:rsidR="00AF6B3D" w:rsidRDefault="00240521" w:rsidP="00730E31">
      <w:pPr>
        <w:spacing w:after="120" w:line="257" w:lineRule="auto"/>
        <w:jc w:val="both"/>
        <w:rPr>
          <w:color w:val="222222"/>
        </w:rPr>
      </w:pPr>
      <w:r>
        <w:rPr>
          <w:color w:val="222222"/>
        </w:rPr>
        <w:t>For the CXCR4 gene on T cells, CRISPR has been used to successfully delete the receptor</w:t>
      </w:r>
      <w:r w:rsidR="009751C5">
        <w:rPr>
          <w:color w:val="222222"/>
        </w:rPr>
        <w:t>.</w:t>
      </w:r>
      <w:r w:rsidR="00374C86">
        <w:rPr>
          <w:color w:val="222222"/>
          <w:vertAlign w:val="superscript"/>
        </w:rPr>
        <w:t>2</w:t>
      </w:r>
      <w:r w:rsidR="00347E73">
        <w:rPr>
          <w:color w:val="222222"/>
          <w:vertAlign w:val="superscript"/>
        </w:rPr>
        <w:t>1</w:t>
      </w:r>
      <w:r>
        <w:rPr>
          <w:color w:val="222222"/>
        </w:rPr>
        <w:t xml:space="preserve"> The deletion of the receptor was achieved by using a Lentivirus plasmid containing the guide RNA and Cas9.</w:t>
      </w:r>
      <w:r w:rsidR="00374C86">
        <w:rPr>
          <w:color w:val="222222"/>
          <w:vertAlign w:val="superscript"/>
        </w:rPr>
        <w:t>2</w:t>
      </w:r>
      <w:r w:rsidR="00347E73">
        <w:rPr>
          <w:color w:val="222222"/>
          <w:vertAlign w:val="superscript"/>
        </w:rPr>
        <w:t>1</w:t>
      </w:r>
      <w:r>
        <w:rPr>
          <w:color w:val="222222"/>
        </w:rPr>
        <w:t xml:space="preserve"> </w:t>
      </w:r>
      <w:r w:rsidR="003F783A">
        <w:rPr>
          <w:color w:val="222222"/>
        </w:rPr>
        <w:t xml:space="preserve">Lentivirus is </w:t>
      </w:r>
      <w:r w:rsidR="00AF6B3D">
        <w:rPr>
          <w:color w:val="222222"/>
        </w:rPr>
        <w:t xml:space="preserve">a virus belonging to the </w:t>
      </w:r>
      <w:proofErr w:type="spellStart"/>
      <w:r w:rsidR="00AF6B3D">
        <w:rPr>
          <w:i/>
          <w:iCs/>
          <w:color w:val="222222"/>
        </w:rPr>
        <w:t>Retroviridae</w:t>
      </w:r>
      <w:proofErr w:type="spellEnd"/>
      <w:r w:rsidR="00AF6B3D">
        <w:rPr>
          <w:color w:val="222222"/>
        </w:rPr>
        <w:t xml:space="preserve"> family which is the same family HIV belongs to</w:t>
      </w:r>
      <w:r w:rsidR="001C3303">
        <w:rPr>
          <w:color w:val="222222"/>
        </w:rPr>
        <w:t>.</w:t>
      </w:r>
      <w:r w:rsidR="009751C5">
        <w:rPr>
          <w:color w:val="222222"/>
          <w:vertAlign w:val="superscript"/>
        </w:rPr>
        <w:t>23</w:t>
      </w:r>
      <w:r w:rsidR="001C3303">
        <w:rPr>
          <w:color w:val="222222"/>
        </w:rPr>
        <w:t xml:space="preserve"> It is used for gene editing through CRISPR and other</w:t>
      </w:r>
      <w:r w:rsidR="00BD2144">
        <w:rPr>
          <w:color w:val="222222"/>
        </w:rPr>
        <w:t xml:space="preserve"> gene editing</w:t>
      </w:r>
      <w:r w:rsidR="001C3303">
        <w:rPr>
          <w:color w:val="222222"/>
        </w:rPr>
        <w:t xml:space="preserve"> constructs due to its ability to incorporate into the target cells.</w:t>
      </w:r>
      <w:r w:rsidR="009751C5">
        <w:rPr>
          <w:color w:val="222222"/>
          <w:vertAlign w:val="superscript"/>
        </w:rPr>
        <w:t>23</w:t>
      </w:r>
      <w:r w:rsidR="001C3303">
        <w:rPr>
          <w:color w:val="222222"/>
        </w:rPr>
        <w:t xml:space="preserve"> </w:t>
      </w:r>
      <w:r w:rsidR="00E8138A">
        <w:rPr>
          <w:color w:val="222222"/>
        </w:rPr>
        <w:t xml:space="preserve">For </w:t>
      </w:r>
      <w:r w:rsidR="001C3303">
        <w:rPr>
          <w:color w:val="222222"/>
        </w:rPr>
        <w:t>CRISPR</w:t>
      </w:r>
      <w:r w:rsidR="00E8138A">
        <w:rPr>
          <w:color w:val="222222"/>
        </w:rPr>
        <w:t xml:space="preserve"> deletions,</w:t>
      </w:r>
      <w:r w:rsidR="001C3303">
        <w:rPr>
          <w:color w:val="222222"/>
        </w:rPr>
        <w:t xml:space="preserve"> a lentivirus plasmid is made </w:t>
      </w:r>
      <w:r w:rsidR="001C3303" w:rsidRPr="001328D1">
        <w:rPr>
          <w:color w:val="222222"/>
        </w:rPr>
        <w:lastRenderedPageBreak/>
        <w:t xml:space="preserve">which </w:t>
      </w:r>
      <w:r w:rsidR="001328D1" w:rsidRPr="001328D1">
        <w:rPr>
          <w:color w:val="222222"/>
        </w:rPr>
        <w:t>encodes for</w:t>
      </w:r>
      <w:r w:rsidR="001C3303" w:rsidRPr="001328D1">
        <w:rPr>
          <w:color w:val="222222"/>
        </w:rPr>
        <w:t xml:space="preserve"> the Cas9 protein and the guide RNA.</w:t>
      </w:r>
      <w:r w:rsidR="00F36ECD">
        <w:rPr>
          <w:color w:val="222222"/>
          <w:vertAlign w:val="superscript"/>
        </w:rPr>
        <w:t>24</w:t>
      </w:r>
      <w:r w:rsidR="001C3303">
        <w:rPr>
          <w:color w:val="222222"/>
        </w:rPr>
        <w:t xml:space="preserve"> In order to get this plasmid into </w:t>
      </w:r>
      <w:r w:rsidR="00E8138A">
        <w:rPr>
          <w:color w:val="222222"/>
        </w:rPr>
        <w:t>the</w:t>
      </w:r>
      <w:r w:rsidR="001C3303">
        <w:rPr>
          <w:color w:val="222222"/>
        </w:rPr>
        <w:t xml:space="preserve"> target cell, the </w:t>
      </w:r>
      <w:r w:rsidR="006D0DFA">
        <w:rPr>
          <w:color w:val="222222"/>
        </w:rPr>
        <w:t xml:space="preserve">viral </w:t>
      </w:r>
      <w:r w:rsidR="001C3303">
        <w:rPr>
          <w:color w:val="222222"/>
        </w:rPr>
        <w:t>cell is transduced.</w:t>
      </w:r>
      <w:r w:rsidR="00F36ECD">
        <w:rPr>
          <w:color w:val="222222"/>
          <w:vertAlign w:val="superscript"/>
        </w:rPr>
        <w:t>24</w:t>
      </w:r>
      <w:r w:rsidR="001C3303">
        <w:rPr>
          <w:color w:val="222222"/>
        </w:rPr>
        <w:t xml:space="preserve"> Then the lentivirus RNA, the guide RNA, and the Cas9 protein </w:t>
      </w:r>
      <w:r w:rsidR="00E8138A">
        <w:rPr>
          <w:color w:val="222222"/>
        </w:rPr>
        <w:t>are</w:t>
      </w:r>
      <w:r w:rsidR="001C3303">
        <w:rPr>
          <w:color w:val="222222"/>
        </w:rPr>
        <w:t xml:space="preserve"> transcribed and inserted into the genome of the target cell.</w:t>
      </w:r>
      <w:r w:rsidR="00F36ECD">
        <w:rPr>
          <w:color w:val="222222"/>
          <w:vertAlign w:val="superscript"/>
        </w:rPr>
        <w:t>24</w:t>
      </w:r>
      <w:r w:rsidR="001C3303">
        <w:rPr>
          <w:color w:val="222222"/>
        </w:rPr>
        <w:t xml:space="preserve"> Then the Cas9 protein is expressed along with the guide RNA.</w:t>
      </w:r>
      <w:r w:rsidR="00F36ECD">
        <w:rPr>
          <w:color w:val="222222"/>
          <w:vertAlign w:val="superscript"/>
        </w:rPr>
        <w:t>24</w:t>
      </w:r>
      <w:r w:rsidR="001C3303">
        <w:rPr>
          <w:color w:val="222222"/>
        </w:rPr>
        <w:t xml:space="preserve"> The two pieces bind together and the Cas9 protein then finds the target and breaks the sequence effectively knocking out the gene.</w:t>
      </w:r>
      <w:r w:rsidR="00F36ECD">
        <w:rPr>
          <w:color w:val="222222"/>
          <w:vertAlign w:val="superscript"/>
        </w:rPr>
        <w:t>24</w:t>
      </w:r>
      <w:r w:rsidR="001C3303">
        <w:rPr>
          <w:color w:val="222222"/>
        </w:rPr>
        <w:t xml:space="preserve"> </w:t>
      </w:r>
    </w:p>
    <w:p w14:paraId="4C991100" w14:textId="692186F4" w:rsidR="00A27B09" w:rsidRPr="00347E73" w:rsidRDefault="002A5ADF" w:rsidP="00730E31">
      <w:pPr>
        <w:spacing w:after="120" w:line="257" w:lineRule="auto"/>
        <w:jc w:val="both"/>
        <w:rPr>
          <w:color w:val="222222"/>
          <w:vertAlign w:val="superscript"/>
        </w:rPr>
      </w:pPr>
      <w:r>
        <w:rPr>
          <w:noProof/>
          <w:color w:val="222222"/>
        </w:rPr>
        <w:drawing>
          <wp:anchor distT="0" distB="0" distL="114300" distR="114300" simplePos="0" relativeHeight="251668480" behindDoc="0" locked="0" layoutInCell="1" allowOverlap="1" wp14:anchorId="6ADBC7F9" wp14:editId="483DD06B">
            <wp:simplePos x="0" y="0"/>
            <wp:positionH relativeFrom="column">
              <wp:posOffset>-3060</wp:posOffset>
            </wp:positionH>
            <wp:positionV relativeFrom="paragraph">
              <wp:posOffset>110761</wp:posOffset>
            </wp:positionV>
            <wp:extent cx="3168650" cy="2167255"/>
            <wp:effectExtent l="0" t="0" r="635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ntivirus.pdf"/>
                    <pic:cNvPicPr/>
                  </pic:nvPicPr>
                  <pic:blipFill rotWithShape="1">
                    <a:blip r:embed="rId12">
                      <a:extLst>
                        <a:ext uri="{28A0092B-C50C-407E-A947-70E740481C1C}">
                          <a14:useLocalDpi xmlns:a14="http://schemas.microsoft.com/office/drawing/2010/main" val="0"/>
                        </a:ext>
                      </a:extLst>
                    </a:blip>
                    <a:srcRect l="15242" t="14055" r="7692" b="15666"/>
                    <a:stretch/>
                  </pic:blipFill>
                  <pic:spPr bwMode="auto">
                    <a:xfrm>
                      <a:off x="0" y="0"/>
                      <a:ext cx="3168650" cy="216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DE9">
        <w:rPr>
          <w:noProof/>
        </w:rPr>
        <mc:AlternateContent>
          <mc:Choice Requires="wps">
            <w:drawing>
              <wp:anchor distT="0" distB="0" distL="114300" distR="114300" simplePos="0" relativeHeight="251670528" behindDoc="0" locked="0" layoutInCell="1" allowOverlap="1" wp14:anchorId="33029CEA" wp14:editId="61160E2F">
                <wp:simplePos x="0" y="0"/>
                <wp:positionH relativeFrom="column">
                  <wp:posOffset>41910</wp:posOffset>
                </wp:positionH>
                <wp:positionV relativeFrom="paragraph">
                  <wp:posOffset>2407497</wp:posOffset>
                </wp:positionV>
                <wp:extent cx="3168650" cy="304800"/>
                <wp:effectExtent l="0" t="0" r="6350" b="0"/>
                <wp:wrapSquare wrapText="bothSides"/>
                <wp:docPr id="9" name="Text Box 9"/>
                <wp:cNvGraphicFramePr/>
                <a:graphic xmlns:a="http://schemas.openxmlformats.org/drawingml/2006/main">
                  <a:graphicData uri="http://schemas.microsoft.com/office/word/2010/wordprocessingShape">
                    <wps:wsp>
                      <wps:cNvSpPr txBox="1"/>
                      <wps:spPr>
                        <a:xfrm>
                          <a:off x="0" y="0"/>
                          <a:ext cx="3168650" cy="304800"/>
                        </a:xfrm>
                        <a:prstGeom prst="rect">
                          <a:avLst/>
                        </a:prstGeom>
                        <a:solidFill>
                          <a:prstClr val="white"/>
                        </a:solidFill>
                        <a:ln>
                          <a:noFill/>
                        </a:ln>
                      </wps:spPr>
                      <wps:txbx>
                        <w:txbxContent>
                          <w:p w14:paraId="7DCF12DA" w14:textId="724FF59D" w:rsidR="00CB56AE" w:rsidRPr="00F16DE9" w:rsidRDefault="00CB56AE" w:rsidP="00F16DE9">
                            <w:pPr>
                              <w:pStyle w:val="Caption"/>
                              <w:rPr>
                                <w:i w:val="0"/>
                                <w:iCs w:val="0"/>
                                <w:noProof/>
                                <w:color w:val="000000" w:themeColor="text1"/>
                              </w:rPr>
                            </w:pPr>
                            <w:r w:rsidRPr="00F16DE9">
                              <w:rPr>
                                <w:b/>
                                <w:bCs/>
                                <w:i w:val="0"/>
                                <w:iCs w:val="0"/>
                                <w:color w:val="000000" w:themeColor="text1"/>
                              </w:rPr>
                              <w:t xml:space="preserve">Figure </w:t>
                            </w:r>
                            <w:r w:rsidR="00477BAB">
                              <w:rPr>
                                <w:b/>
                                <w:bCs/>
                                <w:i w:val="0"/>
                                <w:iCs w:val="0"/>
                                <w:color w:val="000000" w:themeColor="text1"/>
                              </w:rPr>
                              <w:t>6</w:t>
                            </w:r>
                            <w:r w:rsidRPr="00F16DE9">
                              <w:rPr>
                                <w:b/>
                                <w:bCs/>
                                <w:i w:val="0"/>
                                <w:iCs w:val="0"/>
                                <w:color w:val="000000" w:themeColor="text1"/>
                              </w:rPr>
                              <w:t>: Overview of the Lentivirus plasmid entering the target cell.</w:t>
                            </w:r>
                            <w:r w:rsidRPr="00F16DE9">
                              <w:rPr>
                                <w:i w:val="0"/>
                                <w:iCs w:val="0"/>
                                <w:color w:val="000000" w:themeColor="text1"/>
                              </w:rPr>
                              <w:t xml:space="preserve"> Figure</w:t>
                            </w:r>
                            <w:r>
                              <w:rPr>
                                <w:i w:val="0"/>
                                <w:iCs w:val="0"/>
                                <w:color w:val="000000" w:themeColor="text1"/>
                              </w:rPr>
                              <w:t xml:space="preserve"> 3</w:t>
                            </w:r>
                            <w:r w:rsidRPr="00F16DE9">
                              <w:rPr>
                                <w:i w:val="0"/>
                                <w:iCs w:val="0"/>
                                <w:color w:val="000000" w:themeColor="text1"/>
                              </w:rPr>
                              <w:t xml:space="preserve"> from Reference</w:t>
                            </w:r>
                            <w:r>
                              <w:rPr>
                                <w:i w:val="0"/>
                                <w:iCs w:val="0"/>
                                <w:color w:val="000000" w:themeColor="text1"/>
                              </w:rPr>
                              <w:t xml:space="preserve"> 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29CEA" id="Text Box 9" o:spid="_x0000_s1030" type="#_x0000_t202" style="position:absolute;left:0;text-align:left;margin-left:3.3pt;margin-top:189.55pt;width:249.5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" stroked="f">
                <v:textbox inset="0,0,0,0">
                  <w:txbxContent>
                    <w:p w14:paraId="7DCF12DA" w14:textId="724FF59D" w:rsidR="00CB56AE" w:rsidRPr="00F16DE9" w:rsidRDefault="00CB56AE" w:rsidP="00F16DE9">
                      <w:pPr>
                        <w:pStyle w:val="Caption"/>
                        <w:rPr>
                          <w:i w:val="0"/>
                          <w:iCs w:val="0"/>
                          <w:noProof/>
                          <w:color w:val="000000" w:themeColor="text1"/>
                        </w:rPr>
                      </w:pPr>
                      <w:r w:rsidRPr="00F16DE9">
                        <w:rPr>
                          <w:b/>
                          <w:bCs/>
                          <w:i w:val="0"/>
                          <w:iCs w:val="0"/>
                          <w:color w:val="000000" w:themeColor="text1"/>
                        </w:rPr>
                        <w:t xml:space="preserve">Figure </w:t>
                      </w:r>
                      <w:r w:rsidR="00477BAB">
                        <w:rPr>
                          <w:b/>
                          <w:bCs/>
                          <w:i w:val="0"/>
                          <w:iCs w:val="0"/>
                          <w:color w:val="000000" w:themeColor="text1"/>
                        </w:rPr>
                        <w:t>6</w:t>
                      </w:r>
                      <w:r w:rsidRPr="00F16DE9">
                        <w:rPr>
                          <w:b/>
                          <w:bCs/>
                          <w:i w:val="0"/>
                          <w:iCs w:val="0"/>
                          <w:color w:val="000000" w:themeColor="text1"/>
                        </w:rPr>
                        <w:t>: Overview of the Lentivirus plasmid entering the target cell.</w:t>
                      </w:r>
                      <w:r w:rsidRPr="00F16DE9">
                        <w:rPr>
                          <w:i w:val="0"/>
                          <w:iCs w:val="0"/>
                          <w:color w:val="000000" w:themeColor="text1"/>
                        </w:rPr>
                        <w:t xml:space="preserve"> Figure</w:t>
                      </w:r>
                      <w:r>
                        <w:rPr>
                          <w:i w:val="0"/>
                          <w:iCs w:val="0"/>
                          <w:color w:val="000000" w:themeColor="text1"/>
                        </w:rPr>
                        <w:t xml:space="preserve"> 3</w:t>
                      </w:r>
                      <w:r w:rsidRPr="00F16DE9">
                        <w:rPr>
                          <w:i w:val="0"/>
                          <w:iCs w:val="0"/>
                          <w:color w:val="000000" w:themeColor="text1"/>
                        </w:rPr>
                        <w:t xml:space="preserve"> from Reference</w:t>
                      </w:r>
                      <w:r>
                        <w:rPr>
                          <w:i w:val="0"/>
                          <w:iCs w:val="0"/>
                          <w:color w:val="000000" w:themeColor="text1"/>
                        </w:rPr>
                        <w:t xml:space="preserve"> 24.</w:t>
                      </w:r>
                    </w:p>
                  </w:txbxContent>
                </v:textbox>
                <w10:wrap type="square"/>
              </v:shape>
            </w:pict>
          </mc:Fallback>
        </mc:AlternateContent>
      </w:r>
      <w:r w:rsidR="001C3303">
        <w:rPr>
          <w:color w:val="222222"/>
        </w:rPr>
        <w:t>For this proposal a lentiviral plasmid</w:t>
      </w:r>
      <w:r w:rsidR="00374C86">
        <w:rPr>
          <w:color w:val="222222"/>
        </w:rPr>
        <w:t>, which is the same plasmid used in previous experiments to delete the CXCR4 receptor,</w:t>
      </w:r>
      <w:r w:rsidR="001C3303">
        <w:rPr>
          <w:color w:val="222222"/>
        </w:rPr>
        <w:t xml:space="preserve"> from the Zhang laboratory </w:t>
      </w:r>
      <w:r w:rsidR="00AD250B">
        <w:rPr>
          <w:color w:val="222222"/>
        </w:rPr>
        <w:t>will be</w:t>
      </w:r>
      <w:r w:rsidR="001C3303">
        <w:rPr>
          <w:color w:val="222222"/>
        </w:rPr>
        <w:t xml:space="preserve"> used</w:t>
      </w:r>
      <w:r w:rsidR="00F66F34">
        <w:rPr>
          <w:color w:val="222222"/>
        </w:rPr>
        <w:t>.</w:t>
      </w:r>
      <w:r w:rsidR="00374C86">
        <w:rPr>
          <w:color w:val="222222"/>
          <w:vertAlign w:val="superscript"/>
        </w:rPr>
        <w:t>2</w:t>
      </w:r>
      <w:r w:rsidR="00347E73">
        <w:rPr>
          <w:color w:val="222222"/>
          <w:vertAlign w:val="superscript"/>
        </w:rPr>
        <w:t>1</w:t>
      </w:r>
      <w:r w:rsidR="00E8138A">
        <w:rPr>
          <w:color w:val="222222"/>
        </w:rPr>
        <w:t xml:space="preserve"> This plasmid contains the lentivirus, the Cas9 protein and promoters so that the </w:t>
      </w:r>
      <w:proofErr w:type="spellStart"/>
      <w:r w:rsidR="00E8138A">
        <w:rPr>
          <w:color w:val="222222"/>
        </w:rPr>
        <w:t>guideRNA</w:t>
      </w:r>
      <w:proofErr w:type="spellEnd"/>
      <w:r w:rsidR="00E8138A">
        <w:rPr>
          <w:color w:val="222222"/>
        </w:rPr>
        <w:t xml:space="preserve"> can be inserted to create the necessary plasmid for the CRISPR dele</w:t>
      </w:r>
      <w:r w:rsidR="00E8138A" w:rsidRPr="00400078">
        <w:rPr>
          <w:color w:val="222222"/>
        </w:rPr>
        <w:t>tion.</w:t>
      </w:r>
      <w:r w:rsidR="00374C86">
        <w:rPr>
          <w:color w:val="222222"/>
          <w:vertAlign w:val="superscript"/>
        </w:rPr>
        <w:t>2</w:t>
      </w:r>
      <w:r w:rsidR="00347E73">
        <w:rPr>
          <w:color w:val="222222"/>
          <w:vertAlign w:val="superscript"/>
        </w:rPr>
        <w:t>1</w:t>
      </w:r>
      <w:r w:rsidR="00F66F34" w:rsidRPr="00400078">
        <w:rPr>
          <w:color w:val="222222"/>
        </w:rPr>
        <w:t xml:space="preserve"> The </w:t>
      </w:r>
      <w:proofErr w:type="spellStart"/>
      <w:r w:rsidR="00F66F34" w:rsidRPr="00400078">
        <w:rPr>
          <w:color w:val="222222"/>
        </w:rPr>
        <w:t>guideRNA</w:t>
      </w:r>
      <w:proofErr w:type="spellEnd"/>
      <w:r w:rsidR="00A27B09" w:rsidRPr="00400078">
        <w:rPr>
          <w:color w:val="222222"/>
        </w:rPr>
        <w:t xml:space="preserve"> was</w:t>
      </w:r>
      <w:r w:rsidR="00F66F34" w:rsidRPr="00400078">
        <w:rPr>
          <w:color w:val="222222"/>
        </w:rPr>
        <w:t xml:space="preserve"> found through a program</w:t>
      </w:r>
      <w:r w:rsidR="00F66F34">
        <w:rPr>
          <w:color w:val="222222"/>
        </w:rPr>
        <w:t xml:space="preserve"> called CHOPCHOP</w:t>
      </w:r>
      <w:r w:rsidR="00400078">
        <w:rPr>
          <w:color w:val="222222"/>
        </w:rPr>
        <w:t>.</w:t>
      </w:r>
      <w:r w:rsidR="00A27B09">
        <w:rPr>
          <w:color w:val="222222"/>
        </w:rPr>
        <w:t xml:space="preserve"> </w:t>
      </w:r>
      <w:r w:rsidR="00400078" w:rsidRPr="00400078">
        <w:rPr>
          <w:color w:val="222222"/>
        </w:rPr>
        <w:t xml:space="preserve">CHOPCHOP is a tool used for finding </w:t>
      </w:r>
      <w:proofErr w:type="spellStart"/>
      <w:r w:rsidR="00400078" w:rsidRPr="00400078">
        <w:rPr>
          <w:color w:val="222222"/>
        </w:rPr>
        <w:t>guideRNA</w:t>
      </w:r>
      <w:proofErr w:type="spellEnd"/>
      <w:r w:rsidR="00400078" w:rsidRPr="00400078">
        <w:rPr>
          <w:color w:val="222222"/>
        </w:rPr>
        <w:t xml:space="preserve"> sequences.</w:t>
      </w:r>
      <w:r w:rsidR="00347E73">
        <w:rPr>
          <w:color w:val="222222"/>
          <w:vertAlign w:val="superscript"/>
        </w:rPr>
        <w:t>22</w:t>
      </w:r>
      <w:r w:rsidR="00400078" w:rsidRPr="00400078">
        <w:rPr>
          <w:color w:val="222222"/>
        </w:rPr>
        <w:t xml:space="preserve"> It works by converting the user’s input into genomic coordinates in the genome using the University of California, Santa Cruz Genome Browser.</w:t>
      </w:r>
      <w:r w:rsidR="00347E73">
        <w:rPr>
          <w:color w:val="222222"/>
          <w:vertAlign w:val="superscript"/>
        </w:rPr>
        <w:t>22</w:t>
      </w:r>
      <w:r w:rsidR="00400078" w:rsidRPr="00400078">
        <w:rPr>
          <w:color w:val="222222"/>
        </w:rPr>
        <w:t xml:space="preserve"> Then the gene is scanned for any target sequences which fit the parameters specified by the user which include the type of CRISPR manipulation.</w:t>
      </w:r>
      <w:r w:rsidR="00347E73">
        <w:rPr>
          <w:color w:val="222222"/>
          <w:vertAlign w:val="superscript"/>
        </w:rPr>
        <w:t>22</w:t>
      </w:r>
      <w:r w:rsidR="00400078" w:rsidRPr="00400078">
        <w:rPr>
          <w:color w:val="222222"/>
        </w:rPr>
        <w:t xml:space="preserve"> Then a sequence containing 23 base pairs is found based on the requirements specified by the user.</w:t>
      </w:r>
      <w:r w:rsidR="00347E73">
        <w:rPr>
          <w:color w:val="222222"/>
          <w:vertAlign w:val="superscript"/>
        </w:rPr>
        <w:t>22</w:t>
      </w:r>
      <w:r w:rsidR="00400078" w:rsidRPr="00400078">
        <w:rPr>
          <w:color w:val="222222"/>
        </w:rPr>
        <w:t xml:space="preserve"> Then the target sequences are checked for off-target effects where the nucleotides in front of the PAM sequence are scanned for mismatches.</w:t>
      </w:r>
      <w:r w:rsidR="00347E73">
        <w:rPr>
          <w:color w:val="222222"/>
          <w:vertAlign w:val="superscript"/>
        </w:rPr>
        <w:t>22</w:t>
      </w:r>
      <w:r w:rsidR="00400078" w:rsidRPr="00400078">
        <w:rPr>
          <w:color w:val="222222"/>
        </w:rPr>
        <w:t xml:space="preserve"> Once the target sequence and any potential off target effects are identified, they are mapped on the genome using a visualization tool.</w:t>
      </w:r>
      <w:r w:rsidR="00347E73">
        <w:rPr>
          <w:color w:val="222222"/>
          <w:vertAlign w:val="superscript"/>
        </w:rPr>
        <w:t>22</w:t>
      </w:r>
      <w:r w:rsidR="00400078" w:rsidRPr="00400078">
        <w:rPr>
          <w:color w:val="222222"/>
        </w:rPr>
        <w:t xml:space="preserve"> CHOPCHOP then finds primers for the sequence as well</w:t>
      </w:r>
      <w:r w:rsidR="00400078">
        <w:rPr>
          <w:color w:val="222222"/>
        </w:rPr>
        <w:t>.</w:t>
      </w:r>
      <w:r w:rsidR="00347E73">
        <w:rPr>
          <w:color w:val="222222"/>
          <w:vertAlign w:val="superscript"/>
        </w:rPr>
        <w:t>22</w:t>
      </w:r>
    </w:p>
    <w:p w14:paraId="5B84CA2F" w14:textId="5163D407" w:rsidR="00B11F0E" w:rsidRPr="00347E73" w:rsidRDefault="00400078" w:rsidP="00730E31">
      <w:pPr>
        <w:spacing w:after="120" w:line="257" w:lineRule="auto"/>
        <w:jc w:val="both"/>
        <w:rPr>
          <w:color w:val="222222"/>
          <w:vertAlign w:val="superscript"/>
        </w:rPr>
      </w:pPr>
      <w:r>
        <w:rPr>
          <w:color w:val="222222"/>
        </w:rPr>
        <w:t xml:space="preserve">To find the </w:t>
      </w:r>
      <w:proofErr w:type="spellStart"/>
      <w:r>
        <w:rPr>
          <w:color w:val="222222"/>
        </w:rPr>
        <w:t>guideRNA</w:t>
      </w:r>
      <w:proofErr w:type="spellEnd"/>
      <w:r>
        <w:rPr>
          <w:color w:val="222222"/>
        </w:rPr>
        <w:t xml:space="preserve"> “CXCR4” was entered as the target gene in mice for a CRISPR deletion in CHOPCHOP. </w:t>
      </w:r>
      <w:r w:rsidR="00A27B09">
        <w:rPr>
          <w:color w:val="222222"/>
        </w:rPr>
        <w:t xml:space="preserve">This search produced numerous results however the </w:t>
      </w:r>
      <w:proofErr w:type="spellStart"/>
      <w:r w:rsidR="00A27B09">
        <w:rPr>
          <w:color w:val="222222"/>
        </w:rPr>
        <w:t>guideRNA</w:t>
      </w:r>
      <w:proofErr w:type="spellEnd"/>
      <w:r w:rsidR="00A27B09">
        <w:rPr>
          <w:color w:val="222222"/>
        </w:rPr>
        <w:t xml:space="preserve"> selected was one that had no off</w:t>
      </w:r>
      <w:r>
        <w:rPr>
          <w:color w:val="222222"/>
        </w:rPr>
        <w:t>-</w:t>
      </w:r>
      <w:r w:rsidR="00A27B09">
        <w:rPr>
          <w:color w:val="222222"/>
        </w:rPr>
        <w:t>target effects and a 55% GC content.</w:t>
      </w:r>
      <w:r w:rsidR="00347E73">
        <w:rPr>
          <w:color w:val="222222"/>
          <w:vertAlign w:val="superscript"/>
        </w:rPr>
        <w:t>22</w:t>
      </w:r>
      <w:r w:rsidR="00A27B09">
        <w:rPr>
          <w:color w:val="222222"/>
        </w:rPr>
        <w:t xml:space="preserve"> The sequence that will be used for the </w:t>
      </w:r>
      <w:proofErr w:type="spellStart"/>
      <w:r w:rsidR="00A27B09">
        <w:rPr>
          <w:color w:val="222222"/>
        </w:rPr>
        <w:t>guideRNA</w:t>
      </w:r>
      <w:proofErr w:type="spellEnd"/>
      <w:r w:rsidR="00A27B09">
        <w:rPr>
          <w:color w:val="222222"/>
        </w:rPr>
        <w:t xml:space="preserve"> </w:t>
      </w:r>
      <w:r w:rsidR="00BD2144">
        <w:rPr>
          <w:color w:val="222222"/>
        </w:rPr>
        <w:t xml:space="preserve"> is </w:t>
      </w:r>
      <w:r w:rsidR="00B11F0E" w:rsidRPr="00A27B09">
        <w:rPr>
          <w:color w:val="222222"/>
        </w:rPr>
        <w:t>TCGAGAGCATCGTGCACAAGTGG</w:t>
      </w:r>
      <w:r w:rsidR="00B11F0E">
        <w:rPr>
          <w:color w:val="222222"/>
        </w:rPr>
        <w:t xml:space="preserve"> which has zero off target effects, which are where target sequences</w:t>
      </w:r>
      <w:r>
        <w:rPr>
          <w:color w:val="222222"/>
        </w:rPr>
        <w:t xml:space="preserve"> or portions of the target sequence</w:t>
      </w:r>
      <w:r w:rsidR="00B11F0E">
        <w:rPr>
          <w:color w:val="222222"/>
        </w:rPr>
        <w:t xml:space="preserve"> are repeated in the genome.</w:t>
      </w:r>
      <w:r w:rsidR="00347E73">
        <w:rPr>
          <w:color w:val="222222"/>
          <w:vertAlign w:val="superscript"/>
        </w:rPr>
        <w:t>19,22</w:t>
      </w:r>
      <w:r w:rsidR="00B11F0E">
        <w:rPr>
          <w:color w:val="222222"/>
        </w:rPr>
        <w:t xml:space="preserve"> If these target sequences are expressed, then the Cas9 protein would find these sections of the genome and it might cut those as well.</w:t>
      </w:r>
      <w:r w:rsidR="00347E73">
        <w:rPr>
          <w:color w:val="222222"/>
          <w:vertAlign w:val="superscript"/>
        </w:rPr>
        <w:t>19</w:t>
      </w:r>
    </w:p>
    <w:p w14:paraId="2CBA6E29" w14:textId="0E159136" w:rsidR="001C3303" w:rsidRPr="00265DE2" w:rsidRDefault="002A5ADF" w:rsidP="00730E31">
      <w:pPr>
        <w:spacing w:after="120" w:line="257" w:lineRule="auto"/>
        <w:jc w:val="both"/>
        <w:rPr>
          <w:color w:val="222222"/>
          <w:vertAlign w:val="superscript"/>
        </w:rPr>
      </w:pPr>
      <w:r w:rsidRPr="004D1ECD">
        <w:rPr>
          <w:noProof/>
          <w:highlight w:val="yellow"/>
        </w:rPr>
        <w:lastRenderedPageBreak/>
        <mc:AlternateContent>
          <mc:Choice Requires="wps">
            <w:drawing>
              <wp:anchor distT="0" distB="0" distL="114300" distR="114300" simplePos="0" relativeHeight="251673600" behindDoc="0" locked="0" layoutInCell="1" allowOverlap="1" wp14:anchorId="5D6D63BD" wp14:editId="73106047">
                <wp:simplePos x="0" y="0"/>
                <wp:positionH relativeFrom="column">
                  <wp:posOffset>0</wp:posOffset>
                </wp:positionH>
                <wp:positionV relativeFrom="paragraph">
                  <wp:posOffset>1437130</wp:posOffset>
                </wp:positionV>
                <wp:extent cx="5943600" cy="473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73710"/>
                        </a:xfrm>
                        <a:prstGeom prst="rect">
                          <a:avLst/>
                        </a:prstGeom>
                        <a:solidFill>
                          <a:prstClr val="white"/>
                        </a:solidFill>
                        <a:ln>
                          <a:noFill/>
                        </a:ln>
                      </wps:spPr>
                      <wps:txbx>
                        <w:txbxContent>
                          <w:p w14:paraId="2BE1FAC9" w14:textId="73222B1D" w:rsidR="00CB56AE" w:rsidRPr="00230FB6" w:rsidRDefault="00CB56AE" w:rsidP="00230FB6">
                            <w:pPr>
                              <w:pStyle w:val="Caption"/>
                              <w:rPr>
                                <w:i w:val="0"/>
                                <w:iCs w:val="0"/>
                                <w:color w:val="000000" w:themeColor="text1"/>
                              </w:rPr>
                            </w:pPr>
                            <w:r w:rsidRPr="00230FB6">
                              <w:rPr>
                                <w:b/>
                                <w:bCs/>
                                <w:i w:val="0"/>
                                <w:iCs w:val="0"/>
                                <w:color w:val="000000" w:themeColor="text1"/>
                              </w:rPr>
                              <w:t xml:space="preserve">Figure </w:t>
                            </w:r>
                            <w:r w:rsidR="00477BAB">
                              <w:rPr>
                                <w:b/>
                                <w:bCs/>
                                <w:i w:val="0"/>
                                <w:iCs w:val="0"/>
                                <w:color w:val="000000" w:themeColor="text1"/>
                              </w:rPr>
                              <w:t>7</w:t>
                            </w:r>
                            <w:r w:rsidRPr="00230FB6">
                              <w:rPr>
                                <w:b/>
                                <w:bCs/>
                                <w:i w:val="0"/>
                                <w:iCs w:val="0"/>
                                <w:color w:val="000000" w:themeColor="text1"/>
                              </w:rPr>
                              <w:t>: CHOPCHOP output for the CXCR4 gene</w:t>
                            </w:r>
                            <w:r w:rsidRPr="00230FB6">
                              <w:rPr>
                                <w:i w:val="0"/>
                                <w:iCs w:val="0"/>
                                <w:color w:val="000000" w:themeColor="text1"/>
                              </w:rPr>
                              <w:t xml:space="preserve">. Each of the colored boxes indicates a potential </w:t>
                            </w:r>
                            <w:proofErr w:type="spellStart"/>
                            <w:r w:rsidRPr="00230FB6">
                              <w:rPr>
                                <w:i w:val="0"/>
                                <w:iCs w:val="0"/>
                                <w:color w:val="000000" w:themeColor="text1"/>
                              </w:rPr>
                              <w:t>guideRNA</w:t>
                            </w:r>
                            <w:proofErr w:type="spellEnd"/>
                            <w:r w:rsidRPr="00230FB6">
                              <w:rPr>
                                <w:i w:val="0"/>
                                <w:iCs w:val="0"/>
                                <w:color w:val="000000" w:themeColor="text1"/>
                              </w:rPr>
                              <w:t xml:space="preserve">. Red boxes are poor guide RNAs, orange are satisfactory guide RNAs and green are good </w:t>
                            </w:r>
                            <w:proofErr w:type="spellStart"/>
                            <w:r w:rsidRPr="00230FB6">
                              <w:rPr>
                                <w:i w:val="0"/>
                                <w:iCs w:val="0"/>
                                <w:color w:val="000000" w:themeColor="text1"/>
                              </w:rPr>
                              <w:t>guideRNAs</w:t>
                            </w:r>
                            <w:proofErr w:type="spellEnd"/>
                            <w:r w:rsidRPr="00230FB6">
                              <w:rPr>
                                <w:i w:val="0"/>
                                <w:iCs w:val="0"/>
                                <w:color w:val="000000" w:themeColor="text1"/>
                              </w:rPr>
                              <w:t xml:space="preserve">. The </w:t>
                            </w:r>
                            <w:proofErr w:type="spellStart"/>
                            <w:r w:rsidRPr="00230FB6">
                              <w:rPr>
                                <w:i w:val="0"/>
                                <w:iCs w:val="0"/>
                                <w:color w:val="000000" w:themeColor="text1"/>
                              </w:rPr>
                              <w:t>guideRNA</w:t>
                            </w:r>
                            <w:proofErr w:type="spellEnd"/>
                            <w:r w:rsidRPr="00230FB6">
                              <w:rPr>
                                <w:i w:val="0"/>
                                <w:iCs w:val="0"/>
                                <w:color w:val="000000" w:themeColor="text1"/>
                              </w:rPr>
                              <w:t xml:space="preserve"> selected for this experiment is the green one highlighted by the black box. Figure from Reference </w:t>
                            </w:r>
                            <w:r>
                              <w:rPr>
                                <w:i w:val="0"/>
                                <w:iCs w:val="0"/>
                                <w:color w:val="000000" w:themeColor="text1"/>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D63BD" id="Text Box 12" o:spid="_x0000_s1031" type="#_x0000_t202" style="position:absolute;left:0;text-align:left;margin-left:0;margin-top:113.15pt;width:468pt;height:37.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" stroked="f">
                <v:textbox inset="0,0,0,0">
                  <w:txbxContent>
                    <w:p w14:paraId="2BE1FAC9" w14:textId="73222B1D" w:rsidR="00CB56AE" w:rsidRPr="00230FB6" w:rsidRDefault="00CB56AE" w:rsidP="00230FB6">
                      <w:pPr>
                        <w:pStyle w:val="Caption"/>
                        <w:rPr>
                          <w:i w:val="0"/>
                          <w:iCs w:val="0"/>
                          <w:color w:val="000000" w:themeColor="text1"/>
                        </w:rPr>
                      </w:pPr>
                      <w:r w:rsidRPr="00230FB6">
                        <w:rPr>
                          <w:b/>
                          <w:bCs/>
                          <w:i w:val="0"/>
                          <w:iCs w:val="0"/>
                          <w:color w:val="000000" w:themeColor="text1"/>
                        </w:rPr>
                        <w:t xml:space="preserve">Figure </w:t>
                      </w:r>
                      <w:r w:rsidR="00477BAB">
                        <w:rPr>
                          <w:b/>
                          <w:bCs/>
                          <w:i w:val="0"/>
                          <w:iCs w:val="0"/>
                          <w:color w:val="000000" w:themeColor="text1"/>
                        </w:rPr>
                        <w:t>7</w:t>
                      </w:r>
                      <w:r w:rsidRPr="00230FB6">
                        <w:rPr>
                          <w:b/>
                          <w:bCs/>
                          <w:i w:val="0"/>
                          <w:iCs w:val="0"/>
                          <w:color w:val="000000" w:themeColor="text1"/>
                        </w:rPr>
                        <w:t>: CHOPCHOP output for the CXCR4 gene</w:t>
                      </w:r>
                      <w:r w:rsidRPr="00230FB6">
                        <w:rPr>
                          <w:i w:val="0"/>
                          <w:iCs w:val="0"/>
                          <w:color w:val="000000" w:themeColor="text1"/>
                        </w:rPr>
                        <w:t xml:space="preserve">. Each of the colored boxes indicates a potential </w:t>
                      </w:r>
                      <w:proofErr w:type="spellStart"/>
                      <w:r w:rsidRPr="00230FB6">
                        <w:rPr>
                          <w:i w:val="0"/>
                          <w:iCs w:val="0"/>
                          <w:color w:val="000000" w:themeColor="text1"/>
                        </w:rPr>
                        <w:t>guideRNA</w:t>
                      </w:r>
                      <w:proofErr w:type="spellEnd"/>
                      <w:r w:rsidRPr="00230FB6">
                        <w:rPr>
                          <w:i w:val="0"/>
                          <w:iCs w:val="0"/>
                          <w:color w:val="000000" w:themeColor="text1"/>
                        </w:rPr>
                        <w:t xml:space="preserve">. Red boxes are poor guide RNAs, orange are satisfactory guide RNAs and green are good </w:t>
                      </w:r>
                      <w:proofErr w:type="spellStart"/>
                      <w:r w:rsidRPr="00230FB6">
                        <w:rPr>
                          <w:i w:val="0"/>
                          <w:iCs w:val="0"/>
                          <w:color w:val="000000" w:themeColor="text1"/>
                        </w:rPr>
                        <w:t>guideRNAs</w:t>
                      </w:r>
                      <w:proofErr w:type="spellEnd"/>
                      <w:r w:rsidRPr="00230FB6">
                        <w:rPr>
                          <w:i w:val="0"/>
                          <w:iCs w:val="0"/>
                          <w:color w:val="000000" w:themeColor="text1"/>
                        </w:rPr>
                        <w:t xml:space="preserve">. The </w:t>
                      </w:r>
                      <w:proofErr w:type="spellStart"/>
                      <w:r w:rsidRPr="00230FB6">
                        <w:rPr>
                          <w:i w:val="0"/>
                          <w:iCs w:val="0"/>
                          <w:color w:val="000000" w:themeColor="text1"/>
                        </w:rPr>
                        <w:t>guideRNA</w:t>
                      </w:r>
                      <w:proofErr w:type="spellEnd"/>
                      <w:r w:rsidRPr="00230FB6">
                        <w:rPr>
                          <w:i w:val="0"/>
                          <w:iCs w:val="0"/>
                          <w:color w:val="000000" w:themeColor="text1"/>
                        </w:rPr>
                        <w:t xml:space="preserve"> selected for this experiment is the green one highlighted by the black box. Figure from Reference </w:t>
                      </w:r>
                      <w:r>
                        <w:rPr>
                          <w:i w:val="0"/>
                          <w:iCs w:val="0"/>
                          <w:color w:val="000000" w:themeColor="text1"/>
                        </w:rPr>
                        <w:t>22.</w:t>
                      </w:r>
                    </w:p>
                  </w:txbxContent>
                </v:textbox>
                <w10:wrap type="square"/>
              </v:shape>
            </w:pict>
          </mc:Fallback>
        </mc:AlternateContent>
      </w:r>
      <w:r w:rsidRPr="004D1ECD">
        <w:rPr>
          <w:noProof/>
          <w:color w:val="222222"/>
          <w:highlight w:val="yellow"/>
        </w:rPr>
        <w:drawing>
          <wp:anchor distT="0" distB="0" distL="114300" distR="114300" simplePos="0" relativeHeight="251671552" behindDoc="0" locked="0" layoutInCell="1" allowOverlap="1" wp14:anchorId="25FE6189" wp14:editId="23BDA3BF">
            <wp:simplePos x="0" y="0"/>
            <wp:positionH relativeFrom="column">
              <wp:posOffset>44970</wp:posOffset>
            </wp:positionH>
            <wp:positionV relativeFrom="paragraph">
              <wp:posOffset>-312</wp:posOffset>
            </wp:positionV>
            <wp:extent cx="5943600" cy="1478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1-30 at 8.44.20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478915"/>
                    </a:xfrm>
                    <a:prstGeom prst="rect">
                      <a:avLst/>
                    </a:prstGeom>
                  </pic:spPr>
                </pic:pic>
              </a:graphicData>
            </a:graphic>
            <wp14:sizeRelH relativeFrom="page">
              <wp14:pctWidth>0</wp14:pctWidth>
            </wp14:sizeRelH>
            <wp14:sizeRelV relativeFrom="page">
              <wp14:pctHeight>0</wp14:pctHeight>
            </wp14:sizeRelV>
          </wp:anchor>
        </w:drawing>
      </w:r>
      <w:r w:rsidR="00BD2144">
        <w:rPr>
          <w:color w:val="222222"/>
        </w:rPr>
        <w:t xml:space="preserve">The </w:t>
      </w:r>
      <w:proofErr w:type="spellStart"/>
      <w:r w:rsidR="00BD2144">
        <w:rPr>
          <w:color w:val="222222"/>
        </w:rPr>
        <w:t>guideRNA</w:t>
      </w:r>
      <w:proofErr w:type="spellEnd"/>
      <w:r w:rsidR="00F66F34">
        <w:rPr>
          <w:color w:val="222222"/>
        </w:rPr>
        <w:t xml:space="preserve"> </w:t>
      </w:r>
      <w:r w:rsidR="00AD250B">
        <w:rPr>
          <w:color w:val="222222"/>
        </w:rPr>
        <w:t>will</w:t>
      </w:r>
      <w:r w:rsidR="00F66F34">
        <w:rPr>
          <w:color w:val="222222"/>
        </w:rPr>
        <w:t xml:space="preserve"> then be incorporated into the plasmid using a restriction digest enzyme, </w:t>
      </w:r>
      <w:proofErr w:type="spellStart"/>
      <w:r w:rsidR="00F66F34">
        <w:rPr>
          <w:i/>
          <w:iCs/>
          <w:color w:val="222222"/>
        </w:rPr>
        <w:t>Bsm</w:t>
      </w:r>
      <w:r w:rsidR="00F66F34">
        <w:rPr>
          <w:color w:val="222222"/>
        </w:rPr>
        <w:t>bI</w:t>
      </w:r>
      <w:proofErr w:type="spellEnd"/>
      <w:r w:rsidR="00F66F34">
        <w:rPr>
          <w:color w:val="222222"/>
        </w:rPr>
        <w:t xml:space="preserve"> which </w:t>
      </w:r>
      <w:r w:rsidR="00AD250B">
        <w:rPr>
          <w:color w:val="222222"/>
        </w:rPr>
        <w:t>cuts</w:t>
      </w:r>
      <w:r w:rsidR="00F66F34">
        <w:rPr>
          <w:color w:val="222222"/>
        </w:rPr>
        <w:t xml:space="preserve"> the plasmid.</w:t>
      </w:r>
      <w:r w:rsidR="00265DE2">
        <w:rPr>
          <w:color w:val="222222"/>
          <w:vertAlign w:val="superscript"/>
        </w:rPr>
        <w:t>21</w:t>
      </w:r>
      <w:r w:rsidR="00F66F34">
        <w:rPr>
          <w:color w:val="222222"/>
        </w:rPr>
        <w:t xml:space="preserve"> This plasmid </w:t>
      </w:r>
      <w:r w:rsidR="00AD250B">
        <w:rPr>
          <w:color w:val="222222"/>
        </w:rPr>
        <w:t>is</w:t>
      </w:r>
      <w:r w:rsidR="00F66F34">
        <w:rPr>
          <w:color w:val="222222"/>
        </w:rPr>
        <w:t xml:space="preserve"> then transfected with the sorted T cells allowing the deletion to occur.</w:t>
      </w:r>
      <w:r w:rsidR="00265DE2">
        <w:rPr>
          <w:color w:val="222222"/>
          <w:vertAlign w:val="superscript"/>
        </w:rPr>
        <w:t>21</w:t>
      </w:r>
    </w:p>
    <w:p w14:paraId="2ADB39A3" w14:textId="72CE7F2D" w:rsidR="00F66F34" w:rsidRPr="00F66F34" w:rsidRDefault="00F66F34" w:rsidP="00730E31">
      <w:pPr>
        <w:spacing w:after="120" w:line="257" w:lineRule="auto"/>
        <w:jc w:val="both"/>
        <w:rPr>
          <w:color w:val="222222"/>
        </w:rPr>
      </w:pPr>
      <w:r>
        <w:rPr>
          <w:color w:val="222222"/>
        </w:rPr>
        <w:t xml:space="preserve">Following the deletion, </w:t>
      </w:r>
      <w:r w:rsidR="00CB56AE">
        <w:rPr>
          <w:color w:val="222222"/>
        </w:rPr>
        <w:t>verification experiments will be conducted to confirm that a successful deletion occurred.</w:t>
      </w:r>
      <w:r w:rsidR="00907E49">
        <w:rPr>
          <w:color w:val="222222"/>
          <w:vertAlign w:val="superscript"/>
        </w:rPr>
        <w:t>21</w:t>
      </w:r>
      <w:r w:rsidR="00CB56AE">
        <w:rPr>
          <w:color w:val="222222"/>
        </w:rPr>
        <w:t xml:space="preserve"> These will consist of real time PCR</w:t>
      </w:r>
      <w:r w:rsidR="00907E49">
        <w:rPr>
          <w:color w:val="222222"/>
        </w:rPr>
        <w:t>, which attempts to amplify the deleted gene</w:t>
      </w:r>
      <w:r w:rsidR="00CB56AE">
        <w:rPr>
          <w:color w:val="222222"/>
        </w:rPr>
        <w:t xml:space="preserve"> and </w:t>
      </w:r>
      <w:r>
        <w:rPr>
          <w:color w:val="222222"/>
        </w:rPr>
        <w:t>flow cytometry</w:t>
      </w:r>
      <w:r w:rsidR="00907E49">
        <w:rPr>
          <w:color w:val="222222"/>
        </w:rPr>
        <w:t>.</w:t>
      </w:r>
      <w:r w:rsidR="00907E49">
        <w:rPr>
          <w:color w:val="222222"/>
          <w:vertAlign w:val="superscript"/>
        </w:rPr>
        <w:t>21</w:t>
      </w:r>
      <w:r w:rsidR="00907E49">
        <w:rPr>
          <w:color w:val="222222"/>
        </w:rPr>
        <w:t xml:space="preserve"> Flow cytometry</w:t>
      </w:r>
      <w:r>
        <w:rPr>
          <w:color w:val="222222"/>
        </w:rPr>
        <w:t xml:space="preserve"> w</w:t>
      </w:r>
      <w:r w:rsidR="00641FBD">
        <w:rPr>
          <w:color w:val="222222"/>
        </w:rPr>
        <w:t>ill</w:t>
      </w:r>
      <w:r>
        <w:rPr>
          <w:color w:val="222222"/>
        </w:rPr>
        <w:t xml:space="preserve"> be conducted again to ensure that the cells remain the same</w:t>
      </w:r>
      <w:r w:rsidR="00907E49">
        <w:rPr>
          <w:color w:val="222222"/>
        </w:rPr>
        <w:t xml:space="preserve"> without the CXCR4 receptor</w:t>
      </w:r>
      <w:r>
        <w:rPr>
          <w:color w:val="222222"/>
        </w:rPr>
        <w:t>. The cells will b</w:t>
      </w:r>
      <w:bookmarkStart w:id="0" w:name="_GoBack"/>
      <w:bookmarkEnd w:id="0"/>
      <w:r>
        <w:rPr>
          <w:color w:val="222222"/>
        </w:rPr>
        <w:t xml:space="preserve">e sorted to ensure that the cells are still producing GM-CSF, </w:t>
      </w:r>
      <w:r w:rsidR="00381F6F">
        <w:rPr>
          <w:color w:val="222222"/>
        </w:rPr>
        <w:t xml:space="preserve">as well as </w:t>
      </w:r>
      <w:r>
        <w:rPr>
          <w:color w:val="222222"/>
        </w:rPr>
        <w:t xml:space="preserve">IL-2 </w:t>
      </w:r>
      <w:r w:rsidR="00381F6F">
        <w:rPr>
          <w:color w:val="222222"/>
        </w:rPr>
        <w:t xml:space="preserve">or </w:t>
      </w:r>
      <w:r>
        <w:rPr>
          <w:color w:val="222222"/>
        </w:rPr>
        <w:t>TNF-</w:t>
      </w:r>
      <w:r w:rsidRPr="00C60E97">
        <w:rPr>
          <w:color w:val="222222"/>
        </w:rPr>
        <w:t>α</w:t>
      </w:r>
      <w:r w:rsidR="00381F6F">
        <w:rPr>
          <w:color w:val="222222"/>
        </w:rPr>
        <w:t xml:space="preserve"> if they previously were,</w:t>
      </w:r>
      <w:r>
        <w:rPr>
          <w:color w:val="222222"/>
        </w:rPr>
        <w:t xml:space="preserve"> and no longer express the CXCR4 receptor. </w:t>
      </w:r>
    </w:p>
    <w:p w14:paraId="2A61A266" w14:textId="6341D492" w:rsidR="003F783A" w:rsidRPr="003723F1" w:rsidRDefault="003723F1" w:rsidP="003723F1">
      <w:pPr>
        <w:pStyle w:val="ListParagraph"/>
        <w:numPr>
          <w:ilvl w:val="0"/>
          <w:numId w:val="2"/>
        </w:numPr>
        <w:spacing w:after="120" w:line="257" w:lineRule="auto"/>
        <w:jc w:val="both"/>
        <w:rPr>
          <w:b/>
          <w:bCs/>
          <w:color w:val="222222"/>
        </w:rPr>
      </w:pPr>
      <w:r w:rsidRPr="003723F1">
        <w:rPr>
          <w:b/>
          <w:bCs/>
          <w:color w:val="222222"/>
        </w:rPr>
        <w:t>Testing the Effects of the Knockout</w:t>
      </w:r>
    </w:p>
    <w:p w14:paraId="5502E588" w14:textId="6118CEEE" w:rsidR="00B6485B" w:rsidRDefault="003F783A" w:rsidP="00730E31">
      <w:pPr>
        <w:spacing w:after="120" w:line="257" w:lineRule="auto"/>
        <w:jc w:val="both"/>
        <w:rPr>
          <w:color w:val="222222"/>
        </w:rPr>
      </w:pPr>
      <w:r>
        <w:rPr>
          <w:color w:val="222222"/>
        </w:rPr>
        <w:t>Following the successful deletion, the CXCR4</w:t>
      </w:r>
      <w:r>
        <w:rPr>
          <w:color w:val="222222"/>
          <w:vertAlign w:val="superscript"/>
        </w:rPr>
        <w:t>-</w:t>
      </w:r>
      <w:r w:rsidR="00F16DE9">
        <w:rPr>
          <w:color w:val="222222"/>
          <w:vertAlign w:val="superscript"/>
        </w:rPr>
        <w:t>/-</w:t>
      </w:r>
      <w:r>
        <w:rPr>
          <w:color w:val="222222"/>
        </w:rPr>
        <w:t xml:space="preserve"> T cells which are myelin specific will be restimulated</w:t>
      </w:r>
      <w:r w:rsidR="00CB56AE">
        <w:rPr>
          <w:color w:val="222222"/>
        </w:rPr>
        <w:t>, or presented with the myelin peptide again</w:t>
      </w:r>
      <w:r>
        <w:rPr>
          <w:color w:val="222222"/>
        </w:rPr>
        <w:t xml:space="preserve"> in order to inject them into another mouse.</w:t>
      </w:r>
      <w:r w:rsidR="00CB56AE">
        <w:rPr>
          <w:color w:val="222222"/>
          <w:vertAlign w:val="superscript"/>
        </w:rPr>
        <w:t>16</w:t>
      </w:r>
      <w:r>
        <w:rPr>
          <w:color w:val="222222"/>
        </w:rPr>
        <w:t xml:space="preserve"> Since they cells are myelin specific T cells they can be injected into new mice in order to induce EAE to test the effect of the CXCR4 deletion.</w:t>
      </w:r>
      <w:r w:rsidR="00CB56AE">
        <w:rPr>
          <w:color w:val="222222"/>
          <w:vertAlign w:val="superscript"/>
        </w:rPr>
        <w:t>4</w:t>
      </w:r>
      <w:r>
        <w:rPr>
          <w:color w:val="222222"/>
        </w:rPr>
        <w:t xml:space="preserve"> </w:t>
      </w:r>
    </w:p>
    <w:p w14:paraId="5BC1AB95" w14:textId="68F00B27" w:rsidR="00710E66" w:rsidRPr="009F1092" w:rsidRDefault="00B6485B" w:rsidP="00B6485B">
      <w:pPr>
        <w:spacing w:after="120" w:line="257" w:lineRule="auto"/>
        <w:jc w:val="both"/>
        <w:rPr>
          <w:color w:val="222222"/>
          <w:vertAlign w:val="superscript"/>
        </w:rPr>
      </w:pPr>
      <w:r>
        <w:rPr>
          <w:color w:val="222222"/>
        </w:rPr>
        <w:t>The T cells that were isolated were isolated from SJL.Ak-Thy1</w:t>
      </w:r>
      <w:r>
        <w:rPr>
          <w:color w:val="222222"/>
          <w:vertAlign w:val="superscript"/>
        </w:rPr>
        <w:t xml:space="preserve">a </w:t>
      </w:r>
      <w:r>
        <w:rPr>
          <w:color w:val="222222"/>
        </w:rPr>
        <w:t>mice which express a Thy1.1 allele which is a cell surface marker on T cells.</w:t>
      </w:r>
      <w:r w:rsidR="009F1092">
        <w:rPr>
          <w:color w:val="222222"/>
          <w:vertAlign w:val="superscript"/>
        </w:rPr>
        <w:t>26</w:t>
      </w:r>
      <w:r>
        <w:rPr>
          <w:color w:val="222222"/>
        </w:rPr>
        <w:t xml:space="preserve"> In order to track the movement of these cells, the cells will be inject into an SJL mouse which is genetically similar except for one allele, the Thy allele.</w:t>
      </w:r>
      <w:r w:rsidR="009F1092">
        <w:rPr>
          <w:color w:val="222222"/>
          <w:vertAlign w:val="superscript"/>
        </w:rPr>
        <w:t>25</w:t>
      </w:r>
      <w:r>
        <w:rPr>
          <w:color w:val="222222"/>
        </w:rPr>
        <w:t xml:space="preserve"> The SJL mouse expresses Thy1.2.</w:t>
      </w:r>
      <w:r w:rsidR="009F1092">
        <w:rPr>
          <w:color w:val="222222"/>
          <w:vertAlign w:val="superscript"/>
        </w:rPr>
        <w:t>25</w:t>
      </w:r>
      <w:r>
        <w:rPr>
          <w:color w:val="222222"/>
        </w:rPr>
        <w:t xml:space="preserve"> Since the T cells that are transferred express a different allele than the recipient mouse, the T cells that are transferred can be </w:t>
      </w:r>
      <w:r w:rsidR="00710E66">
        <w:rPr>
          <w:color w:val="222222"/>
        </w:rPr>
        <w:t>tracked.</w:t>
      </w:r>
      <w:r w:rsidR="009F1092">
        <w:rPr>
          <w:color w:val="222222"/>
          <w:vertAlign w:val="superscript"/>
        </w:rPr>
        <w:t>26</w:t>
      </w:r>
    </w:p>
    <w:p w14:paraId="6FCB0293" w14:textId="6E672790" w:rsidR="00710E66" w:rsidRDefault="00710E66" w:rsidP="00B6485B">
      <w:pPr>
        <w:spacing w:after="120" w:line="257" w:lineRule="auto"/>
        <w:jc w:val="both"/>
        <w:rPr>
          <w:color w:val="222222"/>
        </w:rPr>
      </w:pPr>
      <w:r>
        <w:rPr>
          <w:color w:val="222222"/>
        </w:rPr>
        <w:t>The T cells that underwent the deletion will be injected into the recipient mice and EAE will be induced using the adoptive transfer model.</w:t>
      </w:r>
      <w:r w:rsidR="00CB56AE">
        <w:rPr>
          <w:color w:val="222222"/>
          <w:vertAlign w:val="superscript"/>
        </w:rPr>
        <w:t>4</w:t>
      </w:r>
      <w:r>
        <w:rPr>
          <w:color w:val="222222"/>
        </w:rPr>
        <w:t xml:space="preserve"> In the adoptive transfer model T cells from diseased animals that are myelin specific are injected into healthy mice and then cause disease.</w:t>
      </w:r>
      <w:r w:rsidR="00CB56AE">
        <w:rPr>
          <w:color w:val="222222"/>
          <w:vertAlign w:val="superscript"/>
        </w:rPr>
        <w:t>4</w:t>
      </w:r>
      <w:r w:rsidR="003723F1">
        <w:rPr>
          <w:color w:val="222222"/>
        </w:rPr>
        <w:t xml:space="preserve"> </w:t>
      </w:r>
    </w:p>
    <w:p w14:paraId="2663A86D" w14:textId="6E443852" w:rsidR="009D120C" w:rsidRDefault="003723F1" w:rsidP="00B6485B">
      <w:pPr>
        <w:spacing w:after="120" w:line="257" w:lineRule="auto"/>
        <w:jc w:val="both"/>
        <w:rPr>
          <w:color w:val="222222"/>
        </w:rPr>
      </w:pPr>
      <w:r>
        <w:rPr>
          <w:color w:val="222222"/>
        </w:rPr>
        <w:t xml:space="preserve">In previous cell transfer experiments, </w:t>
      </w:r>
      <w:r w:rsidR="00097223">
        <w:rPr>
          <w:color w:val="222222"/>
        </w:rPr>
        <w:t>with a T cell receptor deletion, the animals receiving the transfer cells were followed for 50 days.</w:t>
      </w:r>
      <w:r w:rsidR="00097223">
        <w:rPr>
          <w:color w:val="222222"/>
          <w:vertAlign w:val="superscript"/>
        </w:rPr>
        <w:t>7</w:t>
      </w:r>
      <w:r w:rsidR="00097223">
        <w:rPr>
          <w:color w:val="222222"/>
        </w:rPr>
        <w:t xml:space="preserve"> </w:t>
      </w:r>
      <w:r w:rsidR="009D120C">
        <w:rPr>
          <w:color w:val="222222"/>
        </w:rPr>
        <w:t xml:space="preserve">Following the injection of T cells the CNS of the mice will be observed in order to determine whether the CXCR4 receptor is required for these T cells to move into the CNS. </w:t>
      </w:r>
      <w:r w:rsidR="00CB56AE">
        <w:rPr>
          <w:color w:val="222222"/>
        </w:rPr>
        <w:t>The EAE scores will be recorded based on the 0 through 5 ranking where 0 indicates no disease and 5 indicates severe disease and death.</w:t>
      </w:r>
      <w:r w:rsidR="00CB56AE">
        <w:rPr>
          <w:color w:val="222222"/>
          <w:vertAlign w:val="superscript"/>
        </w:rPr>
        <w:t>4</w:t>
      </w:r>
      <w:r w:rsidR="00CB56AE">
        <w:rPr>
          <w:color w:val="222222"/>
        </w:rPr>
        <w:t xml:space="preserve"> </w:t>
      </w:r>
      <w:r w:rsidR="009D120C">
        <w:rPr>
          <w:color w:val="222222"/>
        </w:rPr>
        <w:t>The cells in the CNS will be isolated</w:t>
      </w:r>
      <w:r w:rsidR="00097223">
        <w:rPr>
          <w:color w:val="222222"/>
        </w:rPr>
        <w:t xml:space="preserve"> after 50 days</w:t>
      </w:r>
      <w:r w:rsidR="00CB56AE">
        <w:rPr>
          <w:color w:val="222222"/>
        </w:rPr>
        <w:t xml:space="preserve"> following the protocol </w:t>
      </w:r>
      <w:proofErr w:type="spellStart"/>
      <w:r w:rsidR="00CB56AE">
        <w:rPr>
          <w:color w:val="222222"/>
        </w:rPr>
        <w:t>Weissert</w:t>
      </w:r>
      <w:proofErr w:type="spellEnd"/>
      <w:r w:rsidR="00CB56AE">
        <w:rPr>
          <w:color w:val="222222"/>
        </w:rPr>
        <w:t xml:space="preserve"> (2016) describes</w:t>
      </w:r>
      <w:r w:rsidR="009D120C">
        <w:rPr>
          <w:color w:val="222222"/>
        </w:rPr>
        <w:t>.</w:t>
      </w:r>
      <w:r w:rsidR="00CB56AE">
        <w:rPr>
          <w:color w:val="222222"/>
          <w:vertAlign w:val="superscript"/>
        </w:rPr>
        <w:t>16</w:t>
      </w:r>
      <w:r w:rsidR="009D120C">
        <w:rPr>
          <w:color w:val="222222"/>
        </w:rPr>
        <w:t xml:space="preserve"> The isolated cells will then be sorted again using fluorescence-activated cell sorting. The cells will be sorted based on those that are expressing GM-CSF,</w:t>
      </w:r>
      <w:r w:rsidR="009F1092">
        <w:rPr>
          <w:color w:val="222222"/>
        </w:rPr>
        <w:t xml:space="preserve"> </w:t>
      </w:r>
      <w:r w:rsidR="00097223">
        <w:rPr>
          <w:color w:val="222222"/>
        </w:rPr>
        <w:t xml:space="preserve">and any that may express </w:t>
      </w:r>
      <w:r w:rsidR="009D120C">
        <w:rPr>
          <w:color w:val="222222"/>
        </w:rPr>
        <w:t>IL-2</w:t>
      </w:r>
      <w:r w:rsidR="009F1092">
        <w:rPr>
          <w:color w:val="222222"/>
        </w:rPr>
        <w:t xml:space="preserve"> or </w:t>
      </w:r>
      <w:r w:rsidR="009D120C">
        <w:rPr>
          <w:color w:val="222222"/>
        </w:rPr>
        <w:t>TNF-</w:t>
      </w:r>
      <w:r w:rsidR="009D120C" w:rsidRPr="00C60E97">
        <w:rPr>
          <w:color w:val="222222"/>
        </w:rPr>
        <w:t>α</w:t>
      </w:r>
      <w:r w:rsidR="009D120C">
        <w:rPr>
          <w:color w:val="222222"/>
        </w:rPr>
        <w:t>, and the marker from the donor cells Thy1.1 in order to see how many cells were able to cross into the CNS.</w:t>
      </w:r>
    </w:p>
    <w:p w14:paraId="674B8F82" w14:textId="6F84C95E" w:rsidR="003723F1" w:rsidRDefault="003723F1" w:rsidP="003723F1">
      <w:pPr>
        <w:pStyle w:val="ListParagraph"/>
        <w:numPr>
          <w:ilvl w:val="0"/>
          <w:numId w:val="1"/>
        </w:numPr>
        <w:spacing w:after="120"/>
        <w:ind w:left="360" w:hanging="360"/>
        <w:rPr>
          <w:b/>
          <w:bCs/>
        </w:rPr>
      </w:pPr>
      <w:r>
        <w:rPr>
          <w:color w:val="222222"/>
        </w:rPr>
        <w:lastRenderedPageBreak/>
        <w:t xml:space="preserve"> </w:t>
      </w:r>
      <w:r>
        <w:rPr>
          <w:b/>
          <w:bCs/>
        </w:rPr>
        <w:t>Discussion</w:t>
      </w:r>
    </w:p>
    <w:p w14:paraId="34E43B75" w14:textId="31054BDD" w:rsidR="004262A1" w:rsidRDefault="009D120C" w:rsidP="00B6485B">
      <w:pPr>
        <w:spacing w:after="120" w:line="257" w:lineRule="auto"/>
        <w:jc w:val="both"/>
      </w:pPr>
      <w:r>
        <w:t xml:space="preserve">Based on </w:t>
      </w:r>
      <w:r w:rsidR="00097223">
        <w:t xml:space="preserve">research Galli et. al (2019) conducted describing the location of the subset </w:t>
      </w:r>
      <w:r w:rsidR="004262A1">
        <w:t>and the previously described function of CXCR4, t</w:t>
      </w:r>
      <w:r>
        <w:t xml:space="preserve">he T cells which </w:t>
      </w:r>
      <w:r w:rsidR="009A0BA2">
        <w:t xml:space="preserve">no longer express </w:t>
      </w:r>
      <w:r>
        <w:t>CXCR4 should not be able to cross into the CNS.</w:t>
      </w:r>
      <w:r w:rsidR="004262A1">
        <w:rPr>
          <w:vertAlign w:val="superscript"/>
        </w:rPr>
        <w:t>8</w:t>
      </w:r>
      <w:r>
        <w:t xml:space="preserve"> As a result the cell sorting conducted at the end should yield very few, if any cells. If the CXCR4 receptor does not play a vital role in the movement of this T cell subset across the blood brain barrier, then a large number of cells should be found.</w:t>
      </w:r>
      <w:r w:rsidR="004262A1">
        <w:t xml:space="preserve"> </w:t>
      </w:r>
    </w:p>
    <w:p w14:paraId="45E7EF24" w14:textId="45C171C5" w:rsidR="009D120C" w:rsidRDefault="004262A1" w:rsidP="00B6485B">
      <w:pPr>
        <w:spacing w:after="120" w:line="257" w:lineRule="auto"/>
        <w:jc w:val="both"/>
      </w:pPr>
      <w:r>
        <w:t>T</w:t>
      </w:r>
      <w:r w:rsidR="009D120C">
        <w:t>his proposal could encounter issues relating to the induction of EAE</w:t>
      </w:r>
      <w:r w:rsidR="009A0BA2">
        <w:t>. If these cells are not pathogenic enough to induce EAE, then active EAE methods of induction could be explored.</w:t>
      </w:r>
      <w:r w:rsidR="009D120C">
        <w:t xml:space="preserve"> </w:t>
      </w:r>
      <w:r w:rsidR="009A0BA2">
        <w:t xml:space="preserve">Another potential issue relates to the </w:t>
      </w:r>
      <w:r w:rsidR="009D120C">
        <w:t>subset that is isolated. All of these cytokines are widely expressed by other molecules and CXCR4 is required for life in mice.</w:t>
      </w:r>
      <w:r>
        <w:rPr>
          <w:vertAlign w:val="superscript"/>
        </w:rPr>
        <w:t>8,13</w:t>
      </w:r>
      <w:r w:rsidR="009D120C">
        <w:t xml:space="preserve"> </w:t>
      </w:r>
      <w:r>
        <w:t>Since CXCR4 is widely expressed, i</w:t>
      </w:r>
      <w:r w:rsidR="009D120C">
        <w:t xml:space="preserve">f the subset of cells that are isolated is too large and incorporates too many sources of the CXCR4 receptor then the results would show </w:t>
      </w:r>
      <w:r>
        <w:t>the cells cannot move anywhere</w:t>
      </w:r>
      <w:r w:rsidR="009D120C">
        <w:t xml:space="preserve">, because </w:t>
      </w:r>
      <w:r>
        <w:t>the subset has targeted too many sources of CXCR4</w:t>
      </w:r>
      <w:r w:rsidR="009D120C">
        <w:t>. Conversely</w:t>
      </w:r>
      <w:r w:rsidR="00641FBD">
        <w:t>,</w:t>
      </w:r>
      <w:r w:rsidR="009D120C">
        <w:t xml:space="preserve"> if the subset is too small, then no effects </w:t>
      </w:r>
      <w:r w:rsidR="009A0BA2">
        <w:t xml:space="preserve">related to the deletion </w:t>
      </w:r>
      <w:r w:rsidR="009D120C">
        <w:t xml:space="preserve">may be seen because there are too many other sources of the CXCR4 receptor and other cytokines expressed by the subset in question. In order to alleviate this issue surveys of the sources of CXCR4 receptor in mice with EAE could be sampled to determine how much this identified subset contributes to sources of CXCR4. </w:t>
      </w:r>
    </w:p>
    <w:p w14:paraId="7825081B" w14:textId="642D6F88" w:rsidR="00D24D5C" w:rsidRDefault="009D120C" w:rsidP="00B6485B">
      <w:pPr>
        <w:spacing w:after="120" w:line="257" w:lineRule="auto"/>
        <w:jc w:val="both"/>
      </w:pPr>
      <w:r>
        <w:t xml:space="preserve">If the experiment goes according to plan and the hypothesized results are achieved, then the results would provide greater insight to the role CXCR4 plays in EAE which could be applied to MS. This would further enable us to examine the CXCR4 receptor as a potential target for MS. </w:t>
      </w:r>
    </w:p>
    <w:p w14:paraId="3E1CACF7" w14:textId="77777777" w:rsidR="00D24D5C" w:rsidRDefault="00D24D5C">
      <w:r>
        <w:br w:type="page"/>
      </w:r>
    </w:p>
    <w:p w14:paraId="07D7CE97" w14:textId="19C76F96" w:rsidR="00E92406" w:rsidRPr="00E92406" w:rsidRDefault="00E92406" w:rsidP="00E92406">
      <w:pPr>
        <w:jc w:val="center"/>
        <w:rPr>
          <w:b/>
          <w:bCs/>
        </w:rPr>
      </w:pPr>
      <w:r w:rsidRPr="00E92406">
        <w:rPr>
          <w:b/>
          <w:bCs/>
        </w:rPr>
        <w:lastRenderedPageBreak/>
        <w:t>References</w:t>
      </w:r>
    </w:p>
    <w:p w14:paraId="333AB752" w14:textId="5730D7E8" w:rsidR="005245B4" w:rsidRDefault="00D24D5C" w:rsidP="005245B4">
      <w:pPr>
        <w:pStyle w:val="ListParagraph"/>
        <w:numPr>
          <w:ilvl w:val="0"/>
          <w:numId w:val="4"/>
        </w:numPr>
        <w:ind w:left="360"/>
      </w:pPr>
      <w:r w:rsidRPr="005245B4">
        <w:t xml:space="preserve">Who gets MS? (Epidemiology). National Multiple Sclerosis Society. Retrieved Nov. 11, </w:t>
      </w:r>
    </w:p>
    <w:p w14:paraId="6D246388" w14:textId="06EC530C" w:rsidR="00D24D5C" w:rsidRPr="005245B4" w:rsidRDefault="00D24D5C" w:rsidP="005245B4">
      <w:pPr>
        <w:pStyle w:val="ListParagraph"/>
        <w:ind w:left="360" w:firstLine="360"/>
        <w:rPr>
          <w:rStyle w:val="Hyperlink"/>
          <w:color w:val="auto"/>
          <w:u w:val="none"/>
        </w:rPr>
      </w:pPr>
      <w:r w:rsidRPr="005245B4">
        <w:t xml:space="preserve">2019, from </w:t>
      </w:r>
      <w:hyperlink r:id="rId14" w:history="1">
        <w:r w:rsidRPr="005245B4">
          <w:rPr>
            <w:rStyle w:val="Hyperlink"/>
          </w:rPr>
          <w:t>https://www.nationalmssociety.org/What-is-MS/Who-Gets-MS</w:t>
        </w:r>
      </w:hyperlink>
    </w:p>
    <w:p w14:paraId="54559230" w14:textId="77777777" w:rsidR="00E92406" w:rsidRPr="00E92406" w:rsidRDefault="005245B4" w:rsidP="00E92406">
      <w:pPr>
        <w:pStyle w:val="ListParagraph"/>
        <w:numPr>
          <w:ilvl w:val="0"/>
          <w:numId w:val="4"/>
        </w:numPr>
        <w:ind w:left="360"/>
        <w:rPr>
          <w:rStyle w:val="Hyperlink"/>
          <w:color w:val="auto"/>
          <w:u w:val="none"/>
        </w:rPr>
      </w:pPr>
      <w:r w:rsidRPr="005245B4">
        <w:rPr>
          <w:rStyle w:val="Hyperlink"/>
          <w:color w:val="000000" w:themeColor="text1"/>
          <w:u w:val="none"/>
        </w:rPr>
        <w:t>Definition of MS. National Multiple Sclerosis Society. Retrieved Nov. 25, 2019, from</w:t>
      </w:r>
      <w:r w:rsidR="00E92406">
        <w:rPr>
          <w:rStyle w:val="Hyperlink"/>
          <w:color w:val="000000" w:themeColor="text1"/>
          <w:u w:val="none"/>
        </w:rPr>
        <w:t xml:space="preserve"> </w:t>
      </w:r>
    </w:p>
    <w:p w14:paraId="6F556876" w14:textId="31BB4FFD" w:rsidR="005245B4" w:rsidRPr="00E92406" w:rsidRDefault="00434BCD" w:rsidP="00E92406">
      <w:pPr>
        <w:pStyle w:val="ListParagraph"/>
        <w:ind w:left="360" w:firstLine="360"/>
        <w:rPr>
          <w:rStyle w:val="Hyperlink"/>
          <w:color w:val="auto"/>
          <w:u w:val="none"/>
        </w:rPr>
      </w:pPr>
      <w:hyperlink r:id="rId15" w:history="1">
        <w:r w:rsidR="00E92406" w:rsidRPr="001503AC">
          <w:rPr>
            <w:rStyle w:val="Hyperlink"/>
          </w:rPr>
          <w:t>https://www.nationalmssociety.org/What-is-MS/Definition-of-MS</w:t>
        </w:r>
      </w:hyperlink>
      <w:r w:rsidR="00E92406" w:rsidRPr="00E92406">
        <w:rPr>
          <w:rStyle w:val="Hyperlink"/>
          <w:color w:val="000000" w:themeColor="text1"/>
          <w:u w:val="none"/>
        </w:rPr>
        <w:t xml:space="preserve"> </w:t>
      </w:r>
    </w:p>
    <w:p w14:paraId="4A60E766" w14:textId="77777777" w:rsidR="00E92406" w:rsidRPr="00E92406" w:rsidRDefault="005245B4" w:rsidP="005245B4">
      <w:pPr>
        <w:pStyle w:val="ListParagraph"/>
        <w:numPr>
          <w:ilvl w:val="0"/>
          <w:numId w:val="4"/>
        </w:numPr>
        <w:ind w:left="360"/>
      </w:pPr>
      <w:r w:rsidRPr="005245B4">
        <w:rPr>
          <w:color w:val="000000" w:themeColor="text1"/>
          <w:shd w:val="clear" w:color="auto" w:fill="FFFFFF"/>
        </w:rPr>
        <w:t xml:space="preserve">What is an immune-mediated disease?. National Multiple Sclerosis Society. Retrieved Nov. </w:t>
      </w:r>
    </w:p>
    <w:p w14:paraId="0A3A6FF3" w14:textId="29307B84" w:rsidR="00E92406" w:rsidRDefault="005245B4" w:rsidP="00E92406">
      <w:pPr>
        <w:pStyle w:val="ListParagraph"/>
        <w:rPr>
          <w:rStyle w:val="Hyperlink"/>
        </w:rPr>
      </w:pPr>
      <w:r w:rsidRPr="005245B4">
        <w:rPr>
          <w:color w:val="000000" w:themeColor="text1"/>
          <w:shd w:val="clear" w:color="auto" w:fill="FFFFFF"/>
        </w:rPr>
        <w:t xml:space="preserve">11, 2019, from </w:t>
      </w:r>
      <w:hyperlink r:id="rId16" w:history="1">
        <w:r w:rsidR="00E92406" w:rsidRPr="001503AC">
          <w:rPr>
            <w:rStyle w:val="Hyperlink"/>
          </w:rPr>
          <w:t>https://www.nationalmssociety.org/What-is-MS/Definition-of-MS/Immune-mediated-disease</w:t>
        </w:r>
      </w:hyperlink>
    </w:p>
    <w:p w14:paraId="208E9890" w14:textId="77777777" w:rsidR="00E92406" w:rsidRPr="00E92406" w:rsidRDefault="005245B4" w:rsidP="00E92406">
      <w:pPr>
        <w:pStyle w:val="ListParagraph"/>
        <w:numPr>
          <w:ilvl w:val="0"/>
          <w:numId w:val="4"/>
        </w:numPr>
        <w:ind w:left="360"/>
        <w:rPr>
          <w:color w:val="0563C1" w:themeColor="hyperlink"/>
          <w:u w:val="single"/>
        </w:rPr>
      </w:pPr>
      <w:r w:rsidRPr="00E92406">
        <w:rPr>
          <w:color w:val="000000" w:themeColor="text1"/>
          <w:shd w:val="clear" w:color="auto" w:fill="FFFFFF"/>
        </w:rPr>
        <w:t>Robinson, A. P., Harp, C. T., Noronha, A., &amp; Miller, S. D. (2014). The experimental</w:t>
      </w:r>
      <w:r w:rsidR="00E92406">
        <w:rPr>
          <w:color w:val="000000" w:themeColor="text1"/>
          <w:shd w:val="clear" w:color="auto" w:fill="FFFFFF"/>
        </w:rPr>
        <w:t xml:space="preserve"> </w:t>
      </w:r>
    </w:p>
    <w:p w14:paraId="4BA0F6B1" w14:textId="77777777" w:rsidR="00E92406" w:rsidRDefault="005245B4" w:rsidP="00E92406">
      <w:pPr>
        <w:pStyle w:val="ListParagraph"/>
        <w:ind w:left="360" w:firstLine="360"/>
        <w:rPr>
          <w:color w:val="000000" w:themeColor="text1"/>
          <w:shd w:val="clear" w:color="auto" w:fill="FFFFFF"/>
        </w:rPr>
      </w:pPr>
      <w:r w:rsidRPr="00E92406">
        <w:rPr>
          <w:color w:val="000000" w:themeColor="text1"/>
          <w:shd w:val="clear" w:color="auto" w:fill="FFFFFF"/>
        </w:rPr>
        <w:t xml:space="preserve">autoimmune encephalomyelitis (EAE) model of MS: utility for understanding disease </w:t>
      </w:r>
    </w:p>
    <w:p w14:paraId="12BEAFD2" w14:textId="77777777" w:rsidR="00E92406" w:rsidRDefault="005245B4" w:rsidP="00E92406">
      <w:pPr>
        <w:pStyle w:val="ListParagraph"/>
        <w:ind w:left="360" w:firstLine="360"/>
        <w:rPr>
          <w:color w:val="000000" w:themeColor="text1"/>
          <w:shd w:val="clear" w:color="auto" w:fill="FFFFFF"/>
        </w:rPr>
      </w:pPr>
      <w:r w:rsidRPr="00E92406">
        <w:rPr>
          <w:color w:val="000000" w:themeColor="text1"/>
          <w:shd w:val="clear" w:color="auto" w:fill="FFFFFF"/>
        </w:rPr>
        <w:t>pathophysiology and treatment.</w:t>
      </w:r>
      <w:r w:rsidRPr="00E92406">
        <w:rPr>
          <w:rStyle w:val="apple-converted-space"/>
          <w:color w:val="000000" w:themeColor="text1"/>
          <w:shd w:val="clear" w:color="auto" w:fill="FFFFFF"/>
        </w:rPr>
        <w:t> </w:t>
      </w:r>
      <w:r w:rsidRPr="00E92406">
        <w:rPr>
          <w:i/>
          <w:iCs/>
          <w:color w:val="000000" w:themeColor="text1"/>
        </w:rPr>
        <w:t>Handbook of clinical neurology</w:t>
      </w:r>
      <w:r w:rsidRPr="00E92406">
        <w:rPr>
          <w:color w:val="000000" w:themeColor="text1"/>
          <w:shd w:val="clear" w:color="auto" w:fill="FFFFFF"/>
        </w:rPr>
        <w:t>,</w:t>
      </w:r>
      <w:r w:rsidRPr="00E92406">
        <w:rPr>
          <w:rStyle w:val="apple-converted-space"/>
          <w:color w:val="000000" w:themeColor="text1"/>
          <w:shd w:val="clear" w:color="auto" w:fill="FFFFFF"/>
        </w:rPr>
        <w:t> </w:t>
      </w:r>
      <w:r w:rsidRPr="00E92406">
        <w:rPr>
          <w:i/>
          <w:iCs/>
          <w:color w:val="000000" w:themeColor="text1"/>
        </w:rPr>
        <w:t>122</w:t>
      </w:r>
      <w:r w:rsidRPr="00E92406">
        <w:rPr>
          <w:color w:val="000000" w:themeColor="text1"/>
          <w:shd w:val="clear" w:color="auto" w:fill="FFFFFF"/>
        </w:rPr>
        <w:t xml:space="preserve">, 173–189. </w:t>
      </w:r>
    </w:p>
    <w:p w14:paraId="75C7A405" w14:textId="781B85E8" w:rsidR="005245B4" w:rsidRDefault="005245B4" w:rsidP="00E92406">
      <w:pPr>
        <w:pStyle w:val="ListParagraph"/>
        <w:ind w:left="360" w:firstLine="360"/>
        <w:rPr>
          <w:color w:val="000000" w:themeColor="text1"/>
          <w:shd w:val="clear" w:color="auto" w:fill="FFFFFF"/>
        </w:rPr>
      </w:pPr>
      <w:r w:rsidRPr="00E92406">
        <w:rPr>
          <w:color w:val="000000" w:themeColor="text1"/>
          <w:shd w:val="clear" w:color="auto" w:fill="FFFFFF"/>
        </w:rPr>
        <w:t>doi:10.1016/B978-0-444-52001-2.00008-</w:t>
      </w:r>
      <w:r w:rsidR="00E92406">
        <w:rPr>
          <w:color w:val="000000" w:themeColor="text1"/>
          <w:shd w:val="clear" w:color="auto" w:fill="FFFFFF"/>
        </w:rPr>
        <w:t>X</w:t>
      </w:r>
    </w:p>
    <w:p w14:paraId="5580784C" w14:textId="77777777" w:rsidR="00E92406" w:rsidRPr="00E92406" w:rsidRDefault="00E92406" w:rsidP="00E92406">
      <w:pPr>
        <w:pStyle w:val="ListParagraph"/>
        <w:numPr>
          <w:ilvl w:val="0"/>
          <w:numId w:val="4"/>
        </w:numPr>
        <w:ind w:left="360"/>
        <w:rPr>
          <w:color w:val="000000"/>
          <w:shd w:val="clear" w:color="auto" w:fill="FFFFFF"/>
        </w:rPr>
      </w:pPr>
      <w:proofErr w:type="spellStart"/>
      <w:r w:rsidRPr="00E92406">
        <w:rPr>
          <w:lang w:val="de-DE"/>
        </w:rPr>
        <w:t>Kaskow</w:t>
      </w:r>
      <w:proofErr w:type="spellEnd"/>
      <w:r w:rsidRPr="00E92406">
        <w:rPr>
          <w:lang w:val="de-DE"/>
        </w:rPr>
        <w:t xml:space="preserve">, BJ., </w:t>
      </w:r>
      <w:proofErr w:type="spellStart"/>
      <w:r w:rsidRPr="00E92406">
        <w:rPr>
          <w:lang w:val="de-DE"/>
        </w:rPr>
        <w:t>Baecher-Allan</w:t>
      </w:r>
      <w:proofErr w:type="spellEnd"/>
      <w:r w:rsidRPr="00E92406">
        <w:rPr>
          <w:lang w:val="de-DE"/>
        </w:rPr>
        <w:t xml:space="preserve">, C. (2018). </w:t>
      </w:r>
      <w:r w:rsidRPr="00E92406">
        <w:t xml:space="preserve">Effector T Cells in Multiple Sclerosis. </w:t>
      </w:r>
      <w:r w:rsidRPr="00E92406">
        <w:rPr>
          <w:i/>
          <w:iCs/>
        </w:rPr>
        <w:t xml:space="preserve">Cold Spring </w:t>
      </w:r>
    </w:p>
    <w:p w14:paraId="79CCAA30" w14:textId="71048573" w:rsidR="00E92406" w:rsidRPr="00E92406" w:rsidRDefault="00E92406" w:rsidP="00E92406">
      <w:pPr>
        <w:pStyle w:val="ListParagraph"/>
        <w:ind w:left="360" w:firstLine="360"/>
        <w:rPr>
          <w:color w:val="000000"/>
          <w:shd w:val="clear" w:color="auto" w:fill="FFFFFF"/>
        </w:rPr>
      </w:pPr>
      <w:r w:rsidRPr="00E92406">
        <w:rPr>
          <w:i/>
          <w:iCs/>
        </w:rPr>
        <w:t>Harbor Perspectives in Medicine, 8(4).</w:t>
      </w:r>
      <w:r w:rsidRPr="00E92406">
        <w:t xml:space="preserve"> </w:t>
      </w:r>
      <w:proofErr w:type="spellStart"/>
      <w:r w:rsidRPr="00E92406">
        <w:t>doi</w:t>
      </w:r>
      <w:proofErr w:type="spellEnd"/>
      <w:r w:rsidRPr="00E92406">
        <w:t xml:space="preserve">: </w:t>
      </w:r>
      <w:r w:rsidRPr="00E92406">
        <w:rPr>
          <w:color w:val="000000"/>
          <w:shd w:val="clear" w:color="auto" w:fill="FFFFFF"/>
        </w:rPr>
        <w:t>10.1101/cshperspect.a029025</w:t>
      </w:r>
    </w:p>
    <w:p w14:paraId="69C0AB8C" w14:textId="77777777" w:rsidR="00BB3AE5" w:rsidRPr="00BB3AE5" w:rsidRDefault="002305A9" w:rsidP="002305A9">
      <w:pPr>
        <w:pStyle w:val="ListParagraph"/>
        <w:numPr>
          <w:ilvl w:val="0"/>
          <w:numId w:val="4"/>
        </w:numPr>
        <w:ind w:left="360"/>
      </w:pPr>
      <w:r w:rsidRPr="002305A9">
        <w:rPr>
          <w:color w:val="303030"/>
          <w:shd w:val="clear" w:color="auto" w:fill="FFFFFF"/>
        </w:rPr>
        <w:t xml:space="preserve">Fletcher, J. M., </w:t>
      </w:r>
      <w:proofErr w:type="spellStart"/>
      <w:r w:rsidRPr="002305A9">
        <w:rPr>
          <w:color w:val="303030"/>
          <w:shd w:val="clear" w:color="auto" w:fill="FFFFFF"/>
        </w:rPr>
        <w:t>Lalor</w:t>
      </w:r>
      <w:proofErr w:type="spellEnd"/>
      <w:r w:rsidRPr="002305A9">
        <w:rPr>
          <w:color w:val="303030"/>
          <w:shd w:val="clear" w:color="auto" w:fill="FFFFFF"/>
        </w:rPr>
        <w:t xml:space="preserve">, S. J., Sweeney, C. M., Tubridy, N., &amp; Mills, K. H. (2010). T cells in </w:t>
      </w:r>
    </w:p>
    <w:p w14:paraId="4BD39501" w14:textId="77777777" w:rsidR="00932962" w:rsidRDefault="002305A9" w:rsidP="00932962">
      <w:pPr>
        <w:pStyle w:val="ListParagraph"/>
        <w:rPr>
          <w:color w:val="303030"/>
          <w:shd w:val="clear" w:color="auto" w:fill="FFFFFF"/>
        </w:rPr>
      </w:pPr>
      <w:r w:rsidRPr="002305A9">
        <w:rPr>
          <w:color w:val="303030"/>
          <w:shd w:val="clear" w:color="auto" w:fill="FFFFFF"/>
        </w:rPr>
        <w:t>multiple sclerosis and experimental autoimmune encephalomyelitis. </w:t>
      </w:r>
      <w:r w:rsidRPr="002305A9">
        <w:rPr>
          <w:i/>
          <w:iCs/>
          <w:color w:val="303030"/>
        </w:rPr>
        <w:t>Clinical and experimental immunology</w:t>
      </w:r>
      <w:r w:rsidRPr="002305A9">
        <w:rPr>
          <w:color w:val="303030"/>
          <w:shd w:val="clear" w:color="auto" w:fill="FFFFFF"/>
        </w:rPr>
        <w:t>, </w:t>
      </w:r>
      <w:r w:rsidRPr="002305A9">
        <w:rPr>
          <w:i/>
          <w:iCs/>
          <w:color w:val="303030"/>
        </w:rPr>
        <w:t>162</w:t>
      </w:r>
      <w:r w:rsidRPr="002305A9">
        <w:rPr>
          <w:color w:val="303030"/>
          <w:shd w:val="clear" w:color="auto" w:fill="FFFFFF"/>
        </w:rPr>
        <w:t>(1), 1–11. doi:10.1111/j.1365-2249.2010.04143.x</w:t>
      </w:r>
      <w:r w:rsidR="00932962">
        <w:rPr>
          <w:color w:val="303030"/>
          <w:shd w:val="clear" w:color="auto" w:fill="FFFFFF"/>
        </w:rPr>
        <w:t xml:space="preserve"> </w:t>
      </w:r>
    </w:p>
    <w:p w14:paraId="70F51F2F" w14:textId="77777777" w:rsidR="00932962" w:rsidRPr="00932962" w:rsidRDefault="00932962" w:rsidP="00932962">
      <w:pPr>
        <w:pStyle w:val="ListParagraph"/>
        <w:numPr>
          <w:ilvl w:val="0"/>
          <w:numId w:val="4"/>
        </w:numPr>
        <w:ind w:left="360"/>
        <w:rPr>
          <w:color w:val="303030"/>
          <w:shd w:val="clear" w:color="auto" w:fill="FFFFFF"/>
          <w:lang w:val="de-DE"/>
        </w:rPr>
      </w:pPr>
      <w:proofErr w:type="spellStart"/>
      <w:r w:rsidRPr="00932962">
        <w:rPr>
          <w:lang w:val="de-DE"/>
        </w:rPr>
        <w:t>Belikan</w:t>
      </w:r>
      <w:proofErr w:type="spellEnd"/>
      <w:r w:rsidRPr="00932962">
        <w:rPr>
          <w:lang w:val="de-DE"/>
        </w:rPr>
        <w:t xml:space="preserve">, P., </w:t>
      </w:r>
      <w:proofErr w:type="spellStart"/>
      <w:r w:rsidRPr="00932962">
        <w:rPr>
          <w:lang w:val="de-DE"/>
        </w:rPr>
        <w:t>Buehler</w:t>
      </w:r>
      <w:proofErr w:type="spellEnd"/>
      <w:r w:rsidRPr="00932962">
        <w:rPr>
          <w:lang w:val="de-DE"/>
        </w:rPr>
        <w:t xml:space="preserve">, U., Wolf, C., Gautam, K., </w:t>
      </w:r>
      <w:proofErr w:type="spellStart"/>
      <w:r w:rsidRPr="00932962">
        <w:rPr>
          <w:lang w:val="de-DE"/>
        </w:rPr>
        <w:t>Pramanik</w:t>
      </w:r>
      <w:proofErr w:type="spellEnd"/>
      <w:r w:rsidRPr="00932962">
        <w:rPr>
          <w:lang w:val="de-DE"/>
        </w:rPr>
        <w:t xml:space="preserve">, R. G., Zipp, F., &amp; </w:t>
      </w:r>
      <w:proofErr w:type="spellStart"/>
      <w:r w:rsidRPr="00932962">
        <w:rPr>
          <w:lang w:val="de-DE"/>
        </w:rPr>
        <w:t>Siffrin</w:t>
      </w:r>
      <w:proofErr w:type="spellEnd"/>
      <w:r w:rsidRPr="00932962">
        <w:rPr>
          <w:lang w:val="de-DE"/>
        </w:rPr>
        <w:t>, V.</w:t>
      </w:r>
      <w:r>
        <w:rPr>
          <w:lang w:val="de-DE"/>
        </w:rPr>
        <w:t xml:space="preserve"> </w:t>
      </w:r>
    </w:p>
    <w:p w14:paraId="2ABC7E89" w14:textId="06BA35EE" w:rsidR="00932962" w:rsidRDefault="00932962" w:rsidP="00932962">
      <w:pPr>
        <w:pStyle w:val="ListParagraph"/>
        <w:rPr>
          <w:lang w:val="de-DE"/>
        </w:rPr>
      </w:pPr>
      <w:r w:rsidRPr="00477BAB">
        <w:t xml:space="preserve">(2018). </w:t>
      </w:r>
      <w:r w:rsidRPr="00932962">
        <w:t xml:space="preserve">CCR7 on CD4+ T Cells Plays a Crucial Role in the Induction of Experimental Autoimmune Encephalomyelitis. </w:t>
      </w:r>
      <w:r w:rsidRPr="00932962">
        <w:rPr>
          <w:i/>
          <w:iCs/>
        </w:rPr>
        <w:t xml:space="preserve">The Journal of Immunology 200;2554-2562. </w:t>
      </w:r>
      <w:proofErr w:type="spellStart"/>
      <w:r w:rsidRPr="00932962">
        <w:rPr>
          <w:lang w:val="de-DE"/>
        </w:rPr>
        <w:t>Doi</w:t>
      </w:r>
      <w:proofErr w:type="spellEnd"/>
      <w:r w:rsidRPr="00932962">
        <w:rPr>
          <w:lang w:val="de-DE"/>
        </w:rPr>
        <w:t xml:space="preserve">: </w:t>
      </w:r>
      <w:proofErr w:type="spellStart"/>
      <w:r w:rsidRPr="00932962">
        <w:rPr>
          <w:lang w:val="de-DE"/>
        </w:rPr>
        <w:t>doi</w:t>
      </w:r>
      <w:proofErr w:type="spellEnd"/>
      <w:r w:rsidRPr="00932962">
        <w:rPr>
          <w:lang w:val="de-DE"/>
        </w:rPr>
        <w:t>: 10.4049/jimmunol.1701419</w:t>
      </w:r>
    </w:p>
    <w:p w14:paraId="43EED1AE" w14:textId="77777777" w:rsidR="00932962" w:rsidRPr="00932962" w:rsidRDefault="00932962" w:rsidP="00932962">
      <w:pPr>
        <w:pStyle w:val="ListParagraph"/>
        <w:numPr>
          <w:ilvl w:val="0"/>
          <w:numId w:val="4"/>
        </w:numPr>
        <w:ind w:left="360"/>
        <w:rPr>
          <w:color w:val="303030"/>
          <w:shd w:val="clear" w:color="auto" w:fill="FFFFFF"/>
        </w:rPr>
      </w:pPr>
      <w:proofErr w:type="spellStart"/>
      <w:r w:rsidRPr="00932962">
        <w:rPr>
          <w:color w:val="000000" w:themeColor="text1"/>
          <w:shd w:val="clear" w:color="auto" w:fill="FFFFFF"/>
          <w:lang w:val="de-DE"/>
        </w:rPr>
        <w:t>Galli</w:t>
      </w:r>
      <w:proofErr w:type="spellEnd"/>
      <w:r w:rsidRPr="00932962">
        <w:rPr>
          <w:color w:val="000000" w:themeColor="text1"/>
          <w:shd w:val="clear" w:color="auto" w:fill="FFFFFF"/>
          <w:lang w:val="de-DE"/>
        </w:rPr>
        <w:t>, E., Hartmann, F.J., Schreiner, B…</w:t>
      </w:r>
      <w:r w:rsidRPr="00932962">
        <w:rPr>
          <w:rStyle w:val="apple-converted-space"/>
          <w:color w:val="000000" w:themeColor="text1"/>
          <w:shd w:val="clear" w:color="auto" w:fill="FFFFFF"/>
          <w:lang w:val="de-DE"/>
        </w:rPr>
        <w:t xml:space="preserve"> </w:t>
      </w:r>
      <w:r w:rsidRPr="00932962">
        <w:rPr>
          <w:rStyle w:val="apple-converted-space"/>
          <w:color w:val="000000" w:themeColor="text1"/>
          <w:shd w:val="clear" w:color="auto" w:fill="FFFFFF"/>
        </w:rPr>
        <w:t xml:space="preserve">Becher, B. (2019). </w:t>
      </w:r>
      <w:r w:rsidRPr="00932962">
        <w:rPr>
          <w:color w:val="000000" w:themeColor="text1"/>
          <w:shd w:val="clear" w:color="auto" w:fill="FFFFFF"/>
        </w:rPr>
        <w:t xml:space="preserve">GM-CSF and CXCR4 define a T </w:t>
      </w:r>
    </w:p>
    <w:p w14:paraId="57F6BA90" w14:textId="52C75403" w:rsidR="00932962" w:rsidRPr="00932962" w:rsidRDefault="00932962" w:rsidP="00932962">
      <w:pPr>
        <w:pStyle w:val="ListParagraph"/>
        <w:rPr>
          <w:color w:val="303030"/>
          <w:shd w:val="clear" w:color="auto" w:fill="FFFFFF"/>
        </w:rPr>
      </w:pPr>
      <w:r w:rsidRPr="00932962">
        <w:rPr>
          <w:color w:val="000000" w:themeColor="text1"/>
          <w:shd w:val="clear" w:color="auto" w:fill="FFFFFF"/>
        </w:rPr>
        <w:t>helper cell signature in multiple sclerosis.</w:t>
      </w:r>
      <w:r w:rsidRPr="00932962">
        <w:rPr>
          <w:rStyle w:val="apple-converted-space"/>
          <w:color w:val="000000" w:themeColor="text1"/>
          <w:shd w:val="clear" w:color="auto" w:fill="FFFFFF"/>
        </w:rPr>
        <w:t> </w:t>
      </w:r>
      <w:r w:rsidRPr="00932962">
        <w:rPr>
          <w:i/>
          <w:iCs/>
          <w:color w:val="000000" w:themeColor="text1"/>
        </w:rPr>
        <w:t>Nat Med</w:t>
      </w:r>
      <w:r w:rsidRPr="00932962">
        <w:rPr>
          <w:rStyle w:val="apple-converted-space"/>
          <w:color w:val="000000" w:themeColor="text1"/>
          <w:shd w:val="clear" w:color="auto" w:fill="FFFFFF"/>
        </w:rPr>
        <w:t> </w:t>
      </w:r>
      <w:r w:rsidRPr="00932962">
        <w:rPr>
          <w:color w:val="000000" w:themeColor="text1"/>
        </w:rPr>
        <w:t>25,</w:t>
      </w:r>
      <w:r w:rsidRPr="00932962">
        <w:rPr>
          <w:rStyle w:val="apple-converted-space"/>
          <w:b/>
          <w:bCs/>
          <w:color w:val="000000" w:themeColor="text1"/>
        </w:rPr>
        <w:t> </w:t>
      </w:r>
      <w:r w:rsidRPr="00932962">
        <w:rPr>
          <w:color w:val="000000" w:themeColor="text1"/>
          <w:shd w:val="clear" w:color="auto" w:fill="FFFFFF"/>
        </w:rPr>
        <w:t>1290–1300 (2019) doi:10.1038/s41591-019-0521-4</w:t>
      </w:r>
    </w:p>
    <w:p w14:paraId="0F00DBD5" w14:textId="77777777" w:rsidR="006061CF" w:rsidRPr="006061CF" w:rsidRDefault="006061CF" w:rsidP="006061CF">
      <w:pPr>
        <w:pStyle w:val="ListParagraph"/>
        <w:numPr>
          <w:ilvl w:val="0"/>
          <w:numId w:val="4"/>
        </w:numPr>
        <w:ind w:left="360"/>
      </w:pPr>
      <w:proofErr w:type="spellStart"/>
      <w:r w:rsidRPr="006061CF">
        <w:rPr>
          <w:color w:val="000000" w:themeColor="text1"/>
        </w:rPr>
        <w:t>Kostic</w:t>
      </w:r>
      <w:proofErr w:type="spellEnd"/>
      <w:r w:rsidRPr="006061CF">
        <w:rPr>
          <w:color w:val="000000" w:themeColor="text1"/>
        </w:rPr>
        <w:t xml:space="preserve">, M., </w:t>
      </w:r>
      <w:proofErr w:type="spellStart"/>
      <w:r w:rsidRPr="006061CF">
        <w:rPr>
          <w:color w:val="000000" w:themeColor="text1"/>
        </w:rPr>
        <w:t>Zivkovic</w:t>
      </w:r>
      <w:proofErr w:type="spellEnd"/>
      <w:r w:rsidRPr="006061CF">
        <w:rPr>
          <w:color w:val="000000" w:themeColor="text1"/>
        </w:rPr>
        <w:t xml:space="preserve">, N., </w:t>
      </w:r>
      <w:proofErr w:type="spellStart"/>
      <w:r w:rsidRPr="006061CF">
        <w:rPr>
          <w:color w:val="000000" w:themeColor="text1"/>
        </w:rPr>
        <w:t>Cvetanovic</w:t>
      </w:r>
      <w:proofErr w:type="spellEnd"/>
      <w:r w:rsidRPr="006061CF">
        <w:rPr>
          <w:color w:val="000000" w:themeColor="text1"/>
        </w:rPr>
        <w:t xml:space="preserve">, A., &amp; </w:t>
      </w:r>
      <w:proofErr w:type="spellStart"/>
      <w:r w:rsidRPr="006061CF">
        <w:rPr>
          <w:color w:val="000000" w:themeColor="text1"/>
        </w:rPr>
        <w:t>Stojanovic</w:t>
      </w:r>
      <w:proofErr w:type="spellEnd"/>
      <w:r w:rsidRPr="006061CF">
        <w:rPr>
          <w:color w:val="000000" w:themeColor="text1"/>
        </w:rPr>
        <w:t xml:space="preserve">, I. (2018). Granulocyte-macrophage </w:t>
      </w:r>
    </w:p>
    <w:p w14:paraId="621AD4EB" w14:textId="4B6223B6" w:rsidR="002D2754" w:rsidRPr="006061CF" w:rsidRDefault="006061CF" w:rsidP="006061CF">
      <w:pPr>
        <w:pStyle w:val="ListParagraph"/>
      </w:pPr>
      <w:r w:rsidRPr="006061CF">
        <w:rPr>
          <w:color w:val="000000" w:themeColor="text1"/>
        </w:rPr>
        <w:t xml:space="preserve">colony stimulating factor as a mediator of autoimmunity in multiple sclerosis. </w:t>
      </w:r>
      <w:r w:rsidRPr="006061CF">
        <w:rPr>
          <w:i/>
          <w:iCs/>
          <w:color w:val="000000" w:themeColor="text1"/>
        </w:rPr>
        <w:t xml:space="preserve">Journal of Neuroimmunology 323, </w:t>
      </w:r>
      <w:r w:rsidRPr="006061CF">
        <w:rPr>
          <w:color w:val="000000" w:themeColor="text1"/>
        </w:rPr>
        <w:t xml:space="preserve">1-9. Doi: </w:t>
      </w:r>
      <w:proofErr w:type="spellStart"/>
      <w:r w:rsidRPr="006061CF">
        <w:rPr>
          <w:rStyle w:val="article-headerdoilabel"/>
          <w:color w:val="000000"/>
        </w:rPr>
        <w:t>DOI:</w:t>
      </w:r>
      <w:hyperlink r:id="rId17" w:history="1">
        <w:r w:rsidRPr="006061CF">
          <w:rPr>
            <w:rStyle w:val="Hyperlink"/>
            <w:color w:val="000000"/>
          </w:rPr>
          <w:t>https</w:t>
        </w:r>
        <w:proofErr w:type="spellEnd"/>
        <w:r w:rsidRPr="006061CF">
          <w:rPr>
            <w:rStyle w:val="Hyperlink"/>
            <w:color w:val="000000"/>
          </w:rPr>
          <w:t>://doi.org/10.1016/j.jneuroim.2018.07.002</w:t>
        </w:r>
      </w:hyperlink>
    </w:p>
    <w:p w14:paraId="5456ACCE" w14:textId="00F214F6" w:rsidR="00932962" w:rsidRPr="002D2754" w:rsidRDefault="00932962" w:rsidP="00932962">
      <w:pPr>
        <w:pStyle w:val="ListParagraph"/>
        <w:numPr>
          <w:ilvl w:val="0"/>
          <w:numId w:val="4"/>
        </w:numPr>
        <w:ind w:left="360"/>
        <w:rPr>
          <w:color w:val="000000" w:themeColor="text1"/>
          <w:lang w:val="de-DE"/>
        </w:rPr>
      </w:pPr>
      <w:proofErr w:type="spellStart"/>
      <w:r w:rsidRPr="00932962">
        <w:rPr>
          <w:lang w:val="de-DE"/>
        </w:rPr>
        <w:t>Spath</w:t>
      </w:r>
      <w:proofErr w:type="spellEnd"/>
      <w:r w:rsidRPr="00932962">
        <w:rPr>
          <w:lang w:val="de-DE"/>
        </w:rPr>
        <w:t xml:space="preserve">, S., </w:t>
      </w:r>
      <w:proofErr w:type="spellStart"/>
      <w:r w:rsidRPr="00932962">
        <w:rPr>
          <w:lang w:val="de-DE"/>
        </w:rPr>
        <w:t>Komuczki</w:t>
      </w:r>
      <w:proofErr w:type="spellEnd"/>
      <w:r w:rsidRPr="00932962">
        <w:rPr>
          <w:lang w:val="de-DE"/>
        </w:rPr>
        <w:t xml:space="preserve">, J., Hermann, M., Pawel, P., Mair, F., Schreiner, B., Becher, B. (2017). </w:t>
      </w:r>
    </w:p>
    <w:p w14:paraId="7260DCF7" w14:textId="77777777" w:rsidR="006817CF" w:rsidRDefault="00932962" w:rsidP="006817CF">
      <w:pPr>
        <w:pStyle w:val="ListParagraph"/>
        <w:rPr>
          <w:rStyle w:val="Hyperlink"/>
          <w:color w:val="000000" w:themeColor="text1"/>
        </w:rPr>
      </w:pPr>
      <w:r w:rsidRPr="00932962">
        <w:t xml:space="preserve">Dysregulation of the Cytokine GM-CSF Induces Spontaneous Phagocyte Invasion and Immunopathology in the Central Nervous System. </w:t>
      </w:r>
      <w:r w:rsidRPr="00932962">
        <w:rPr>
          <w:i/>
          <w:iCs/>
        </w:rPr>
        <w:t xml:space="preserve">Immunity, 46(2), </w:t>
      </w:r>
      <w:r w:rsidRPr="00932962">
        <w:t xml:space="preserve">245-260. </w:t>
      </w:r>
      <w:hyperlink r:id="rId18" w:history="1">
        <w:r w:rsidRPr="00932962">
          <w:rPr>
            <w:rStyle w:val="Hyperlink"/>
            <w:color w:val="000000" w:themeColor="text1"/>
          </w:rPr>
          <w:t>https://doi.org/10.1016/j.immuni.2017.01.007</w:t>
        </w:r>
      </w:hyperlink>
    </w:p>
    <w:p w14:paraId="571A7A38" w14:textId="77777777" w:rsidR="006817CF" w:rsidRPr="006817CF" w:rsidRDefault="006817CF" w:rsidP="006817CF">
      <w:pPr>
        <w:pStyle w:val="ListParagraph"/>
        <w:numPr>
          <w:ilvl w:val="0"/>
          <w:numId w:val="4"/>
        </w:numPr>
        <w:ind w:left="360"/>
        <w:rPr>
          <w:color w:val="000000" w:themeColor="text1"/>
        </w:rPr>
      </w:pPr>
      <w:proofErr w:type="spellStart"/>
      <w:r w:rsidRPr="006817CF">
        <w:t>Göbel</w:t>
      </w:r>
      <w:proofErr w:type="spellEnd"/>
      <w:r w:rsidRPr="006817CF">
        <w:t xml:space="preserve">, K., Ruck, T., &amp; </w:t>
      </w:r>
      <w:proofErr w:type="spellStart"/>
      <w:r w:rsidRPr="006817CF">
        <w:t>Meuth</w:t>
      </w:r>
      <w:proofErr w:type="spellEnd"/>
      <w:r w:rsidRPr="006817CF">
        <w:t xml:space="preserve">, S. G. (2018). Cytokine signaling in multiple sclerosis: Lost in </w:t>
      </w:r>
    </w:p>
    <w:p w14:paraId="1BBE1A43" w14:textId="2717CCD9" w:rsidR="006817CF" w:rsidRPr="006817CF" w:rsidRDefault="006817CF" w:rsidP="006817CF">
      <w:pPr>
        <w:pStyle w:val="ListParagraph"/>
        <w:rPr>
          <w:color w:val="000000" w:themeColor="text1"/>
        </w:rPr>
      </w:pPr>
      <w:r w:rsidRPr="006817CF">
        <w:t>translation. Multiple Sclerosis Journal, 24(4), 432–439. https://doi.org/10.1177/1352458518763094</w:t>
      </w:r>
    </w:p>
    <w:p w14:paraId="648062C0" w14:textId="77777777" w:rsidR="00D73B83" w:rsidRPr="00D73B83" w:rsidRDefault="00D73B83" w:rsidP="004B55DB">
      <w:pPr>
        <w:pStyle w:val="ListParagraph"/>
        <w:numPr>
          <w:ilvl w:val="0"/>
          <w:numId w:val="4"/>
        </w:numPr>
        <w:ind w:left="360"/>
        <w:rPr>
          <w:color w:val="303030"/>
          <w:shd w:val="clear" w:color="auto" w:fill="FFFFFF"/>
        </w:rPr>
      </w:pPr>
      <w:proofErr w:type="spellStart"/>
      <w:r w:rsidRPr="00D73B83">
        <w:t>Oldhm</w:t>
      </w:r>
      <w:proofErr w:type="spellEnd"/>
      <w:r w:rsidRPr="00D73B83">
        <w:t>, K. Chemokines: Introduction. British Society for Immunology.</w:t>
      </w:r>
      <w:r>
        <w:t xml:space="preserve"> </w:t>
      </w:r>
    </w:p>
    <w:p w14:paraId="09154408" w14:textId="304BFC0E" w:rsidR="002D42B6" w:rsidRDefault="00434BCD" w:rsidP="002D42B6">
      <w:pPr>
        <w:pStyle w:val="ListParagraph"/>
      </w:pPr>
      <w:hyperlink r:id="rId19" w:history="1">
        <w:r w:rsidR="00D73B83" w:rsidRPr="001503AC">
          <w:rPr>
            <w:rStyle w:val="Hyperlink"/>
          </w:rPr>
          <w:t>https://www.immunology.org/public-information/bitesized-immunology/receptors-and-molecules/chemokines-introduction</w:t>
        </w:r>
      </w:hyperlink>
      <w:r w:rsidR="00D73B83">
        <w:t xml:space="preserve"> </w:t>
      </w:r>
    </w:p>
    <w:p w14:paraId="7CD47DB4" w14:textId="77777777" w:rsidR="004262A1" w:rsidRDefault="002D42B6" w:rsidP="002D42B6">
      <w:pPr>
        <w:pStyle w:val="ListParagraph"/>
        <w:numPr>
          <w:ilvl w:val="0"/>
          <w:numId w:val="4"/>
        </w:numPr>
        <w:ind w:left="360"/>
      </w:pPr>
      <w:r w:rsidRPr="002D42B6">
        <w:t xml:space="preserve">Kohler, R., Comerford, I., Townley, S., Haylock-Jacobs, S., Clark-Lewis, I., McColl, S. </w:t>
      </w:r>
    </w:p>
    <w:p w14:paraId="6E2248DF" w14:textId="04990153" w:rsidR="002D42B6" w:rsidRPr="00526A9C" w:rsidRDefault="002D42B6" w:rsidP="004262A1">
      <w:pPr>
        <w:pStyle w:val="ListParagraph"/>
      </w:pPr>
      <w:r w:rsidRPr="002D42B6">
        <w:t xml:space="preserve">(2008). Antagonism of the Chemokine Receptors CXCR3 and CXCR4 Reduces the Pathology of Experimental Autoimmune Encephalomyelitis. </w:t>
      </w:r>
      <w:r w:rsidRPr="002D42B6">
        <w:rPr>
          <w:i/>
          <w:iCs/>
        </w:rPr>
        <w:t xml:space="preserve">Brain Pathology. 18(4) </w:t>
      </w:r>
      <w:r w:rsidRPr="002D42B6">
        <w:t xml:space="preserve">504-516. Doi: </w:t>
      </w:r>
      <w:r w:rsidRPr="002D42B6">
        <w:rPr>
          <w:color w:val="000000"/>
          <w:shd w:val="clear" w:color="auto" w:fill="FFFFFF"/>
        </w:rPr>
        <w:t>10.1111/j.1750-3639.2008.00154.x</w:t>
      </w:r>
    </w:p>
    <w:p w14:paraId="59FAAC09" w14:textId="77777777" w:rsidR="00526A9C" w:rsidRDefault="00526A9C" w:rsidP="002D42B6">
      <w:pPr>
        <w:pStyle w:val="ListParagraph"/>
        <w:numPr>
          <w:ilvl w:val="0"/>
          <w:numId w:val="4"/>
        </w:numPr>
        <w:ind w:left="360"/>
      </w:pPr>
      <w:r w:rsidRPr="00526A9C">
        <w:t xml:space="preserve">McCandless, E., Wang, Q., </w:t>
      </w:r>
      <w:proofErr w:type="spellStart"/>
      <w:r w:rsidRPr="00526A9C">
        <w:t>Woerner</w:t>
      </w:r>
      <w:proofErr w:type="spellEnd"/>
      <w:r w:rsidRPr="00526A9C">
        <w:t xml:space="preserve">, M., Harper, J., Klein, R. (2006) CXCL12 Limits </w:t>
      </w:r>
    </w:p>
    <w:p w14:paraId="2CAD4681" w14:textId="10CB153E" w:rsidR="00526A9C" w:rsidRPr="00526A9C" w:rsidRDefault="00526A9C" w:rsidP="00526A9C">
      <w:pPr>
        <w:pStyle w:val="ListParagraph"/>
      </w:pPr>
      <w:r w:rsidRPr="00526A9C">
        <w:t>Inflammation by Local</w:t>
      </w:r>
      <w:r>
        <w:t xml:space="preserve">izing Mononuclear Infiltrates to the Perivascular Space during Experimental Autoimmune </w:t>
      </w:r>
      <w:proofErr w:type="spellStart"/>
      <w:r>
        <w:t>Encephalomyelitis.</w:t>
      </w:r>
      <w:r>
        <w:rPr>
          <w:i/>
          <w:iCs/>
        </w:rPr>
        <w:t>Journal</w:t>
      </w:r>
      <w:proofErr w:type="spellEnd"/>
      <w:r>
        <w:rPr>
          <w:i/>
          <w:iCs/>
        </w:rPr>
        <w:t xml:space="preserve"> of Immunology 177 </w:t>
      </w:r>
      <w:r>
        <w:t xml:space="preserve">8053-8064. Doi:  </w:t>
      </w:r>
      <w:r>
        <w:rPr>
          <w:rFonts w:ascii="Times" w:hAnsi="Times"/>
        </w:rPr>
        <w:t>10.4049/jimmunol.177.11.8053</w:t>
      </w:r>
    </w:p>
    <w:p w14:paraId="6071D2FB" w14:textId="390AFBEE" w:rsidR="005245B4" w:rsidRDefault="00B5583E" w:rsidP="00B5583E">
      <w:pPr>
        <w:pStyle w:val="ListParagraph"/>
        <w:numPr>
          <w:ilvl w:val="0"/>
          <w:numId w:val="4"/>
        </w:numPr>
        <w:ind w:left="360"/>
      </w:pPr>
      <w:proofErr w:type="spellStart"/>
      <w:r w:rsidRPr="00B5583E">
        <w:lastRenderedPageBreak/>
        <w:t>Altschul</w:t>
      </w:r>
      <w:proofErr w:type="spellEnd"/>
      <w:r w:rsidRPr="00B5583E">
        <w:t xml:space="preserve">, S., Madden, T., Schaeffer, A., Jinghui, Z., Zheng, Z., Webb, M., &amp; Lipman, D. (1997) Gapped BLAST and PSI-BLAST: a new generation of protein database search programs. </w:t>
      </w:r>
      <w:r>
        <w:rPr>
          <w:i/>
          <w:iCs/>
        </w:rPr>
        <w:t xml:space="preserve">Nucleic Acids Res. 25, </w:t>
      </w:r>
      <w:r>
        <w:t xml:space="preserve">3389-3402. </w:t>
      </w:r>
    </w:p>
    <w:p w14:paraId="709F05F0" w14:textId="77777777" w:rsidR="00152631" w:rsidRPr="00152631" w:rsidRDefault="00152631" w:rsidP="00152631">
      <w:pPr>
        <w:pStyle w:val="ListParagraph"/>
        <w:numPr>
          <w:ilvl w:val="0"/>
          <w:numId w:val="4"/>
        </w:numPr>
        <w:ind w:left="360"/>
        <w:rPr>
          <w:color w:val="000000" w:themeColor="text1"/>
        </w:rPr>
      </w:pPr>
      <w:proofErr w:type="spellStart"/>
      <w:r w:rsidRPr="00152631">
        <w:rPr>
          <w:color w:val="000000" w:themeColor="text1"/>
          <w:shd w:val="clear" w:color="auto" w:fill="FFFFFF"/>
        </w:rPr>
        <w:t>Weissert</w:t>
      </w:r>
      <w:proofErr w:type="spellEnd"/>
      <w:r w:rsidRPr="00152631">
        <w:rPr>
          <w:color w:val="000000" w:themeColor="text1"/>
          <w:shd w:val="clear" w:color="auto" w:fill="FFFFFF"/>
        </w:rPr>
        <w:t>, R. (2016). </w:t>
      </w:r>
      <w:r w:rsidRPr="00152631">
        <w:rPr>
          <w:i/>
          <w:iCs/>
          <w:color w:val="000000" w:themeColor="text1"/>
          <w:shd w:val="clear" w:color="auto" w:fill="FFFFFF"/>
        </w:rPr>
        <w:t>Multiple sclerosis: methods and protocols</w:t>
      </w:r>
      <w:r w:rsidRPr="00152631">
        <w:rPr>
          <w:color w:val="000000" w:themeColor="text1"/>
          <w:shd w:val="clear" w:color="auto" w:fill="FFFFFF"/>
        </w:rPr>
        <w:t xml:space="preserve">. New York: Humana Press. </w:t>
      </w:r>
    </w:p>
    <w:p w14:paraId="5ACDF0AB" w14:textId="6E954C5A" w:rsidR="00152631" w:rsidRPr="00152631" w:rsidRDefault="00152631" w:rsidP="00152631">
      <w:pPr>
        <w:pStyle w:val="ListParagraph"/>
        <w:ind w:left="360" w:firstLine="360"/>
        <w:rPr>
          <w:color w:val="000000" w:themeColor="text1"/>
        </w:rPr>
      </w:pPr>
      <w:proofErr w:type="spellStart"/>
      <w:r w:rsidRPr="00152631">
        <w:rPr>
          <w:color w:val="000000" w:themeColor="text1"/>
          <w:shd w:val="clear" w:color="auto" w:fill="FFFFFF"/>
        </w:rPr>
        <w:t>doi</w:t>
      </w:r>
      <w:proofErr w:type="spellEnd"/>
      <w:r w:rsidRPr="00152631">
        <w:rPr>
          <w:color w:val="000000" w:themeColor="text1"/>
          <w:shd w:val="clear" w:color="auto" w:fill="FFFFFF"/>
        </w:rPr>
        <w:t>: https://doi.org/10.1007/978-1-4939-2630-5</w:t>
      </w:r>
    </w:p>
    <w:p w14:paraId="18BA17F2" w14:textId="77777777" w:rsidR="00152631" w:rsidRDefault="00152631" w:rsidP="00152631">
      <w:pPr>
        <w:pStyle w:val="ListParagraph"/>
        <w:numPr>
          <w:ilvl w:val="0"/>
          <w:numId w:val="4"/>
        </w:numPr>
        <w:ind w:left="360"/>
        <w:rPr>
          <w:color w:val="000000" w:themeColor="text1"/>
          <w:spacing w:val="4"/>
        </w:rPr>
      </w:pPr>
      <w:r w:rsidRPr="00152631">
        <w:rPr>
          <w:color w:val="000000" w:themeColor="text1"/>
          <w:spacing w:val="4"/>
        </w:rPr>
        <w:t xml:space="preserve">Draining Lymph Node. In: </w:t>
      </w:r>
      <w:proofErr w:type="spellStart"/>
      <w:r w:rsidRPr="00152631">
        <w:rPr>
          <w:color w:val="000000" w:themeColor="text1"/>
          <w:spacing w:val="4"/>
        </w:rPr>
        <w:t>Vohr</w:t>
      </w:r>
      <w:proofErr w:type="spellEnd"/>
      <w:r w:rsidRPr="00152631">
        <w:rPr>
          <w:color w:val="000000" w:themeColor="text1"/>
          <w:spacing w:val="4"/>
        </w:rPr>
        <w:t xml:space="preserve"> HW. (2005)</w:t>
      </w:r>
      <w:r>
        <w:rPr>
          <w:color w:val="000000" w:themeColor="text1"/>
          <w:spacing w:val="4"/>
        </w:rPr>
        <w:t xml:space="preserve">. </w:t>
      </w:r>
      <w:r w:rsidRPr="00152631">
        <w:rPr>
          <w:color w:val="000000" w:themeColor="text1"/>
          <w:spacing w:val="4"/>
        </w:rPr>
        <w:t xml:space="preserve">Encyclopedic Reference of </w:t>
      </w:r>
    </w:p>
    <w:p w14:paraId="676C5B5D" w14:textId="458BA15C" w:rsidR="00152631" w:rsidRPr="00152631" w:rsidRDefault="00152631" w:rsidP="00152631">
      <w:pPr>
        <w:pStyle w:val="ListParagraph"/>
        <w:ind w:left="360" w:firstLine="360"/>
        <w:rPr>
          <w:color w:val="000000" w:themeColor="text1"/>
          <w:spacing w:val="4"/>
        </w:rPr>
      </w:pPr>
      <w:r w:rsidRPr="00152631">
        <w:rPr>
          <w:color w:val="000000" w:themeColor="text1"/>
          <w:spacing w:val="4"/>
        </w:rPr>
        <w:t>Immunotoxicology. Springer, Berlin, Heidelberg</w:t>
      </w:r>
    </w:p>
    <w:p w14:paraId="54371F18" w14:textId="77777777" w:rsidR="00152631" w:rsidRDefault="00152631" w:rsidP="00152631">
      <w:pPr>
        <w:pStyle w:val="ListParagraph"/>
        <w:numPr>
          <w:ilvl w:val="0"/>
          <w:numId w:val="4"/>
        </w:numPr>
        <w:ind w:left="360"/>
        <w:rPr>
          <w:color w:val="000000" w:themeColor="text1"/>
        </w:rPr>
      </w:pPr>
      <w:r>
        <w:rPr>
          <w:color w:val="000000" w:themeColor="text1"/>
        </w:rPr>
        <w:t xml:space="preserve">Flow Cytometry Fundamental Principle, How FACS Works. BOSTER Biological </w:t>
      </w:r>
    </w:p>
    <w:p w14:paraId="756FBDB6" w14:textId="1B993718" w:rsidR="00152631" w:rsidRDefault="00152631" w:rsidP="00152631">
      <w:pPr>
        <w:pStyle w:val="ListParagraph"/>
        <w:rPr>
          <w:color w:val="000000" w:themeColor="text1"/>
        </w:rPr>
      </w:pPr>
      <w:r>
        <w:rPr>
          <w:color w:val="000000" w:themeColor="text1"/>
        </w:rPr>
        <w:t xml:space="preserve">Technology. Retrieved Nov 30, 2019, from </w:t>
      </w:r>
      <w:hyperlink r:id="rId20" w:history="1">
        <w:r w:rsidRPr="001503AC">
          <w:rPr>
            <w:rStyle w:val="Hyperlink"/>
          </w:rPr>
          <w:t>https://www.bosterbio.com/protocol-and-troubleshooting/flow-cytometry-principle</w:t>
        </w:r>
      </w:hyperlink>
    </w:p>
    <w:p w14:paraId="148ABF30" w14:textId="77777777" w:rsidR="00E61C6D" w:rsidRDefault="00E61C6D" w:rsidP="00152631">
      <w:pPr>
        <w:pStyle w:val="ListParagraph"/>
        <w:numPr>
          <w:ilvl w:val="0"/>
          <w:numId w:val="4"/>
        </w:numPr>
        <w:ind w:left="360"/>
        <w:rPr>
          <w:color w:val="000000" w:themeColor="text1"/>
        </w:rPr>
      </w:pPr>
      <w:r>
        <w:rPr>
          <w:color w:val="000000" w:themeColor="text1"/>
        </w:rPr>
        <w:t xml:space="preserve">CRISPR Guide. </w:t>
      </w:r>
      <w:proofErr w:type="spellStart"/>
      <w:r>
        <w:rPr>
          <w:color w:val="000000" w:themeColor="text1"/>
        </w:rPr>
        <w:t>Addgene</w:t>
      </w:r>
      <w:proofErr w:type="spellEnd"/>
      <w:r>
        <w:rPr>
          <w:color w:val="000000" w:themeColor="text1"/>
        </w:rPr>
        <w:t xml:space="preserve">. Retrieved Nov. 29, 2019, from </w:t>
      </w:r>
    </w:p>
    <w:p w14:paraId="3F7EF4E2" w14:textId="68912F0F" w:rsidR="00152631" w:rsidRDefault="00434BCD" w:rsidP="00E61C6D">
      <w:pPr>
        <w:pStyle w:val="ListParagraph"/>
        <w:ind w:left="360" w:firstLine="360"/>
        <w:rPr>
          <w:color w:val="000000" w:themeColor="text1"/>
        </w:rPr>
      </w:pPr>
      <w:hyperlink r:id="rId21" w:anchor="plan-experiment" w:history="1">
        <w:r w:rsidR="00E61C6D" w:rsidRPr="001503AC">
          <w:rPr>
            <w:rStyle w:val="Hyperlink"/>
          </w:rPr>
          <w:t>https://www.addgene.org/guides/crispr/#plan-experiment</w:t>
        </w:r>
      </w:hyperlink>
    </w:p>
    <w:p w14:paraId="49A7B9DA" w14:textId="77777777" w:rsidR="005F4E72" w:rsidRDefault="005F4E72" w:rsidP="005F4E72">
      <w:pPr>
        <w:pStyle w:val="ListParagraph"/>
        <w:numPr>
          <w:ilvl w:val="0"/>
          <w:numId w:val="4"/>
        </w:numPr>
        <w:ind w:left="360"/>
        <w:rPr>
          <w:color w:val="000000" w:themeColor="text1"/>
        </w:rPr>
      </w:pPr>
      <w:proofErr w:type="spellStart"/>
      <w:r>
        <w:rPr>
          <w:color w:val="000000" w:themeColor="text1"/>
        </w:rPr>
        <w:t>Cavangh</w:t>
      </w:r>
      <w:proofErr w:type="spellEnd"/>
      <w:r>
        <w:rPr>
          <w:color w:val="000000" w:themeColor="text1"/>
        </w:rPr>
        <w:t xml:space="preserve"> &amp; Garrity. (2014). CRISPR </w:t>
      </w:r>
      <w:proofErr w:type="spellStart"/>
      <w:r>
        <w:rPr>
          <w:color w:val="000000" w:themeColor="text1"/>
        </w:rPr>
        <w:t>Mechansim</w:t>
      </w:r>
      <w:proofErr w:type="spellEnd"/>
      <w:r>
        <w:rPr>
          <w:color w:val="000000" w:themeColor="text1"/>
        </w:rPr>
        <w:t xml:space="preserve">, CRISPR/Cas9, Tufts University, </w:t>
      </w:r>
      <w:proofErr w:type="spellStart"/>
      <w:r>
        <w:rPr>
          <w:color w:val="000000" w:themeColor="text1"/>
        </w:rPr>
        <w:t>Retireved</w:t>
      </w:r>
      <w:proofErr w:type="spellEnd"/>
      <w:r>
        <w:rPr>
          <w:color w:val="000000" w:themeColor="text1"/>
        </w:rPr>
        <w:t xml:space="preserve"> </w:t>
      </w:r>
    </w:p>
    <w:p w14:paraId="19690953" w14:textId="457236A9" w:rsidR="00E61C6D" w:rsidRDefault="005F4E72" w:rsidP="005F4E72">
      <w:pPr>
        <w:pStyle w:val="ListParagraph"/>
        <w:ind w:left="360" w:firstLine="360"/>
        <w:rPr>
          <w:color w:val="000000" w:themeColor="text1"/>
        </w:rPr>
      </w:pPr>
      <w:r>
        <w:rPr>
          <w:color w:val="000000" w:themeColor="text1"/>
        </w:rPr>
        <w:t xml:space="preserve">Nov. 30, 2019, from </w:t>
      </w:r>
      <w:hyperlink r:id="rId22" w:history="1">
        <w:r w:rsidRPr="001503AC">
          <w:rPr>
            <w:rStyle w:val="Hyperlink"/>
          </w:rPr>
          <w:t>https://sites.tufts.edu/crispr/crispr-mechanism/</w:t>
        </w:r>
      </w:hyperlink>
      <w:r>
        <w:rPr>
          <w:color w:val="000000" w:themeColor="text1"/>
        </w:rPr>
        <w:t xml:space="preserve"> </w:t>
      </w:r>
    </w:p>
    <w:p w14:paraId="68D33113" w14:textId="77777777" w:rsidR="005F4E72" w:rsidRPr="005F4E72" w:rsidRDefault="005F4E72" w:rsidP="005F4E72">
      <w:pPr>
        <w:pStyle w:val="ListParagraph"/>
        <w:numPr>
          <w:ilvl w:val="0"/>
          <w:numId w:val="4"/>
        </w:numPr>
        <w:ind w:left="360"/>
      </w:pPr>
      <w:r w:rsidRPr="005F4E72">
        <w:rPr>
          <w:color w:val="222222"/>
          <w:shd w:val="clear" w:color="auto" w:fill="FFFFFF"/>
          <w:lang w:val="de-DE"/>
        </w:rPr>
        <w:t>Hou, P., Chen, S., Wang, S.</w:t>
      </w:r>
      <w:r w:rsidRPr="005F4E72">
        <w:rPr>
          <w:rStyle w:val="apple-converted-space"/>
          <w:color w:val="222222"/>
          <w:shd w:val="clear" w:color="auto" w:fill="FFFFFF"/>
          <w:lang w:val="de-DE"/>
        </w:rPr>
        <w:t> </w:t>
      </w:r>
      <w:r w:rsidRPr="005F4E72">
        <w:rPr>
          <w:i/>
          <w:iCs/>
          <w:color w:val="222222"/>
          <w:lang w:val="de-DE"/>
        </w:rPr>
        <w:t>et al.</w:t>
      </w:r>
      <w:r w:rsidRPr="005F4E72">
        <w:rPr>
          <w:rStyle w:val="apple-converted-space"/>
          <w:color w:val="222222"/>
          <w:shd w:val="clear" w:color="auto" w:fill="FFFFFF"/>
          <w:lang w:val="de-DE"/>
        </w:rPr>
        <w:t> </w:t>
      </w:r>
      <w:r w:rsidRPr="005F4E72">
        <w:rPr>
          <w:rStyle w:val="apple-converted-space"/>
          <w:color w:val="222222"/>
          <w:shd w:val="clear" w:color="auto" w:fill="FFFFFF"/>
        </w:rPr>
        <w:t xml:space="preserve">(2015). </w:t>
      </w:r>
      <w:r w:rsidRPr="005F4E72">
        <w:rPr>
          <w:color w:val="222222"/>
          <w:shd w:val="clear" w:color="auto" w:fill="FFFFFF"/>
        </w:rPr>
        <w:t>Genome editing of</w:t>
      </w:r>
      <w:r w:rsidRPr="005F4E72">
        <w:rPr>
          <w:rStyle w:val="apple-converted-space"/>
          <w:color w:val="222222"/>
          <w:shd w:val="clear" w:color="auto" w:fill="FFFFFF"/>
        </w:rPr>
        <w:t> </w:t>
      </w:r>
      <w:r w:rsidRPr="005F4E72">
        <w:rPr>
          <w:i/>
          <w:iCs/>
          <w:color w:val="222222"/>
        </w:rPr>
        <w:t>CXCR4</w:t>
      </w:r>
      <w:r w:rsidRPr="005F4E72">
        <w:rPr>
          <w:rStyle w:val="apple-converted-space"/>
          <w:color w:val="222222"/>
          <w:shd w:val="clear" w:color="auto" w:fill="FFFFFF"/>
        </w:rPr>
        <w:t> </w:t>
      </w:r>
      <w:r w:rsidRPr="005F4E72">
        <w:rPr>
          <w:color w:val="222222"/>
          <w:shd w:val="clear" w:color="auto" w:fill="FFFFFF"/>
        </w:rPr>
        <w:t xml:space="preserve">by CRISPR/cas9 </w:t>
      </w:r>
    </w:p>
    <w:p w14:paraId="3AF7BB3B" w14:textId="2F70C5A8" w:rsidR="005F4E72" w:rsidRDefault="005F4E72" w:rsidP="005F4E72">
      <w:pPr>
        <w:pStyle w:val="ListParagraph"/>
        <w:ind w:left="360" w:firstLine="360"/>
        <w:rPr>
          <w:color w:val="222222"/>
          <w:shd w:val="clear" w:color="auto" w:fill="FFFFFF"/>
        </w:rPr>
      </w:pPr>
      <w:r w:rsidRPr="005F4E72">
        <w:rPr>
          <w:color w:val="222222"/>
          <w:shd w:val="clear" w:color="auto" w:fill="FFFFFF"/>
        </w:rPr>
        <w:t>confers cells resistant to HIV-1 infection.</w:t>
      </w:r>
      <w:r w:rsidRPr="005F4E72">
        <w:rPr>
          <w:rStyle w:val="apple-converted-space"/>
          <w:color w:val="222222"/>
          <w:shd w:val="clear" w:color="auto" w:fill="FFFFFF"/>
        </w:rPr>
        <w:t> </w:t>
      </w:r>
      <w:r w:rsidRPr="005F4E72">
        <w:rPr>
          <w:i/>
          <w:iCs/>
          <w:color w:val="222222"/>
        </w:rPr>
        <w:t>Sci Rep</w:t>
      </w:r>
      <w:r w:rsidRPr="005F4E72">
        <w:rPr>
          <w:rStyle w:val="apple-converted-space"/>
          <w:color w:val="222222"/>
          <w:shd w:val="clear" w:color="auto" w:fill="FFFFFF"/>
        </w:rPr>
        <w:t> </w:t>
      </w:r>
      <w:r w:rsidRPr="005F4E72">
        <w:rPr>
          <w:b/>
          <w:bCs/>
          <w:color w:val="222222"/>
        </w:rPr>
        <w:t>5,</w:t>
      </w:r>
      <w:r w:rsidRPr="005F4E72">
        <w:rPr>
          <w:rStyle w:val="apple-converted-space"/>
          <w:b/>
          <w:bCs/>
          <w:color w:val="222222"/>
        </w:rPr>
        <w:t> </w:t>
      </w:r>
      <w:r w:rsidRPr="005F4E72">
        <w:rPr>
          <w:color w:val="222222"/>
          <w:shd w:val="clear" w:color="auto" w:fill="FFFFFF"/>
        </w:rPr>
        <w:t>15577 doi:10.1038/srep15577</w:t>
      </w:r>
    </w:p>
    <w:p w14:paraId="18F7AA8E" w14:textId="77777777" w:rsidR="00374C86" w:rsidRPr="00374C86" w:rsidRDefault="00374C86" w:rsidP="00374C86">
      <w:pPr>
        <w:pStyle w:val="ListParagraph"/>
        <w:numPr>
          <w:ilvl w:val="0"/>
          <w:numId w:val="4"/>
        </w:numPr>
        <w:ind w:left="360"/>
        <w:rPr>
          <w:color w:val="000000" w:themeColor="text1"/>
        </w:rPr>
      </w:pPr>
      <w:r w:rsidRPr="00374C86">
        <w:rPr>
          <w:color w:val="000000" w:themeColor="text1"/>
          <w:shd w:val="clear" w:color="auto" w:fill="FFFFFF"/>
        </w:rPr>
        <w:t xml:space="preserve">Montague, T., Cruz, J., Gagnon, J., Church, G., </w:t>
      </w:r>
      <w:proofErr w:type="spellStart"/>
      <w:r w:rsidRPr="00374C86">
        <w:rPr>
          <w:color w:val="000000" w:themeColor="text1"/>
          <w:shd w:val="clear" w:color="auto" w:fill="FFFFFF"/>
        </w:rPr>
        <w:t>Valen</w:t>
      </w:r>
      <w:proofErr w:type="spellEnd"/>
      <w:r w:rsidRPr="00374C86">
        <w:rPr>
          <w:color w:val="000000" w:themeColor="text1"/>
          <w:shd w:val="clear" w:color="auto" w:fill="FFFFFF"/>
        </w:rPr>
        <w:t xml:space="preserve">, E. (2014) CHOPCHOP: a </w:t>
      </w:r>
    </w:p>
    <w:p w14:paraId="5AB57A46" w14:textId="6EB2BF0D" w:rsidR="00374C86" w:rsidRDefault="00374C86" w:rsidP="00374C86">
      <w:pPr>
        <w:pStyle w:val="ListParagraph"/>
        <w:rPr>
          <w:color w:val="000000" w:themeColor="text1"/>
        </w:rPr>
      </w:pPr>
      <w:r w:rsidRPr="00374C86">
        <w:rPr>
          <w:color w:val="000000" w:themeColor="text1"/>
          <w:shd w:val="clear" w:color="auto" w:fill="FFFFFF"/>
        </w:rPr>
        <w:t>CRISPR/Cas9 and TALEN web tool for genome editing,</w:t>
      </w:r>
      <w:r w:rsidRPr="00374C86">
        <w:rPr>
          <w:rStyle w:val="apple-converted-space"/>
          <w:color w:val="000000" w:themeColor="text1"/>
          <w:shd w:val="clear" w:color="auto" w:fill="FFFFFF"/>
        </w:rPr>
        <w:t> </w:t>
      </w:r>
      <w:r w:rsidRPr="00374C86">
        <w:rPr>
          <w:rStyle w:val="Emphasis"/>
          <w:color w:val="000000" w:themeColor="text1"/>
          <w:bdr w:val="none" w:sz="0" w:space="0" w:color="auto" w:frame="1"/>
        </w:rPr>
        <w:t>Nucleic Acids Research</w:t>
      </w:r>
      <w:r w:rsidRPr="00374C86">
        <w:rPr>
          <w:color w:val="000000" w:themeColor="text1"/>
          <w:shd w:val="clear" w:color="auto" w:fill="FFFFFF"/>
        </w:rPr>
        <w:t xml:space="preserve">, </w:t>
      </w:r>
      <w:r w:rsidRPr="00374C86">
        <w:rPr>
          <w:i/>
          <w:iCs/>
          <w:color w:val="000000" w:themeColor="text1"/>
          <w:shd w:val="clear" w:color="auto" w:fill="FFFFFF"/>
        </w:rPr>
        <w:t>Volume 42, Issue W1,</w:t>
      </w:r>
      <w:r w:rsidRPr="00374C86">
        <w:rPr>
          <w:color w:val="000000" w:themeColor="text1"/>
          <w:shd w:val="clear" w:color="auto" w:fill="FFFFFF"/>
        </w:rPr>
        <w:t xml:space="preserve"> W401–W407,</w:t>
      </w:r>
      <w:r w:rsidRPr="00374C86">
        <w:rPr>
          <w:rStyle w:val="apple-converted-space"/>
          <w:color w:val="000000" w:themeColor="text1"/>
          <w:shd w:val="clear" w:color="auto" w:fill="FFFFFF"/>
        </w:rPr>
        <w:t> </w:t>
      </w:r>
      <w:hyperlink r:id="rId23" w:history="1">
        <w:r w:rsidRPr="00374C86">
          <w:rPr>
            <w:rStyle w:val="Hyperlink"/>
            <w:color w:val="000000" w:themeColor="text1"/>
            <w:bdr w:val="none" w:sz="0" w:space="0" w:color="auto" w:frame="1"/>
          </w:rPr>
          <w:t>https://doi.org/10.1093/nar/gku410</w:t>
        </w:r>
      </w:hyperlink>
    </w:p>
    <w:p w14:paraId="5A5840F2" w14:textId="3F128CFC" w:rsidR="00F36ECD" w:rsidRPr="00F36ECD" w:rsidRDefault="009751C5" w:rsidP="00F36ECD">
      <w:pPr>
        <w:pStyle w:val="ListParagraph"/>
        <w:numPr>
          <w:ilvl w:val="0"/>
          <w:numId w:val="4"/>
        </w:numPr>
        <w:ind w:left="360"/>
        <w:rPr>
          <w:color w:val="000000" w:themeColor="text1"/>
        </w:rPr>
      </w:pPr>
      <w:r>
        <w:rPr>
          <w:color w:val="000000" w:themeColor="text1"/>
          <w:shd w:val="clear" w:color="auto" w:fill="FFFFFF"/>
        </w:rPr>
        <w:t xml:space="preserve">Mestrovic, T. What is Lentivirus? News Medical Life Sciences. Retrieved Nov. 30, 2019, from </w:t>
      </w:r>
      <w:hyperlink r:id="rId24" w:history="1">
        <w:r w:rsidRPr="001503AC">
          <w:rPr>
            <w:rStyle w:val="Hyperlink"/>
            <w:shd w:val="clear" w:color="auto" w:fill="FFFFFF"/>
          </w:rPr>
          <w:t>https://www.news-medical.net/life-sciences/What-is-Lentivirus.aspx</w:t>
        </w:r>
      </w:hyperlink>
      <w:r>
        <w:rPr>
          <w:color w:val="000000" w:themeColor="text1"/>
          <w:shd w:val="clear" w:color="auto" w:fill="FFFFFF"/>
        </w:rPr>
        <w:t xml:space="preserve"> </w:t>
      </w:r>
    </w:p>
    <w:p w14:paraId="032DBD34" w14:textId="77777777" w:rsidR="00F36ECD" w:rsidRDefault="00F36ECD" w:rsidP="00F36ECD">
      <w:pPr>
        <w:pStyle w:val="ListParagraph"/>
        <w:numPr>
          <w:ilvl w:val="0"/>
          <w:numId w:val="4"/>
        </w:numPr>
        <w:ind w:left="360"/>
        <w:rPr>
          <w:color w:val="000000" w:themeColor="text1"/>
        </w:rPr>
      </w:pPr>
      <w:r>
        <w:rPr>
          <w:color w:val="000000" w:themeColor="text1"/>
        </w:rPr>
        <w:t xml:space="preserve">Pellegrini, R. (2016). How to express CRISPR in your target cells. </w:t>
      </w:r>
      <w:proofErr w:type="spellStart"/>
      <w:r>
        <w:rPr>
          <w:color w:val="000000" w:themeColor="text1"/>
        </w:rPr>
        <w:t>Benchtalk</w:t>
      </w:r>
      <w:proofErr w:type="spellEnd"/>
      <w:r>
        <w:rPr>
          <w:color w:val="000000" w:themeColor="text1"/>
        </w:rPr>
        <w:t xml:space="preserve">. Retrieved </w:t>
      </w:r>
    </w:p>
    <w:p w14:paraId="0BAF8894" w14:textId="722A65C2" w:rsidR="00F36ECD" w:rsidRDefault="00F36ECD" w:rsidP="00F36ECD">
      <w:pPr>
        <w:pStyle w:val="ListParagraph"/>
        <w:rPr>
          <w:color w:val="000000" w:themeColor="text1"/>
        </w:rPr>
      </w:pPr>
      <w:r>
        <w:rPr>
          <w:color w:val="000000" w:themeColor="text1"/>
        </w:rPr>
        <w:t xml:space="preserve">Nov. 26, 2019, from </w:t>
      </w:r>
      <w:hyperlink r:id="rId25" w:history="1">
        <w:r w:rsidRPr="001503AC">
          <w:rPr>
            <w:rStyle w:val="Hyperlink"/>
          </w:rPr>
          <w:t>https://www.benchling.com/2016/03/24/how-to-express-crispr-in-your-target-cells/</w:t>
        </w:r>
      </w:hyperlink>
      <w:r>
        <w:rPr>
          <w:color w:val="000000" w:themeColor="text1"/>
        </w:rPr>
        <w:t xml:space="preserve"> </w:t>
      </w:r>
    </w:p>
    <w:p w14:paraId="5A5720C5" w14:textId="77777777" w:rsidR="009F1092" w:rsidRDefault="009F1092" w:rsidP="009F1092">
      <w:pPr>
        <w:pStyle w:val="ListParagraph"/>
        <w:numPr>
          <w:ilvl w:val="0"/>
          <w:numId w:val="4"/>
        </w:numPr>
        <w:ind w:left="360"/>
        <w:rPr>
          <w:color w:val="000000" w:themeColor="text1"/>
        </w:rPr>
      </w:pPr>
      <w:r>
        <w:rPr>
          <w:color w:val="000000" w:themeColor="text1"/>
        </w:rPr>
        <w:t xml:space="preserve">SJL/J Mouse Strain </w:t>
      </w:r>
      <w:proofErr w:type="spellStart"/>
      <w:r>
        <w:rPr>
          <w:color w:val="000000" w:themeColor="text1"/>
        </w:rPr>
        <w:t>DataSheet</w:t>
      </w:r>
      <w:proofErr w:type="spellEnd"/>
      <w:r>
        <w:rPr>
          <w:color w:val="000000" w:themeColor="text1"/>
        </w:rPr>
        <w:t xml:space="preserve">. The Jackson Laboratory. Retrieved Nov. 28, 2019, from </w:t>
      </w:r>
    </w:p>
    <w:p w14:paraId="5F8EC686" w14:textId="185CF059" w:rsidR="009F1092" w:rsidRDefault="00434BCD" w:rsidP="009F1092">
      <w:pPr>
        <w:pStyle w:val="ListParagraph"/>
        <w:ind w:left="360" w:firstLine="360"/>
        <w:rPr>
          <w:color w:val="000000" w:themeColor="text1"/>
        </w:rPr>
      </w:pPr>
      <w:hyperlink r:id="rId26" w:history="1">
        <w:r w:rsidR="009F1092" w:rsidRPr="001503AC">
          <w:rPr>
            <w:rStyle w:val="Hyperlink"/>
          </w:rPr>
          <w:t>https://www.jax.org/strain/000686</w:t>
        </w:r>
      </w:hyperlink>
    </w:p>
    <w:p w14:paraId="33A0B19D" w14:textId="77777777" w:rsidR="009F1092" w:rsidRDefault="009F1092" w:rsidP="009F1092">
      <w:pPr>
        <w:pStyle w:val="ListParagraph"/>
        <w:numPr>
          <w:ilvl w:val="0"/>
          <w:numId w:val="4"/>
        </w:numPr>
        <w:ind w:left="360"/>
        <w:rPr>
          <w:color w:val="000000" w:themeColor="text1"/>
        </w:rPr>
      </w:pPr>
      <w:r>
        <w:rPr>
          <w:color w:val="000000" w:themeColor="text1"/>
        </w:rPr>
        <w:t xml:space="preserve">SJL.AK-Thy1 Mouse Strain </w:t>
      </w:r>
      <w:proofErr w:type="spellStart"/>
      <w:r>
        <w:rPr>
          <w:color w:val="000000" w:themeColor="text1"/>
        </w:rPr>
        <w:t>DataSheet</w:t>
      </w:r>
      <w:proofErr w:type="spellEnd"/>
      <w:r>
        <w:rPr>
          <w:color w:val="000000" w:themeColor="text1"/>
        </w:rPr>
        <w:t xml:space="preserve">. The Jackson Laboratory. Retrieved Nov. 28, 2019, </w:t>
      </w:r>
    </w:p>
    <w:p w14:paraId="603EA508" w14:textId="64BFF82D" w:rsidR="009F1092" w:rsidRPr="009F1092" w:rsidRDefault="009F1092" w:rsidP="009F1092">
      <w:pPr>
        <w:ind w:left="720"/>
        <w:rPr>
          <w:color w:val="000000" w:themeColor="text1"/>
        </w:rPr>
      </w:pPr>
      <w:r w:rsidRPr="009F1092">
        <w:rPr>
          <w:color w:val="000000" w:themeColor="text1"/>
        </w:rPr>
        <w:t xml:space="preserve">from </w:t>
      </w:r>
      <w:hyperlink r:id="rId27" w:history="1">
        <w:r w:rsidRPr="001503AC">
          <w:rPr>
            <w:rStyle w:val="Hyperlink"/>
          </w:rPr>
          <w:t>https://www.jax.org/strain/005651</w:t>
        </w:r>
      </w:hyperlink>
      <w:r w:rsidRPr="009F1092">
        <w:rPr>
          <w:color w:val="000000" w:themeColor="text1"/>
        </w:rPr>
        <w:t xml:space="preserve"> </w:t>
      </w:r>
    </w:p>
    <w:p w14:paraId="1F6CA6A6" w14:textId="79C21382" w:rsidR="005F4E72" w:rsidRPr="005F4E72" w:rsidRDefault="005F4E72" w:rsidP="00374C86">
      <w:pPr>
        <w:pStyle w:val="ListParagraph"/>
        <w:ind w:left="360"/>
        <w:rPr>
          <w:color w:val="000000" w:themeColor="text1"/>
        </w:rPr>
      </w:pPr>
    </w:p>
    <w:sectPr w:rsidR="005F4E72" w:rsidRPr="005F4E72" w:rsidSect="006C0906">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D8ACF" w14:textId="77777777" w:rsidR="00434BCD" w:rsidRDefault="00434BCD" w:rsidP="000D5B8C">
      <w:r>
        <w:separator/>
      </w:r>
    </w:p>
  </w:endnote>
  <w:endnote w:type="continuationSeparator" w:id="0">
    <w:p w14:paraId="184F66C7" w14:textId="77777777" w:rsidR="00434BCD" w:rsidRDefault="00434BCD" w:rsidP="000D5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50534038"/>
      <w:docPartObj>
        <w:docPartGallery w:val="Page Numbers (Bottom of Page)"/>
        <w:docPartUnique/>
      </w:docPartObj>
    </w:sdtPr>
    <w:sdtEndPr>
      <w:rPr>
        <w:rStyle w:val="PageNumber"/>
      </w:rPr>
    </w:sdtEndPr>
    <w:sdtContent>
      <w:p w14:paraId="1422EB16" w14:textId="3A983FF1" w:rsidR="00CB56AE" w:rsidRDefault="00CB56AE" w:rsidP="00E42A7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4C609B" w14:textId="77777777" w:rsidR="00CB56AE" w:rsidRDefault="00CB5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5499682"/>
      <w:docPartObj>
        <w:docPartGallery w:val="Page Numbers (Bottom of Page)"/>
        <w:docPartUnique/>
      </w:docPartObj>
    </w:sdtPr>
    <w:sdtEndPr>
      <w:rPr>
        <w:rStyle w:val="PageNumber"/>
      </w:rPr>
    </w:sdtEndPr>
    <w:sdtContent>
      <w:p w14:paraId="34D54BE4" w14:textId="16CBE671" w:rsidR="00CB56AE" w:rsidRPr="000D5B8C" w:rsidRDefault="00CB56AE" w:rsidP="00E42A7C">
        <w:pPr>
          <w:pStyle w:val="Footer"/>
          <w:framePr w:wrap="none" w:vAnchor="text" w:hAnchor="margin" w:xAlign="center" w:y="1"/>
          <w:rPr>
            <w:rStyle w:val="PageNumber"/>
          </w:rPr>
        </w:pPr>
        <w:r w:rsidRPr="000D5B8C">
          <w:rPr>
            <w:rStyle w:val="PageNumber"/>
          </w:rPr>
          <w:fldChar w:fldCharType="begin"/>
        </w:r>
        <w:r w:rsidRPr="000D5B8C">
          <w:rPr>
            <w:rStyle w:val="PageNumber"/>
          </w:rPr>
          <w:instrText xml:space="preserve"> PAGE </w:instrText>
        </w:r>
        <w:r w:rsidRPr="000D5B8C">
          <w:rPr>
            <w:rStyle w:val="PageNumber"/>
          </w:rPr>
          <w:fldChar w:fldCharType="separate"/>
        </w:r>
        <w:r w:rsidRPr="000D5B8C">
          <w:rPr>
            <w:rStyle w:val="PageNumber"/>
            <w:noProof/>
          </w:rPr>
          <w:t>2</w:t>
        </w:r>
        <w:r w:rsidRPr="000D5B8C">
          <w:rPr>
            <w:rStyle w:val="PageNumber"/>
          </w:rPr>
          <w:fldChar w:fldCharType="end"/>
        </w:r>
      </w:p>
    </w:sdtContent>
  </w:sdt>
  <w:p w14:paraId="1DF89C63" w14:textId="110CD85E" w:rsidR="00CB56AE" w:rsidRDefault="00CB56AE">
    <w:pPr>
      <w:pStyle w:val="Footer"/>
      <w:tabs>
        <w:tab w:val="clear" w:pos="4680"/>
        <w:tab w:val="clear" w:pos="9360"/>
      </w:tabs>
      <w:jc w:val="center"/>
      <w:rPr>
        <w:caps/>
        <w:noProof/>
        <w:color w:val="4472C4" w:themeColor="accent1"/>
      </w:rPr>
    </w:pPr>
  </w:p>
  <w:p w14:paraId="0A134028" w14:textId="77777777" w:rsidR="00CB56AE" w:rsidRDefault="00CB5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12BCF" w14:textId="77777777" w:rsidR="00434BCD" w:rsidRDefault="00434BCD" w:rsidP="000D5B8C">
      <w:r>
        <w:separator/>
      </w:r>
    </w:p>
  </w:footnote>
  <w:footnote w:type="continuationSeparator" w:id="0">
    <w:p w14:paraId="24E65782" w14:textId="77777777" w:rsidR="00434BCD" w:rsidRDefault="00434BCD" w:rsidP="000D5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2240"/>
    <w:multiLevelType w:val="hybridMultilevel"/>
    <w:tmpl w:val="6608B4AA"/>
    <w:lvl w:ilvl="0" w:tplc="FB082F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3F2B97"/>
    <w:multiLevelType w:val="hybridMultilevel"/>
    <w:tmpl w:val="AC408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04355"/>
    <w:multiLevelType w:val="hybridMultilevel"/>
    <w:tmpl w:val="B380D3E4"/>
    <w:lvl w:ilvl="0" w:tplc="82A0DAAE">
      <w:start w:val="1"/>
      <w:numFmt w:val="decimal"/>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5610E90"/>
    <w:multiLevelType w:val="hybridMultilevel"/>
    <w:tmpl w:val="FA1477C0"/>
    <w:lvl w:ilvl="0" w:tplc="82A0DAA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111"/>
    <w:rsid w:val="000142B9"/>
    <w:rsid w:val="00030B27"/>
    <w:rsid w:val="00046375"/>
    <w:rsid w:val="000732CE"/>
    <w:rsid w:val="000917B8"/>
    <w:rsid w:val="00097223"/>
    <w:rsid w:val="000D5B8C"/>
    <w:rsid w:val="00101F74"/>
    <w:rsid w:val="001328D1"/>
    <w:rsid w:val="00132A64"/>
    <w:rsid w:val="00152631"/>
    <w:rsid w:val="00164596"/>
    <w:rsid w:val="00174EA0"/>
    <w:rsid w:val="0017656E"/>
    <w:rsid w:val="001B20CD"/>
    <w:rsid w:val="001C3303"/>
    <w:rsid w:val="0020589D"/>
    <w:rsid w:val="00206919"/>
    <w:rsid w:val="002305A9"/>
    <w:rsid w:val="00230FB6"/>
    <w:rsid w:val="00231B4E"/>
    <w:rsid w:val="00240521"/>
    <w:rsid w:val="002566FC"/>
    <w:rsid w:val="00265DE2"/>
    <w:rsid w:val="00274584"/>
    <w:rsid w:val="002A5ADF"/>
    <w:rsid w:val="002B6D4E"/>
    <w:rsid w:val="002D00E3"/>
    <w:rsid w:val="002D2754"/>
    <w:rsid w:val="002D42B6"/>
    <w:rsid w:val="002E492A"/>
    <w:rsid w:val="003206A7"/>
    <w:rsid w:val="00322267"/>
    <w:rsid w:val="00347E73"/>
    <w:rsid w:val="00354250"/>
    <w:rsid w:val="00363ED4"/>
    <w:rsid w:val="003723F1"/>
    <w:rsid w:val="00373309"/>
    <w:rsid w:val="00374C86"/>
    <w:rsid w:val="00381F6F"/>
    <w:rsid w:val="00383004"/>
    <w:rsid w:val="00390601"/>
    <w:rsid w:val="003B6C60"/>
    <w:rsid w:val="003D3C54"/>
    <w:rsid w:val="003F783A"/>
    <w:rsid w:val="00400078"/>
    <w:rsid w:val="00423401"/>
    <w:rsid w:val="004262A1"/>
    <w:rsid w:val="00434BCD"/>
    <w:rsid w:val="00477BAB"/>
    <w:rsid w:val="004B55DB"/>
    <w:rsid w:val="004D1ECD"/>
    <w:rsid w:val="004E2659"/>
    <w:rsid w:val="004F01F2"/>
    <w:rsid w:val="00500B3B"/>
    <w:rsid w:val="00503622"/>
    <w:rsid w:val="00512F75"/>
    <w:rsid w:val="00517D70"/>
    <w:rsid w:val="00522087"/>
    <w:rsid w:val="005245B4"/>
    <w:rsid w:val="00526A9C"/>
    <w:rsid w:val="00550660"/>
    <w:rsid w:val="00567A7E"/>
    <w:rsid w:val="005722DB"/>
    <w:rsid w:val="00587B08"/>
    <w:rsid w:val="005A1AB8"/>
    <w:rsid w:val="005A79C7"/>
    <w:rsid w:val="005F1359"/>
    <w:rsid w:val="005F4E72"/>
    <w:rsid w:val="00603073"/>
    <w:rsid w:val="006061CF"/>
    <w:rsid w:val="0062436C"/>
    <w:rsid w:val="00625187"/>
    <w:rsid w:val="00641FBD"/>
    <w:rsid w:val="00664DAB"/>
    <w:rsid w:val="0067275E"/>
    <w:rsid w:val="006800B5"/>
    <w:rsid w:val="006817CF"/>
    <w:rsid w:val="00681BB3"/>
    <w:rsid w:val="006929C2"/>
    <w:rsid w:val="006C0906"/>
    <w:rsid w:val="006D0DFA"/>
    <w:rsid w:val="00710E66"/>
    <w:rsid w:val="00730E31"/>
    <w:rsid w:val="007411E5"/>
    <w:rsid w:val="0076133E"/>
    <w:rsid w:val="0078446D"/>
    <w:rsid w:val="007B0524"/>
    <w:rsid w:val="007C6662"/>
    <w:rsid w:val="007E574A"/>
    <w:rsid w:val="007F3CD6"/>
    <w:rsid w:val="008026E9"/>
    <w:rsid w:val="00807464"/>
    <w:rsid w:val="00842D90"/>
    <w:rsid w:val="0085429A"/>
    <w:rsid w:val="0085699D"/>
    <w:rsid w:val="00863282"/>
    <w:rsid w:val="00875A69"/>
    <w:rsid w:val="008B5CAC"/>
    <w:rsid w:val="008F1FB7"/>
    <w:rsid w:val="00907E49"/>
    <w:rsid w:val="00917D4F"/>
    <w:rsid w:val="00932962"/>
    <w:rsid w:val="00937F9D"/>
    <w:rsid w:val="00950DE7"/>
    <w:rsid w:val="00956FC2"/>
    <w:rsid w:val="0097097E"/>
    <w:rsid w:val="009751C5"/>
    <w:rsid w:val="0097771E"/>
    <w:rsid w:val="009824A3"/>
    <w:rsid w:val="009A0BA2"/>
    <w:rsid w:val="009C59C9"/>
    <w:rsid w:val="009D120C"/>
    <w:rsid w:val="009F1092"/>
    <w:rsid w:val="00A040CF"/>
    <w:rsid w:val="00A27B09"/>
    <w:rsid w:val="00A36728"/>
    <w:rsid w:val="00A44535"/>
    <w:rsid w:val="00A51680"/>
    <w:rsid w:val="00A8566D"/>
    <w:rsid w:val="00A90E02"/>
    <w:rsid w:val="00AD0B98"/>
    <w:rsid w:val="00AD0D05"/>
    <w:rsid w:val="00AD250B"/>
    <w:rsid w:val="00AE36E3"/>
    <w:rsid w:val="00AF6B3D"/>
    <w:rsid w:val="00B107B2"/>
    <w:rsid w:val="00B11F0E"/>
    <w:rsid w:val="00B547A4"/>
    <w:rsid w:val="00B5583E"/>
    <w:rsid w:val="00B55CB6"/>
    <w:rsid w:val="00B6485B"/>
    <w:rsid w:val="00B7435D"/>
    <w:rsid w:val="00BB3AE5"/>
    <w:rsid w:val="00BC167D"/>
    <w:rsid w:val="00BC7F2A"/>
    <w:rsid w:val="00BD092A"/>
    <w:rsid w:val="00BD2144"/>
    <w:rsid w:val="00BF6ED3"/>
    <w:rsid w:val="00C118B8"/>
    <w:rsid w:val="00C30E18"/>
    <w:rsid w:val="00C46184"/>
    <w:rsid w:val="00C512E0"/>
    <w:rsid w:val="00C60E97"/>
    <w:rsid w:val="00CA7A57"/>
    <w:rsid w:val="00CB56AE"/>
    <w:rsid w:val="00CC7CD4"/>
    <w:rsid w:val="00CF469A"/>
    <w:rsid w:val="00D24D5C"/>
    <w:rsid w:val="00D41232"/>
    <w:rsid w:val="00D73B83"/>
    <w:rsid w:val="00DA4111"/>
    <w:rsid w:val="00DB4FB0"/>
    <w:rsid w:val="00DC1CC9"/>
    <w:rsid w:val="00E11FF9"/>
    <w:rsid w:val="00E21AF0"/>
    <w:rsid w:val="00E40474"/>
    <w:rsid w:val="00E42A7C"/>
    <w:rsid w:val="00E61C6D"/>
    <w:rsid w:val="00E8138A"/>
    <w:rsid w:val="00E914FE"/>
    <w:rsid w:val="00E92406"/>
    <w:rsid w:val="00EC7434"/>
    <w:rsid w:val="00ED37F4"/>
    <w:rsid w:val="00EF564F"/>
    <w:rsid w:val="00EF79EE"/>
    <w:rsid w:val="00F10EF8"/>
    <w:rsid w:val="00F16DE9"/>
    <w:rsid w:val="00F36ECD"/>
    <w:rsid w:val="00F408DB"/>
    <w:rsid w:val="00F44F41"/>
    <w:rsid w:val="00F650C7"/>
    <w:rsid w:val="00F66F34"/>
    <w:rsid w:val="00FB29AA"/>
    <w:rsid w:val="00FE6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34FE"/>
  <w15:chartTrackingRefBased/>
  <w15:docId w15:val="{E4F64A77-2E8F-EF4E-B2E7-02BDE39F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32962"/>
    <w:rPr>
      <w:rFonts w:ascii="Times New Roman" w:eastAsia="Times New Roman" w:hAnsi="Times New Roman" w:cs="Times New Roman"/>
    </w:rPr>
  </w:style>
  <w:style w:type="paragraph" w:styleId="Heading1">
    <w:name w:val="heading 1"/>
    <w:basedOn w:val="Normal"/>
    <w:link w:val="Heading1Char"/>
    <w:uiPriority w:val="9"/>
    <w:qFormat/>
    <w:rsid w:val="00932962"/>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B11F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111"/>
    <w:pPr>
      <w:ind w:left="720"/>
      <w:contextualSpacing/>
    </w:pPr>
  </w:style>
  <w:style w:type="paragraph" w:styleId="BalloonText">
    <w:name w:val="Balloon Text"/>
    <w:basedOn w:val="Normal"/>
    <w:link w:val="BalloonTextChar"/>
    <w:uiPriority w:val="99"/>
    <w:semiHidden/>
    <w:unhideWhenUsed/>
    <w:rsid w:val="0067275E"/>
    <w:rPr>
      <w:sz w:val="18"/>
      <w:szCs w:val="18"/>
    </w:rPr>
  </w:style>
  <w:style w:type="character" w:customStyle="1" w:styleId="BalloonTextChar">
    <w:name w:val="Balloon Text Char"/>
    <w:basedOn w:val="DefaultParagraphFont"/>
    <w:link w:val="BalloonText"/>
    <w:uiPriority w:val="99"/>
    <w:semiHidden/>
    <w:rsid w:val="0067275E"/>
    <w:rPr>
      <w:rFonts w:ascii="Times New Roman" w:hAnsi="Times New Roman" w:cs="Times New Roman"/>
      <w:sz w:val="18"/>
      <w:szCs w:val="18"/>
    </w:rPr>
  </w:style>
  <w:style w:type="paragraph" w:styleId="Caption">
    <w:name w:val="caption"/>
    <w:basedOn w:val="Normal"/>
    <w:next w:val="Normal"/>
    <w:uiPriority w:val="35"/>
    <w:unhideWhenUsed/>
    <w:qFormat/>
    <w:rsid w:val="007B0524"/>
    <w:pPr>
      <w:spacing w:after="200"/>
    </w:pPr>
    <w:rPr>
      <w:i/>
      <w:iCs/>
      <w:color w:val="44546A" w:themeColor="text2"/>
      <w:sz w:val="18"/>
      <w:szCs w:val="18"/>
    </w:rPr>
  </w:style>
  <w:style w:type="paragraph" w:styleId="Header">
    <w:name w:val="header"/>
    <w:basedOn w:val="Normal"/>
    <w:link w:val="HeaderChar"/>
    <w:uiPriority w:val="99"/>
    <w:unhideWhenUsed/>
    <w:rsid w:val="000D5B8C"/>
    <w:pPr>
      <w:tabs>
        <w:tab w:val="center" w:pos="4680"/>
        <w:tab w:val="right" w:pos="9360"/>
      </w:tabs>
    </w:pPr>
  </w:style>
  <w:style w:type="character" w:customStyle="1" w:styleId="HeaderChar">
    <w:name w:val="Header Char"/>
    <w:basedOn w:val="DefaultParagraphFont"/>
    <w:link w:val="Header"/>
    <w:uiPriority w:val="99"/>
    <w:rsid w:val="000D5B8C"/>
  </w:style>
  <w:style w:type="paragraph" w:styleId="Footer">
    <w:name w:val="footer"/>
    <w:basedOn w:val="Normal"/>
    <w:link w:val="FooterChar"/>
    <w:uiPriority w:val="99"/>
    <w:unhideWhenUsed/>
    <w:rsid w:val="000D5B8C"/>
    <w:pPr>
      <w:tabs>
        <w:tab w:val="center" w:pos="4680"/>
        <w:tab w:val="right" w:pos="9360"/>
      </w:tabs>
    </w:pPr>
  </w:style>
  <w:style w:type="character" w:customStyle="1" w:styleId="FooterChar">
    <w:name w:val="Footer Char"/>
    <w:basedOn w:val="DefaultParagraphFont"/>
    <w:link w:val="Footer"/>
    <w:uiPriority w:val="99"/>
    <w:rsid w:val="000D5B8C"/>
  </w:style>
  <w:style w:type="character" w:styleId="PageNumber">
    <w:name w:val="page number"/>
    <w:basedOn w:val="DefaultParagraphFont"/>
    <w:uiPriority w:val="99"/>
    <w:semiHidden/>
    <w:unhideWhenUsed/>
    <w:rsid w:val="000D5B8C"/>
  </w:style>
  <w:style w:type="character" w:styleId="Hyperlink">
    <w:name w:val="Hyperlink"/>
    <w:basedOn w:val="DefaultParagraphFont"/>
    <w:uiPriority w:val="99"/>
    <w:unhideWhenUsed/>
    <w:rsid w:val="00D24D5C"/>
    <w:rPr>
      <w:color w:val="0563C1" w:themeColor="hyperlink"/>
      <w:u w:val="single"/>
    </w:rPr>
  </w:style>
  <w:style w:type="character" w:styleId="UnresolvedMention">
    <w:name w:val="Unresolved Mention"/>
    <w:basedOn w:val="DefaultParagraphFont"/>
    <w:uiPriority w:val="99"/>
    <w:semiHidden/>
    <w:unhideWhenUsed/>
    <w:rsid w:val="005245B4"/>
    <w:rPr>
      <w:color w:val="605E5C"/>
      <w:shd w:val="clear" w:color="auto" w:fill="E1DFDD"/>
    </w:rPr>
  </w:style>
  <w:style w:type="character" w:customStyle="1" w:styleId="apple-converted-space">
    <w:name w:val="apple-converted-space"/>
    <w:basedOn w:val="DefaultParagraphFont"/>
    <w:rsid w:val="005245B4"/>
  </w:style>
  <w:style w:type="character" w:styleId="FollowedHyperlink">
    <w:name w:val="FollowedHyperlink"/>
    <w:basedOn w:val="DefaultParagraphFont"/>
    <w:uiPriority w:val="99"/>
    <w:semiHidden/>
    <w:unhideWhenUsed/>
    <w:rsid w:val="005245B4"/>
    <w:rPr>
      <w:color w:val="954F72" w:themeColor="followedHyperlink"/>
      <w:u w:val="single"/>
    </w:rPr>
  </w:style>
  <w:style w:type="character" w:customStyle="1" w:styleId="Heading1Char">
    <w:name w:val="Heading 1 Char"/>
    <w:basedOn w:val="DefaultParagraphFont"/>
    <w:link w:val="Heading1"/>
    <w:uiPriority w:val="9"/>
    <w:rsid w:val="0093296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32962"/>
    <w:pPr>
      <w:spacing w:before="100" w:beforeAutospacing="1" w:after="100" w:afterAutospacing="1"/>
    </w:pPr>
  </w:style>
  <w:style w:type="character" w:customStyle="1" w:styleId="article-headerdoilabel">
    <w:name w:val="article-header__doi__label"/>
    <w:basedOn w:val="DefaultParagraphFont"/>
    <w:rsid w:val="006061CF"/>
  </w:style>
  <w:style w:type="character" w:customStyle="1" w:styleId="Heading4Char">
    <w:name w:val="Heading 4 Char"/>
    <w:basedOn w:val="DefaultParagraphFont"/>
    <w:link w:val="Heading4"/>
    <w:uiPriority w:val="9"/>
    <w:semiHidden/>
    <w:rsid w:val="00B11F0E"/>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11F0E"/>
    <w:rPr>
      <w:b/>
      <w:bCs/>
    </w:rPr>
  </w:style>
  <w:style w:type="character" w:styleId="CommentReference">
    <w:name w:val="annotation reference"/>
    <w:basedOn w:val="DefaultParagraphFont"/>
    <w:uiPriority w:val="99"/>
    <w:semiHidden/>
    <w:unhideWhenUsed/>
    <w:rsid w:val="004D1ECD"/>
    <w:rPr>
      <w:sz w:val="16"/>
      <w:szCs w:val="16"/>
    </w:rPr>
  </w:style>
  <w:style w:type="paragraph" w:styleId="CommentText">
    <w:name w:val="annotation text"/>
    <w:basedOn w:val="Normal"/>
    <w:link w:val="CommentTextChar"/>
    <w:uiPriority w:val="99"/>
    <w:semiHidden/>
    <w:unhideWhenUsed/>
    <w:rsid w:val="004D1ECD"/>
    <w:rPr>
      <w:sz w:val="20"/>
      <w:szCs w:val="20"/>
    </w:rPr>
  </w:style>
  <w:style w:type="character" w:customStyle="1" w:styleId="CommentTextChar">
    <w:name w:val="Comment Text Char"/>
    <w:basedOn w:val="DefaultParagraphFont"/>
    <w:link w:val="CommentText"/>
    <w:uiPriority w:val="99"/>
    <w:semiHidden/>
    <w:rsid w:val="004D1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ECD"/>
    <w:rPr>
      <w:b/>
      <w:bCs/>
    </w:rPr>
  </w:style>
  <w:style w:type="character" w:customStyle="1" w:styleId="CommentSubjectChar">
    <w:name w:val="Comment Subject Char"/>
    <w:basedOn w:val="CommentTextChar"/>
    <w:link w:val="CommentSubject"/>
    <w:uiPriority w:val="99"/>
    <w:semiHidden/>
    <w:rsid w:val="004D1ECD"/>
    <w:rPr>
      <w:rFonts w:ascii="Times New Roman" w:eastAsia="Times New Roman" w:hAnsi="Times New Roman" w:cs="Times New Roman"/>
      <w:b/>
      <w:bCs/>
      <w:sz w:val="20"/>
      <w:szCs w:val="20"/>
    </w:rPr>
  </w:style>
  <w:style w:type="character" w:styleId="Emphasis">
    <w:name w:val="Emphasis"/>
    <w:basedOn w:val="DefaultParagraphFont"/>
    <w:uiPriority w:val="20"/>
    <w:qFormat/>
    <w:rsid w:val="00374C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524">
      <w:bodyDiv w:val="1"/>
      <w:marLeft w:val="0"/>
      <w:marRight w:val="0"/>
      <w:marTop w:val="0"/>
      <w:marBottom w:val="0"/>
      <w:divBdr>
        <w:top w:val="none" w:sz="0" w:space="0" w:color="auto"/>
        <w:left w:val="none" w:sz="0" w:space="0" w:color="auto"/>
        <w:bottom w:val="none" w:sz="0" w:space="0" w:color="auto"/>
        <w:right w:val="none" w:sz="0" w:space="0" w:color="auto"/>
      </w:divBdr>
    </w:div>
    <w:div w:id="146636406">
      <w:bodyDiv w:val="1"/>
      <w:marLeft w:val="0"/>
      <w:marRight w:val="0"/>
      <w:marTop w:val="0"/>
      <w:marBottom w:val="0"/>
      <w:divBdr>
        <w:top w:val="none" w:sz="0" w:space="0" w:color="auto"/>
        <w:left w:val="none" w:sz="0" w:space="0" w:color="auto"/>
        <w:bottom w:val="none" w:sz="0" w:space="0" w:color="auto"/>
        <w:right w:val="none" w:sz="0" w:space="0" w:color="auto"/>
      </w:divBdr>
    </w:div>
    <w:div w:id="461265716">
      <w:bodyDiv w:val="1"/>
      <w:marLeft w:val="0"/>
      <w:marRight w:val="0"/>
      <w:marTop w:val="0"/>
      <w:marBottom w:val="0"/>
      <w:divBdr>
        <w:top w:val="none" w:sz="0" w:space="0" w:color="auto"/>
        <w:left w:val="none" w:sz="0" w:space="0" w:color="auto"/>
        <w:bottom w:val="none" w:sz="0" w:space="0" w:color="auto"/>
        <w:right w:val="none" w:sz="0" w:space="0" w:color="auto"/>
      </w:divBdr>
    </w:div>
    <w:div w:id="486870897">
      <w:bodyDiv w:val="1"/>
      <w:marLeft w:val="0"/>
      <w:marRight w:val="0"/>
      <w:marTop w:val="0"/>
      <w:marBottom w:val="0"/>
      <w:divBdr>
        <w:top w:val="none" w:sz="0" w:space="0" w:color="auto"/>
        <w:left w:val="none" w:sz="0" w:space="0" w:color="auto"/>
        <w:bottom w:val="none" w:sz="0" w:space="0" w:color="auto"/>
        <w:right w:val="none" w:sz="0" w:space="0" w:color="auto"/>
      </w:divBdr>
      <w:divsChild>
        <w:div w:id="363217532">
          <w:marLeft w:val="0"/>
          <w:marRight w:val="0"/>
          <w:marTop w:val="225"/>
          <w:marBottom w:val="225"/>
          <w:divBdr>
            <w:top w:val="none" w:sz="0" w:space="0" w:color="auto"/>
            <w:left w:val="none" w:sz="0" w:space="0" w:color="auto"/>
            <w:bottom w:val="none" w:sz="0" w:space="0" w:color="auto"/>
            <w:right w:val="none" w:sz="0" w:space="0" w:color="auto"/>
          </w:divBdr>
          <w:divsChild>
            <w:div w:id="1428111622">
              <w:marLeft w:val="0"/>
              <w:marRight w:val="0"/>
              <w:marTop w:val="0"/>
              <w:marBottom w:val="0"/>
              <w:divBdr>
                <w:top w:val="none" w:sz="0" w:space="0" w:color="auto"/>
                <w:left w:val="none" w:sz="0" w:space="0" w:color="auto"/>
                <w:bottom w:val="none" w:sz="0" w:space="0" w:color="auto"/>
                <w:right w:val="none" w:sz="0" w:space="0" w:color="auto"/>
              </w:divBdr>
              <w:divsChild>
                <w:div w:id="609438284">
                  <w:marLeft w:val="0"/>
                  <w:marRight w:val="0"/>
                  <w:marTop w:val="0"/>
                  <w:marBottom w:val="0"/>
                  <w:divBdr>
                    <w:top w:val="none" w:sz="0" w:space="0" w:color="auto"/>
                    <w:left w:val="none" w:sz="0" w:space="0" w:color="auto"/>
                    <w:bottom w:val="none" w:sz="0" w:space="0" w:color="auto"/>
                    <w:right w:val="none" w:sz="0" w:space="0" w:color="auto"/>
                  </w:divBdr>
                  <w:divsChild>
                    <w:div w:id="380860259">
                      <w:marLeft w:val="0"/>
                      <w:marRight w:val="0"/>
                      <w:marTop w:val="0"/>
                      <w:marBottom w:val="0"/>
                      <w:divBdr>
                        <w:top w:val="none" w:sz="0" w:space="0" w:color="auto"/>
                        <w:left w:val="none" w:sz="0" w:space="0" w:color="auto"/>
                        <w:bottom w:val="none" w:sz="0" w:space="0" w:color="auto"/>
                        <w:right w:val="none" w:sz="0" w:space="0" w:color="auto"/>
                      </w:divBdr>
                    </w:div>
                    <w:div w:id="727804424">
                      <w:marLeft w:val="0"/>
                      <w:marRight w:val="0"/>
                      <w:marTop w:val="0"/>
                      <w:marBottom w:val="0"/>
                      <w:divBdr>
                        <w:top w:val="none" w:sz="0" w:space="0" w:color="auto"/>
                        <w:left w:val="none" w:sz="0" w:space="0" w:color="auto"/>
                        <w:bottom w:val="none" w:sz="0" w:space="0" w:color="auto"/>
                        <w:right w:val="none" w:sz="0" w:space="0" w:color="auto"/>
                      </w:divBdr>
                    </w:div>
                    <w:div w:id="1635716195">
                      <w:marLeft w:val="0"/>
                      <w:marRight w:val="0"/>
                      <w:marTop w:val="0"/>
                      <w:marBottom w:val="0"/>
                      <w:divBdr>
                        <w:top w:val="none" w:sz="0" w:space="0" w:color="auto"/>
                        <w:left w:val="none" w:sz="0" w:space="0" w:color="auto"/>
                        <w:bottom w:val="none" w:sz="0" w:space="0" w:color="auto"/>
                        <w:right w:val="none" w:sz="0" w:space="0" w:color="auto"/>
                      </w:divBdr>
                    </w:div>
                    <w:div w:id="828981179">
                      <w:marLeft w:val="0"/>
                      <w:marRight w:val="0"/>
                      <w:marTop w:val="0"/>
                      <w:marBottom w:val="0"/>
                      <w:divBdr>
                        <w:top w:val="none" w:sz="0" w:space="0" w:color="auto"/>
                        <w:left w:val="none" w:sz="0" w:space="0" w:color="auto"/>
                        <w:bottom w:val="none" w:sz="0" w:space="0" w:color="auto"/>
                        <w:right w:val="none" w:sz="0" w:space="0" w:color="auto"/>
                      </w:divBdr>
                    </w:div>
                    <w:div w:id="136336353">
                      <w:marLeft w:val="0"/>
                      <w:marRight w:val="0"/>
                      <w:marTop w:val="0"/>
                      <w:marBottom w:val="0"/>
                      <w:divBdr>
                        <w:top w:val="none" w:sz="0" w:space="0" w:color="auto"/>
                        <w:left w:val="none" w:sz="0" w:space="0" w:color="auto"/>
                        <w:bottom w:val="none" w:sz="0" w:space="0" w:color="auto"/>
                        <w:right w:val="none" w:sz="0" w:space="0" w:color="auto"/>
                      </w:divBdr>
                    </w:div>
                    <w:div w:id="18493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5644">
      <w:bodyDiv w:val="1"/>
      <w:marLeft w:val="0"/>
      <w:marRight w:val="0"/>
      <w:marTop w:val="0"/>
      <w:marBottom w:val="0"/>
      <w:divBdr>
        <w:top w:val="none" w:sz="0" w:space="0" w:color="auto"/>
        <w:left w:val="none" w:sz="0" w:space="0" w:color="auto"/>
        <w:bottom w:val="none" w:sz="0" w:space="0" w:color="auto"/>
        <w:right w:val="none" w:sz="0" w:space="0" w:color="auto"/>
      </w:divBdr>
      <w:divsChild>
        <w:div w:id="1412921707">
          <w:marLeft w:val="0"/>
          <w:marRight w:val="0"/>
          <w:marTop w:val="0"/>
          <w:marBottom w:val="0"/>
          <w:divBdr>
            <w:top w:val="none" w:sz="0" w:space="0" w:color="auto"/>
            <w:left w:val="none" w:sz="0" w:space="0" w:color="auto"/>
            <w:bottom w:val="none" w:sz="0" w:space="0" w:color="auto"/>
            <w:right w:val="none" w:sz="0" w:space="0" w:color="auto"/>
          </w:divBdr>
          <w:divsChild>
            <w:div w:id="1933120138">
              <w:marLeft w:val="0"/>
              <w:marRight w:val="0"/>
              <w:marTop w:val="0"/>
              <w:marBottom w:val="0"/>
              <w:divBdr>
                <w:top w:val="none" w:sz="0" w:space="0" w:color="auto"/>
                <w:left w:val="none" w:sz="0" w:space="0" w:color="auto"/>
                <w:bottom w:val="none" w:sz="0" w:space="0" w:color="auto"/>
                <w:right w:val="none" w:sz="0" w:space="0" w:color="auto"/>
              </w:divBdr>
              <w:divsChild>
                <w:div w:id="459610817">
                  <w:marLeft w:val="0"/>
                  <w:marRight w:val="0"/>
                  <w:marTop w:val="0"/>
                  <w:marBottom w:val="0"/>
                  <w:divBdr>
                    <w:top w:val="none" w:sz="0" w:space="0" w:color="auto"/>
                    <w:left w:val="none" w:sz="0" w:space="0" w:color="auto"/>
                    <w:bottom w:val="none" w:sz="0" w:space="0" w:color="auto"/>
                    <w:right w:val="none" w:sz="0" w:space="0" w:color="auto"/>
                  </w:divBdr>
                  <w:divsChild>
                    <w:div w:id="7189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50050">
      <w:bodyDiv w:val="1"/>
      <w:marLeft w:val="0"/>
      <w:marRight w:val="0"/>
      <w:marTop w:val="0"/>
      <w:marBottom w:val="0"/>
      <w:divBdr>
        <w:top w:val="none" w:sz="0" w:space="0" w:color="auto"/>
        <w:left w:val="none" w:sz="0" w:space="0" w:color="auto"/>
        <w:bottom w:val="none" w:sz="0" w:space="0" w:color="auto"/>
        <w:right w:val="none" w:sz="0" w:space="0" w:color="auto"/>
      </w:divBdr>
    </w:div>
    <w:div w:id="602080277">
      <w:bodyDiv w:val="1"/>
      <w:marLeft w:val="0"/>
      <w:marRight w:val="0"/>
      <w:marTop w:val="0"/>
      <w:marBottom w:val="0"/>
      <w:divBdr>
        <w:top w:val="none" w:sz="0" w:space="0" w:color="auto"/>
        <w:left w:val="none" w:sz="0" w:space="0" w:color="auto"/>
        <w:bottom w:val="none" w:sz="0" w:space="0" w:color="auto"/>
        <w:right w:val="none" w:sz="0" w:space="0" w:color="auto"/>
      </w:divBdr>
    </w:div>
    <w:div w:id="602106469">
      <w:bodyDiv w:val="1"/>
      <w:marLeft w:val="0"/>
      <w:marRight w:val="0"/>
      <w:marTop w:val="0"/>
      <w:marBottom w:val="0"/>
      <w:divBdr>
        <w:top w:val="none" w:sz="0" w:space="0" w:color="auto"/>
        <w:left w:val="none" w:sz="0" w:space="0" w:color="auto"/>
        <w:bottom w:val="none" w:sz="0" w:space="0" w:color="auto"/>
        <w:right w:val="none" w:sz="0" w:space="0" w:color="auto"/>
      </w:divBdr>
    </w:div>
    <w:div w:id="757100865">
      <w:bodyDiv w:val="1"/>
      <w:marLeft w:val="0"/>
      <w:marRight w:val="0"/>
      <w:marTop w:val="0"/>
      <w:marBottom w:val="0"/>
      <w:divBdr>
        <w:top w:val="none" w:sz="0" w:space="0" w:color="auto"/>
        <w:left w:val="none" w:sz="0" w:space="0" w:color="auto"/>
        <w:bottom w:val="none" w:sz="0" w:space="0" w:color="auto"/>
        <w:right w:val="none" w:sz="0" w:space="0" w:color="auto"/>
      </w:divBdr>
      <w:divsChild>
        <w:div w:id="1318345906">
          <w:marLeft w:val="0"/>
          <w:marRight w:val="0"/>
          <w:marTop w:val="0"/>
          <w:marBottom w:val="0"/>
          <w:divBdr>
            <w:top w:val="none" w:sz="0" w:space="0" w:color="auto"/>
            <w:left w:val="none" w:sz="0" w:space="0" w:color="auto"/>
            <w:bottom w:val="none" w:sz="0" w:space="0" w:color="auto"/>
            <w:right w:val="none" w:sz="0" w:space="0" w:color="auto"/>
          </w:divBdr>
          <w:divsChild>
            <w:div w:id="1809854643">
              <w:marLeft w:val="0"/>
              <w:marRight w:val="0"/>
              <w:marTop w:val="0"/>
              <w:marBottom w:val="0"/>
              <w:divBdr>
                <w:top w:val="none" w:sz="0" w:space="0" w:color="auto"/>
                <w:left w:val="none" w:sz="0" w:space="0" w:color="auto"/>
                <w:bottom w:val="none" w:sz="0" w:space="0" w:color="auto"/>
                <w:right w:val="none" w:sz="0" w:space="0" w:color="auto"/>
              </w:divBdr>
              <w:divsChild>
                <w:div w:id="14586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815685331">
      <w:bodyDiv w:val="1"/>
      <w:marLeft w:val="0"/>
      <w:marRight w:val="0"/>
      <w:marTop w:val="0"/>
      <w:marBottom w:val="0"/>
      <w:divBdr>
        <w:top w:val="none" w:sz="0" w:space="0" w:color="auto"/>
        <w:left w:val="none" w:sz="0" w:space="0" w:color="auto"/>
        <w:bottom w:val="none" w:sz="0" w:space="0" w:color="auto"/>
        <w:right w:val="none" w:sz="0" w:space="0" w:color="auto"/>
      </w:divBdr>
    </w:div>
    <w:div w:id="1035349390">
      <w:bodyDiv w:val="1"/>
      <w:marLeft w:val="0"/>
      <w:marRight w:val="0"/>
      <w:marTop w:val="0"/>
      <w:marBottom w:val="0"/>
      <w:divBdr>
        <w:top w:val="none" w:sz="0" w:space="0" w:color="auto"/>
        <w:left w:val="none" w:sz="0" w:space="0" w:color="auto"/>
        <w:bottom w:val="none" w:sz="0" w:space="0" w:color="auto"/>
        <w:right w:val="none" w:sz="0" w:space="0" w:color="auto"/>
      </w:divBdr>
      <w:divsChild>
        <w:div w:id="1363214684">
          <w:marLeft w:val="0"/>
          <w:marRight w:val="0"/>
          <w:marTop w:val="0"/>
          <w:marBottom w:val="0"/>
          <w:divBdr>
            <w:top w:val="none" w:sz="0" w:space="0" w:color="auto"/>
            <w:left w:val="none" w:sz="0" w:space="0" w:color="auto"/>
            <w:bottom w:val="none" w:sz="0" w:space="0" w:color="auto"/>
            <w:right w:val="none" w:sz="0" w:space="0" w:color="auto"/>
          </w:divBdr>
        </w:div>
        <w:div w:id="1067533889">
          <w:marLeft w:val="0"/>
          <w:marRight w:val="0"/>
          <w:marTop w:val="0"/>
          <w:marBottom w:val="0"/>
          <w:divBdr>
            <w:top w:val="none" w:sz="0" w:space="0" w:color="auto"/>
            <w:left w:val="none" w:sz="0" w:space="0" w:color="auto"/>
            <w:bottom w:val="none" w:sz="0" w:space="0" w:color="auto"/>
            <w:right w:val="none" w:sz="0" w:space="0" w:color="auto"/>
          </w:divBdr>
        </w:div>
        <w:div w:id="1263297588">
          <w:marLeft w:val="0"/>
          <w:marRight w:val="0"/>
          <w:marTop w:val="0"/>
          <w:marBottom w:val="0"/>
          <w:divBdr>
            <w:top w:val="none" w:sz="0" w:space="0" w:color="auto"/>
            <w:left w:val="none" w:sz="0" w:space="0" w:color="auto"/>
            <w:bottom w:val="none" w:sz="0" w:space="0" w:color="auto"/>
            <w:right w:val="none" w:sz="0" w:space="0" w:color="auto"/>
          </w:divBdr>
        </w:div>
      </w:divsChild>
    </w:div>
    <w:div w:id="1372731209">
      <w:bodyDiv w:val="1"/>
      <w:marLeft w:val="0"/>
      <w:marRight w:val="0"/>
      <w:marTop w:val="0"/>
      <w:marBottom w:val="0"/>
      <w:divBdr>
        <w:top w:val="none" w:sz="0" w:space="0" w:color="auto"/>
        <w:left w:val="none" w:sz="0" w:space="0" w:color="auto"/>
        <w:bottom w:val="none" w:sz="0" w:space="0" w:color="auto"/>
        <w:right w:val="none" w:sz="0" w:space="0" w:color="auto"/>
      </w:divBdr>
    </w:div>
    <w:div w:id="1549146080">
      <w:bodyDiv w:val="1"/>
      <w:marLeft w:val="0"/>
      <w:marRight w:val="0"/>
      <w:marTop w:val="0"/>
      <w:marBottom w:val="0"/>
      <w:divBdr>
        <w:top w:val="none" w:sz="0" w:space="0" w:color="auto"/>
        <w:left w:val="none" w:sz="0" w:space="0" w:color="auto"/>
        <w:bottom w:val="none" w:sz="0" w:space="0" w:color="auto"/>
        <w:right w:val="none" w:sz="0" w:space="0" w:color="auto"/>
      </w:divBdr>
      <w:divsChild>
        <w:div w:id="1989164078">
          <w:marLeft w:val="0"/>
          <w:marRight w:val="0"/>
          <w:marTop w:val="225"/>
          <w:marBottom w:val="225"/>
          <w:divBdr>
            <w:top w:val="none" w:sz="0" w:space="0" w:color="auto"/>
            <w:left w:val="none" w:sz="0" w:space="0" w:color="auto"/>
            <w:bottom w:val="none" w:sz="0" w:space="0" w:color="auto"/>
            <w:right w:val="none" w:sz="0" w:space="0" w:color="auto"/>
          </w:divBdr>
          <w:divsChild>
            <w:div w:id="707993805">
              <w:marLeft w:val="0"/>
              <w:marRight w:val="0"/>
              <w:marTop w:val="0"/>
              <w:marBottom w:val="0"/>
              <w:divBdr>
                <w:top w:val="none" w:sz="0" w:space="0" w:color="auto"/>
                <w:left w:val="none" w:sz="0" w:space="0" w:color="auto"/>
                <w:bottom w:val="none" w:sz="0" w:space="0" w:color="auto"/>
                <w:right w:val="none" w:sz="0" w:space="0" w:color="auto"/>
              </w:divBdr>
              <w:divsChild>
                <w:div w:id="1568615218">
                  <w:marLeft w:val="0"/>
                  <w:marRight w:val="0"/>
                  <w:marTop w:val="0"/>
                  <w:marBottom w:val="0"/>
                  <w:divBdr>
                    <w:top w:val="none" w:sz="0" w:space="0" w:color="auto"/>
                    <w:left w:val="none" w:sz="0" w:space="0" w:color="auto"/>
                    <w:bottom w:val="none" w:sz="0" w:space="0" w:color="auto"/>
                    <w:right w:val="none" w:sz="0" w:space="0" w:color="auto"/>
                  </w:divBdr>
                  <w:divsChild>
                    <w:div w:id="1929728184">
                      <w:marLeft w:val="0"/>
                      <w:marRight w:val="0"/>
                      <w:marTop w:val="0"/>
                      <w:marBottom w:val="0"/>
                      <w:divBdr>
                        <w:top w:val="none" w:sz="0" w:space="0" w:color="auto"/>
                        <w:left w:val="none" w:sz="0" w:space="0" w:color="auto"/>
                        <w:bottom w:val="none" w:sz="0" w:space="0" w:color="auto"/>
                        <w:right w:val="none" w:sz="0" w:space="0" w:color="auto"/>
                      </w:divBdr>
                    </w:div>
                    <w:div w:id="1372413308">
                      <w:marLeft w:val="0"/>
                      <w:marRight w:val="0"/>
                      <w:marTop w:val="0"/>
                      <w:marBottom w:val="0"/>
                      <w:divBdr>
                        <w:top w:val="none" w:sz="0" w:space="0" w:color="auto"/>
                        <w:left w:val="none" w:sz="0" w:space="0" w:color="auto"/>
                        <w:bottom w:val="none" w:sz="0" w:space="0" w:color="auto"/>
                        <w:right w:val="none" w:sz="0" w:space="0" w:color="auto"/>
                      </w:divBdr>
                    </w:div>
                    <w:div w:id="2120224649">
                      <w:marLeft w:val="0"/>
                      <w:marRight w:val="0"/>
                      <w:marTop w:val="0"/>
                      <w:marBottom w:val="0"/>
                      <w:divBdr>
                        <w:top w:val="none" w:sz="0" w:space="0" w:color="auto"/>
                        <w:left w:val="none" w:sz="0" w:space="0" w:color="auto"/>
                        <w:bottom w:val="none" w:sz="0" w:space="0" w:color="auto"/>
                        <w:right w:val="none" w:sz="0" w:space="0" w:color="auto"/>
                      </w:divBdr>
                    </w:div>
                    <w:div w:id="135343018">
                      <w:marLeft w:val="0"/>
                      <w:marRight w:val="0"/>
                      <w:marTop w:val="0"/>
                      <w:marBottom w:val="0"/>
                      <w:divBdr>
                        <w:top w:val="none" w:sz="0" w:space="0" w:color="auto"/>
                        <w:left w:val="none" w:sz="0" w:space="0" w:color="auto"/>
                        <w:bottom w:val="none" w:sz="0" w:space="0" w:color="auto"/>
                        <w:right w:val="none" w:sz="0" w:space="0" w:color="auto"/>
                      </w:divBdr>
                    </w:div>
                    <w:div w:id="587928748">
                      <w:marLeft w:val="0"/>
                      <w:marRight w:val="0"/>
                      <w:marTop w:val="0"/>
                      <w:marBottom w:val="0"/>
                      <w:divBdr>
                        <w:top w:val="none" w:sz="0" w:space="0" w:color="auto"/>
                        <w:left w:val="none" w:sz="0" w:space="0" w:color="auto"/>
                        <w:bottom w:val="none" w:sz="0" w:space="0" w:color="auto"/>
                        <w:right w:val="none" w:sz="0" w:space="0" w:color="auto"/>
                      </w:divBdr>
                    </w:div>
                    <w:div w:id="6598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358382">
      <w:bodyDiv w:val="1"/>
      <w:marLeft w:val="0"/>
      <w:marRight w:val="0"/>
      <w:marTop w:val="0"/>
      <w:marBottom w:val="0"/>
      <w:divBdr>
        <w:top w:val="none" w:sz="0" w:space="0" w:color="auto"/>
        <w:left w:val="none" w:sz="0" w:space="0" w:color="auto"/>
        <w:bottom w:val="none" w:sz="0" w:space="0" w:color="auto"/>
        <w:right w:val="none" w:sz="0" w:space="0" w:color="auto"/>
      </w:divBdr>
    </w:div>
    <w:div w:id="1712193961">
      <w:bodyDiv w:val="1"/>
      <w:marLeft w:val="0"/>
      <w:marRight w:val="0"/>
      <w:marTop w:val="0"/>
      <w:marBottom w:val="0"/>
      <w:divBdr>
        <w:top w:val="none" w:sz="0" w:space="0" w:color="auto"/>
        <w:left w:val="none" w:sz="0" w:space="0" w:color="auto"/>
        <w:bottom w:val="none" w:sz="0" w:space="0" w:color="auto"/>
        <w:right w:val="none" w:sz="0" w:space="0" w:color="auto"/>
      </w:divBdr>
    </w:div>
    <w:div w:id="177859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s://doi.org/10.1016/j.immuni.2017.01.007" TargetMode="External"/><Relationship Id="rId26" Type="http://schemas.openxmlformats.org/officeDocument/2006/relationships/hyperlink" Target="https://www.jax.org/strain/000686" TargetMode="External"/><Relationship Id="rId3" Type="http://schemas.openxmlformats.org/officeDocument/2006/relationships/settings" Target="settings.xml"/><Relationship Id="rId21" Type="http://schemas.openxmlformats.org/officeDocument/2006/relationships/hyperlink" Target="https://www.addgene.org/guides/crispr/"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doi.org/10.1016/j.jneuroim.2018.07.002" TargetMode="External"/><Relationship Id="rId25" Type="http://schemas.openxmlformats.org/officeDocument/2006/relationships/hyperlink" Target="https://www.benchling.com/2016/03/24/how-to-express-crispr-in-your-target-cells/" TargetMode="External"/><Relationship Id="rId2" Type="http://schemas.openxmlformats.org/officeDocument/2006/relationships/styles" Target="styles.xml"/><Relationship Id="rId16" Type="http://schemas.openxmlformats.org/officeDocument/2006/relationships/hyperlink" Target="https://www.nationalmssociety.org/What-is-MS/Definition-of-MS/Immune-mediated-disease" TargetMode="External"/><Relationship Id="rId20" Type="http://schemas.openxmlformats.org/officeDocument/2006/relationships/hyperlink" Target="https://www.bosterbio.com/protocol-and-troubleshooting/flow-cytometry-principle"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news-medical.net/life-sciences/What-is-Lentivirus.aspx" TargetMode="External"/><Relationship Id="rId5" Type="http://schemas.openxmlformats.org/officeDocument/2006/relationships/footnotes" Target="footnotes.xml"/><Relationship Id="rId15" Type="http://schemas.openxmlformats.org/officeDocument/2006/relationships/hyperlink" Target="https://www.nationalmssociety.org/What-is-MS/Definition-of-MS" TargetMode="External"/><Relationship Id="rId23" Type="http://schemas.openxmlformats.org/officeDocument/2006/relationships/hyperlink" Target="https://doi.org/10.1093/nar/gku410"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immunology.org/public-information/bitesized-immunology/receptors-and-molecules/chemokines-introductio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ationalmssociety.org/What-is-MS/Who-Gets-MS" TargetMode="External"/><Relationship Id="rId22" Type="http://schemas.openxmlformats.org/officeDocument/2006/relationships/hyperlink" Target="https://sites.tufts.edu/crispr/crispr-mechanism/" TargetMode="External"/><Relationship Id="rId27" Type="http://schemas.openxmlformats.org/officeDocument/2006/relationships/hyperlink" Target="https://www.jax.org/strain/00565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4155</Words>
  <Characters>23686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Fehrmann</dc:creator>
  <cp:keywords/>
  <dc:description/>
  <cp:lastModifiedBy>Sophia Fehrmann</cp:lastModifiedBy>
  <cp:revision>5</cp:revision>
  <dcterms:created xsi:type="dcterms:W3CDTF">2019-12-01T08:44:00Z</dcterms:created>
  <dcterms:modified xsi:type="dcterms:W3CDTF">2019-12-01T08:52:00Z</dcterms:modified>
</cp:coreProperties>
</file>