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101973" w14:textId="77777777" w:rsidR="00380D95" w:rsidRDefault="00380D95">
      <w:pPr>
        <w:jc w:val="center"/>
        <w:rPr>
          <w:rFonts w:ascii="Times New Roman" w:eastAsia="Times New Roman" w:hAnsi="Times New Roman" w:cs="Times New Roman"/>
          <w:sz w:val="24"/>
          <w:szCs w:val="24"/>
        </w:rPr>
      </w:pPr>
      <w:bookmarkStart w:id="0" w:name="_gjdgxs" w:colFirst="0" w:colLast="0"/>
      <w:bookmarkEnd w:id="0"/>
    </w:p>
    <w:p w14:paraId="79AD4703" w14:textId="77777777" w:rsidR="00380D95" w:rsidRDefault="00380D95">
      <w:pPr>
        <w:jc w:val="center"/>
        <w:rPr>
          <w:rFonts w:ascii="Times New Roman" w:eastAsia="Times New Roman" w:hAnsi="Times New Roman" w:cs="Times New Roman"/>
          <w:sz w:val="24"/>
          <w:szCs w:val="24"/>
        </w:rPr>
      </w:pPr>
      <w:bookmarkStart w:id="1" w:name="_11ngqtk9agoz" w:colFirst="0" w:colLast="0"/>
      <w:bookmarkEnd w:id="1"/>
    </w:p>
    <w:p w14:paraId="078A3036" w14:textId="77777777" w:rsidR="00380D95" w:rsidRDefault="00380D95">
      <w:pPr>
        <w:jc w:val="center"/>
        <w:rPr>
          <w:rFonts w:ascii="Times New Roman" w:eastAsia="Times New Roman" w:hAnsi="Times New Roman" w:cs="Times New Roman"/>
          <w:sz w:val="24"/>
          <w:szCs w:val="24"/>
        </w:rPr>
      </w:pPr>
      <w:bookmarkStart w:id="2" w:name="_b1lj9tcmpbgt" w:colFirst="0" w:colLast="0"/>
      <w:bookmarkEnd w:id="2"/>
    </w:p>
    <w:p w14:paraId="5B682D4E" w14:textId="77777777" w:rsidR="00380D95" w:rsidRDefault="00380D95">
      <w:pPr>
        <w:jc w:val="center"/>
        <w:rPr>
          <w:rFonts w:ascii="Times New Roman" w:eastAsia="Times New Roman" w:hAnsi="Times New Roman" w:cs="Times New Roman"/>
          <w:sz w:val="24"/>
          <w:szCs w:val="24"/>
        </w:rPr>
      </w:pPr>
      <w:bookmarkStart w:id="3" w:name="_b8ai23iy6iaf" w:colFirst="0" w:colLast="0"/>
      <w:bookmarkEnd w:id="3"/>
    </w:p>
    <w:p w14:paraId="469EF130" w14:textId="77777777" w:rsidR="00380D95" w:rsidRDefault="00380D95">
      <w:pPr>
        <w:jc w:val="center"/>
        <w:rPr>
          <w:rFonts w:ascii="Times New Roman" w:eastAsia="Times New Roman" w:hAnsi="Times New Roman" w:cs="Times New Roman"/>
          <w:sz w:val="24"/>
          <w:szCs w:val="24"/>
        </w:rPr>
      </w:pPr>
      <w:bookmarkStart w:id="4" w:name="_97g49rw12u9c" w:colFirst="0" w:colLast="0"/>
      <w:bookmarkEnd w:id="4"/>
    </w:p>
    <w:p w14:paraId="5A978ED6" w14:textId="77777777" w:rsidR="00380D95" w:rsidRDefault="00380D95">
      <w:pPr>
        <w:jc w:val="center"/>
        <w:rPr>
          <w:rFonts w:ascii="Times New Roman" w:eastAsia="Times New Roman" w:hAnsi="Times New Roman" w:cs="Times New Roman"/>
          <w:sz w:val="24"/>
          <w:szCs w:val="24"/>
        </w:rPr>
      </w:pPr>
      <w:bookmarkStart w:id="5" w:name="_s24zzjk46ysk" w:colFirst="0" w:colLast="0"/>
      <w:bookmarkEnd w:id="5"/>
    </w:p>
    <w:p w14:paraId="034F7DC4" w14:textId="77777777" w:rsidR="00380D95" w:rsidRDefault="00380D95">
      <w:pPr>
        <w:jc w:val="center"/>
        <w:rPr>
          <w:rFonts w:ascii="Times New Roman" w:eastAsia="Times New Roman" w:hAnsi="Times New Roman" w:cs="Times New Roman"/>
          <w:sz w:val="24"/>
          <w:szCs w:val="24"/>
        </w:rPr>
      </w:pPr>
      <w:bookmarkStart w:id="6" w:name="_8i9sp2bm0dls" w:colFirst="0" w:colLast="0"/>
      <w:bookmarkEnd w:id="6"/>
    </w:p>
    <w:p w14:paraId="1B986966" w14:textId="77777777" w:rsidR="00380D95" w:rsidRDefault="00380D95">
      <w:pPr>
        <w:jc w:val="center"/>
        <w:rPr>
          <w:rFonts w:ascii="Times New Roman" w:eastAsia="Times New Roman" w:hAnsi="Times New Roman" w:cs="Times New Roman"/>
          <w:sz w:val="24"/>
          <w:szCs w:val="24"/>
        </w:rPr>
      </w:pPr>
      <w:bookmarkStart w:id="7" w:name="_y1djnuuq8qo6" w:colFirst="0" w:colLast="0"/>
      <w:bookmarkEnd w:id="7"/>
    </w:p>
    <w:p w14:paraId="41103371" w14:textId="77777777" w:rsidR="00380D95" w:rsidRDefault="00380D95">
      <w:pPr>
        <w:jc w:val="center"/>
        <w:rPr>
          <w:rFonts w:ascii="Times New Roman" w:eastAsia="Times New Roman" w:hAnsi="Times New Roman" w:cs="Times New Roman"/>
          <w:sz w:val="24"/>
          <w:szCs w:val="24"/>
        </w:rPr>
      </w:pPr>
      <w:bookmarkStart w:id="8" w:name="_3vutq3jmfr2g" w:colFirst="0" w:colLast="0"/>
      <w:bookmarkEnd w:id="8"/>
    </w:p>
    <w:p w14:paraId="2592482D" w14:textId="77777777" w:rsidR="00380D95" w:rsidRDefault="00380D95">
      <w:pPr>
        <w:jc w:val="center"/>
        <w:rPr>
          <w:rFonts w:ascii="Times New Roman" w:eastAsia="Times New Roman" w:hAnsi="Times New Roman" w:cs="Times New Roman"/>
          <w:sz w:val="24"/>
          <w:szCs w:val="24"/>
        </w:rPr>
      </w:pPr>
      <w:bookmarkStart w:id="9" w:name="_5hcu1amu43a7" w:colFirst="0" w:colLast="0"/>
      <w:bookmarkEnd w:id="9"/>
    </w:p>
    <w:p w14:paraId="77E79CD1" w14:textId="77777777" w:rsidR="00380D95" w:rsidRDefault="00380D95">
      <w:pPr>
        <w:jc w:val="center"/>
        <w:rPr>
          <w:rFonts w:ascii="Times New Roman" w:eastAsia="Times New Roman" w:hAnsi="Times New Roman" w:cs="Times New Roman"/>
          <w:sz w:val="24"/>
          <w:szCs w:val="24"/>
        </w:rPr>
      </w:pPr>
      <w:bookmarkStart w:id="10" w:name="_axapgut8r2eg" w:colFirst="0" w:colLast="0"/>
      <w:bookmarkEnd w:id="10"/>
    </w:p>
    <w:p w14:paraId="0B780028" w14:textId="77777777" w:rsidR="00380D95" w:rsidRDefault="00380D95">
      <w:pPr>
        <w:jc w:val="center"/>
        <w:rPr>
          <w:rFonts w:ascii="Times New Roman" w:eastAsia="Times New Roman" w:hAnsi="Times New Roman" w:cs="Times New Roman"/>
          <w:sz w:val="24"/>
          <w:szCs w:val="24"/>
        </w:rPr>
      </w:pPr>
      <w:bookmarkStart w:id="11" w:name="_7xq5w8ah0i0y" w:colFirst="0" w:colLast="0"/>
      <w:bookmarkEnd w:id="11"/>
    </w:p>
    <w:p w14:paraId="15AAA652" w14:textId="77777777" w:rsidR="00380D95" w:rsidRDefault="00380D95">
      <w:pPr>
        <w:rPr>
          <w:rFonts w:ascii="Times New Roman" w:eastAsia="Times New Roman" w:hAnsi="Times New Roman" w:cs="Times New Roman"/>
          <w:sz w:val="24"/>
          <w:szCs w:val="24"/>
        </w:rPr>
      </w:pPr>
      <w:bookmarkStart w:id="12" w:name="_pryaqqisv5jl" w:colFirst="0" w:colLast="0"/>
      <w:bookmarkEnd w:id="12"/>
    </w:p>
    <w:p w14:paraId="4EBB5C93" w14:textId="77777777" w:rsidR="00380D95" w:rsidRDefault="00380D95">
      <w:pPr>
        <w:jc w:val="center"/>
        <w:rPr>
          <w:rFonts w:ascii="Times New Roman" w:eastAsia="Times New Roman" w:hAnsi="Times New Roman" w:cs="Times New Roman"/>
          <w:sz w:val="24"/>
          <w:szCs w:val="24"/>
        </w:rPr>
      </w:pPr>
      <w:bookmarkStart w:id="13" w:name="_lznn5cgimp4t" w:colFirst="0" w:colLast="0"/>
      <w:bookmarkEnd w:id="13"/>
    </w:p>
    <w:p w14:paraId="04DB4381" w14:textId="77777777" w:rsidR="00380D95" w:rsidRDefault="00391D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endothelial permeability in the blood brain barrier: Identifying a potential mechanism between HIF-1 and Apold 1</w:t>
      </w:r>
    </w:p>
    <w:p w14:paraId="6AB96601" w14:textId="77777777" w:rsidR="00380D95" w:rsidRDefault="00380D95">
      <w:pPr>
        <w:jc w:val="center"/>
        <w:rPr>
          <w:rFonts w:ascii="Times New Roman" w:eastAsia="Times New Roman" w:hAnsi="Times New Roman" w:cs="Times New Roman"/>
          <w:sz w:val="24"/>
          <w:szCs w:val="24"/>
        </w:rPr>
      </w:pPr>
      <w:bookmarkStart w:id="14" w:name="_6qqb5k1ihvs3" w:colFirst="0" w:colLast="0"/>
      <w:bookmarkEnd w:id="14"/>
    </w:p>
    <w:p w14:paraId="658B32C4" w14:textId="77777777" w:rsidR="00380D95" w:rsidRDefault="00391D01">
      <w:pPr>
        <w:jc w:val="center"/>
        <w:rPr>
          <w:rFonts w:ascii="Times New Roman" w:eastAsia="Times New Roman" w:hAnsi="Times New Roman" w:cs="Times New Roman"/>
          <w:sz w:val="24"/>
          <w:szCs w:val="24"/>
        </w:rPr>
      </w:pPr>
      <w:bookmarkStart w:id="15" w:name="_yaf81ln3re99" w:colFirst="0" w:colLast="0"/>
      <w:bookmarkEnd w:id="15"/>
      <w:r>
        <w:rPr>
          <w:rFonts w:ascii="Times New Roman" w:eastAsia="Times New Roman" w:hAnsi="Times New Roman" w:cs="Times New Roman"/>
          <w:sz w:val="24"/>
          <w:szCs w:val="24"/>
        </w:rPr>
        <w:t>Muskan Bansal</w:t>
      </w:r>
    </w:p>
    <w:p w14:paraId="28277374" w14:textId="77777777" w:rsidR="00380D95" w:rsidRDefault="00380D95">
      <w:pPr>
        <w:jc w:val="center"/>
        <w:rPr>
          <w:rFonts w:ascii="Times New Roman" w:eastAsia="Times New Roman" w:hAnsi="Times New Roman" w:cs="Times New Roman"/>
          <w:sz w:val="24"/>
          <w:szCs w:val="24"/>
        </w:rPr>
      </w:pPr>
      <w:bookmarkStart w:id="16" w:name="_w5fsmi8vzhz6" w:colFirst="0" w:colLast="0"/>
      <w:bookmarkEnd w:id="16"/>
    </w:p>
    <w:p w14:paraId="0C84F259" w14:textId="77777777" w:rsidR="00380D95" w:rsidRDefault="00391D01">
      <w:pPr>
        <w:jc w:val="center"/>
        <w:rPr>
          <w:rFonts w:ascii="Times New Roman" w:eastAsia="Times New Roman" w:hAnsi="Times New Roman" w:cs="Times New Roman"/>
          <w:sz w:val="24"/>
          <w:szCs w:val="24"/>
        </w:rPr>
      </w:pPr>
      <w:bookmarkStart w:id="17" w:name="_9rluuxkpa8xf" w:colFirst="0" w:colLast="0"/>
      <w:bookmarkEnd w:id="17"/>
      <w:r>
        <w:rPr>
          <w:rFonts w:ascii="Times New Roman" w:eastAsia="Times New Roman" w:hAnsi="Times New Roman" w:cs="Times New Roman"/>
          <w:sz w:val="24"/>
          <w:szCs w:val="24"/>
        </w:rPr>
        <w:t xml:space="preserve">Molecular Biology through Discovery </w:t>
      </w:r>
    </w:p>
    <w:p w14:paraId="63520590" w14:textId="77777777" w:rsidR="00380D95" w:rsidRDefault="00380D95">
      <w:pPr>
        <w:jc w:val="center"/>
        <w:rPr>
          <w:rFonts w:ascii="Times New Roman" w:eastAsia="Times New Roman" w:hAnsi="Times New Roman" w:cs="Times New Roman"/>
          <w:sz w:val="24"/>
          <w:szCs w:val="24"/>
        </w:rPr>
      </w:pPr>
      <w:bookmarkStart w:id="18" w:name="_wchrqqhgsbt9" w:colFirst="0" w:colLast="0"/>
      <w:bookmarkEnd w:id="18"/>
    </w:p>
    <w:p w14:paraId="5CAC5F38" w14:textId="77777777" w:rsidR="00380D95" w:rsidRDefault="00391D01">
      <w:pPr>
        <w:jc w:val="center"/>
        <w:rPr>
          <w:rFonts w:ascii="Times New Roman" w:eastAsia="Times New Roman" w:hAnsi="Times New Roman" w:cs="Times New Roman"/>
          <w:sz w:val="24"/>
          <w:szCs w:val="24"/>
        </w:rPr>
      </w:pPr>
      <w:bookmarkStart w:id="19" w:name="_1lvvs1zh7kmc" w:colFirst="0" w:colLast="0"/>
      <w:bookmarkEnd w:id="19"/>
      <w:r>
        <w:rPr>
          <w:rFonts w:ascii="Times New Roman" w:eastAsia="Times New Roman" w:hAnsi="Times New Roman" w:cs="Times New Roman"/>
          <w:sz w:val="24"/>
          <w:szCs w:val="24"/>
        </w:rPr>
        <w:t>Due Date</w:t>
      </w:r>
    </w:p>
    <w:p w14:paraId="5BCDD57D" w14:textId="77777777" w:rsidR="00380D95" w:rsidRDefault="00380D95">
      <w:pPr>
        <w:jc w:val="center"/>
        <w:rPr>
          <w:rFonts w:ascii="Times New Roman" w:eastAsia="Times New Roman" w:hAnsi="Times New Roman" w:cs="Times New Roman"/>
          <w:sz w:val="24"/>
          <w:szCs w:val="24"/>
        </w:rPr>
      </w:pPr>
      <w:bookmarkStart w:id="20" w:name="_k5ec6nbv30vi" w:colFirst="0" w:colLast="0"/>
      <w:bookmarkEnd w:id="20"/>
    </w:p>
    <w:p w14:paraId="0283F6B4" w14:textId="77777777" w:rsidR="00380D95" w:rsidRDefault="00380D95">
      <w:pPr>
        <w:jc w:val="center"/>
        <w:rPr>
          <w:rFonts w:ascii="Times New Roman" w:eastAsia="Times New Roman" w:hAnsi="Times New Roman" w:cs="Times New Roman"/>
          <w:sz w:val="24"/>
          <w:szCs w:val="24"/>
        </w:rPr>
      </w:pPr>
      <w:bookmarkStart w:id="21" w:name="_6kh721yqfact" w:colFirst="0" w:colLast="0"/>
      <w:bookmarkEnd w:id="21"/>
    </w:p>
    <w:p w14:paraId="1B9C0626" w14:textId="77777777" w:rsidR="00380D95" w:rsidRDefault="00380D95">
      <w:pPr>
        <w:jc w:val="center"/>
        <w:rPr>
          <w:rFonts w:ascii="Times New Roman" w:eastAsia="Times New Roman" w:hAnsi="Times New Roman" w:cs="Times New Roman"/>
          <w:sz w:val="24"/>
          <w:szCs w:val="24"/>
        </w:rPr>
      </w:pPr>
      <w:bookmarkStart w:id="22" w:name="_5661bz40w6na" w:colFirst="0" w:colLast="0"/>
      <w:bookmarkEnd w:id="22"/>
    </w:p>
    <w:p w14:paraId="4BA4A078" w14:textId="77777777" w:rsidR="00380D95" w:rsidRDefault="00380D95">
      <w:pPr>
        <w:jc w:val="center"/>
        <w:rPr>
          <w:rFonts w:ascii="Times New Roman" w:eastAsia="Times New Roman" w:hAnsi="Times New Roman" w:cs="Times New Roman"/>
          <w:sz w:val="24"/>
          <w:szCs w:val="24"/>
        </w:rPr>
      </w:pPr>
      <w:bookmarkStart w:id="23" w:name="_5r8heox3c625" w:colFirst="0" w:colLast="0"/>
      <w:bookmarkEnd w:id="23"/>
    </w:p>
    <w:p w14:paraId="05AD0313" w14:textId="77777777" w:rsidR="00380D95" w:rsidRDefault="00380D95">
      <w:pPr>
        <w:jc w:val="center"/>
        <w:rPr>
          <w:rFonts w:ascii="Times New Roman" w:eastAsia="Times New Roman" w:hAnsi="Times New Roman" w:cs="Times New Roman"/>
          <w:sz w:val="24"/>
          <w:szCs w:val="24"/>
        </w:rPr>
      </w:pPr>
      <w:bookmarkStart w:id="24" w:name="_9ghkp01adycg" w:colFirst="0" w:colLast="0"/>
      <w:bookmarkEnd w:id="24"/>
    </w:p>
    <w:p w14:paraId="595B9D75" w14:textId="77777777" w:rsidR="00380D95" w:rsidRDefault="00380D95">
      <w:pPr>
        <w:jc w:val="center"/>
        <w:rPr>
          <w:rFonts w:ascii="Times New Roman" w:eastAsia="Times New Roman" w:hAnsi="Times New Roman" w:cs="Times New Roman"/>
          <w:sz w:val="24"/>
          <w:szCs w:val="24"/>
        </w:rPr>
      </w:pPr>
      <w:bookmarkStart w:id="25" w:name="_6joxkz3ewauz" w:colFirst="0" w:colLast="0"/>
      <w:bookmarkEnd w:id="25"/>
    </w:p>
    <w:p w14:paraId="2AB47C21" w14:textId="77777777" w:rsidR="00380D95" w:rsidRDefault="00380D95">
      <w:pPr>
        <w:jc w:val="center"/>
        <w:rPr>
          <w:rFonts w:ascii="Times New Roman" w:eastAsia="Times New Roman" w:hAnsi="Times New Roman" w:cs="Times New Roman"/>
          <w:sz w:val="24"/>
          <w:szCs w:val="24"/>
        </w:rPr>
      </w:pPr>
      <w:bookmarkStart w:id="26" w:name="_w363zdb8y8za" w:colFirst="0" w:colLast="0"/>
      <w:bookmarkEnd w:id="26"/>
    </w:p>
    <w:p w14:paraId="690AC3AB" w14:textId="77777777" w:rsidR="00380D95" w:rsidRDefault="00380D95">
      <w:pPr>
        <w:jc w:val="center"/>
        <w:rPr>
          <w:rFonts w:ascii="Times New Roman" w:eastAsia="Times New Roman" w:hAnsi="Times New Roman" w:cs="Times New Roman"/>
          <w:sz w:val="24"/>
          <w:szCs w:val="24"/>
        </w:rPr>
      </w:pPr>
      <w:bookmarkStart w:id="27" w:name="_jatznj9p927d" w:colFirst="0" w:colLast="0"/>
      <w:bookmarkEnd w:id="27"/>
    </w:p>
    <w:p w14:paraId="5D01747A" w14:textId="77777777" w:rsidR="00380D95" w:rsidRDefault="00380D95">
      <w:pPr>
        <w:jc w:val="center"/>
        <w:rPr>
          <w:rFonts w:ascii="Times New Roman" w:eastAsia="Times New Roman" w:hAnsi="Times New Roman" w:cs="Times New Roman"/>
          <w:sz w:val="24"/>
          <w:szCs w:val="24"/>
        </w:rPr>
      </w:pPr>
      <w:bookmarkStart w:id="28" w:name="_x1dw8i1r0sse" w:colFirst="0" w:colLast="0"/>
      <w:bookmarkEnd w:id="28"/>
    </w:p>
    <w:p w14:paraId="1BDE41BE" w14:textId="77777777" w:rsidR="00380D95" w:rsidRDefault="00380D95">
      <w:pPr>
        <w:jc w:val="center"/>
        <w:rPr>
          <w:rFonts w:ascii="Times New Roman" w:eastAsia="Times New Roman" w:hAnsi="Times New Roman" w:cs="Times New Roman"/>
          <w:sz w:val="24"/>
          <w:szCs w:val="24"/>
        </w:rPr>
      </w:pPr>
      <w:bookmarkStart w:id="29" w:name="_g49yd76n5raq" w:colFirst="0" w:colLast="0"/>
      <w:bookmarkEnd w:id="29"/>
    </w:p>
    <w:p w14:paraId="388CCC33" w14:textId="77777777" w:rsidR="00380D95" w:rsidRDefault="00380D95">
      <w:pPr>
        <w:jc w:val="center"/>
        <w:rPr>
          <w:rFonts w:ascii="Times New Roman" w:eastAsia="Times New Roman" w:hAnsi="Times New Roman" w:cs="Times New Roman"/>
          <w:sz w:val="24"/>
          <w:szCs w:val="24"/>
        </w:rPr>
      </w:pPr>
      <w:bookmarkStart w:id="30" w:name="_5x784qui3zbs" w:colFirst="0" w:colLast="0"/>
      <w:bookmarkEnd w:id="30"/>
    </w:p>
    <w:p w14:paraId="0C828085" w14:textId="77777777" w:rsidR="00380D95" w:rsidRDefault="00380D95">
      <w:pPr>
        <w:jc w:val="center"/>
        <w:rPr>
          <w:rFonts w:ascii="Times New Roman" w:eastAsia="Times New Roman" w:hAnsi="Times New Roman" w:cs="Times New Roman"/>
          <w:sz w:val="24"/>
          <w:szCs w:val="24"/>
        </w:rPr>
      </w:pPr>
      <w:bookmarkStart w:id="31" w:name="_xx56jnkbjija" w:colFirst="0" w:colLast="0"/>
      <w:bookmarkEnd w:id="31"/>
    </w:p>
    <w:p w14:paraId="05892671" w14:textId="77777777" w:rsidR="00380D95" w:rsidRDefault="00380D95">
      <w:pPr>
        <w:jc w:val="center"/>
        <w:rPr>
          <w:rFonts w:ascii="Times New Roman" w:eastAsia="Times New Roman" w:hAnsi="Times New Roman" w:cs="Times New Roman"/>
          <w:sz w:val="24"/>
          <w:szCs w:val="24"/>
        </w:rPr>
      </w:pPr>
      <w:bookmarkStart w:id="32" w:name="_k5wcowkgvp2k" w:colFirst="0" w:colLast="0"/>
      <w:bookmarkEnd w:id="32"/>
    </w:p>
    <w:p w14:paraId="79947266" w14:textId="77777777" w:rsidR="00380D95" w:rsidRDefault="00380D95">
      <w:pPr>
        <w:jc w:val="center"/>
        <w:rPr>
          <w:rFonts w:ascii="Times New Roman" w:eastAsia="Times New Roman" w:hAnsi="Times New Roman" w:cs="Times New Roman"/>
          <w:sz w:val="24"/>
          <w:szCs w:val="24"/>
        </w:rPr>
      </w:pPr>
      <w:bookmarkStart w:id="33" w:name="_mosqh2izrxz4" w:colFirst="0" w:colLast="0"/>
      <w:bookmarkEnd w:id="33"/>
    </w:p>
    <w:p w14:paraId="4EF5997B" w14:textId="77777777" w:rsidR="00380D95" w:rsidRDefault="00380D95">
      <w:pPr>
        <w:rPr>
          <w:rFonts w:ascii="Times New Roman" w:eastAsia="Times New Roman" w:hAnsi="Times New Roman" w:cs="Times New Roman"/>
          <w:sz w:val="24"/>
          <w:szCs w:val="24"/>
        </w:rPr>
      </w:pPr>
      <w:bookmarkStart w:id="34" w:name="_hkxqv3wl3tjo" w:colFirst="0" w:colLast="0"/>
      <w:bookmarkEnd w:id="34"/>
    </w:p>
    <w:p w14:paraId="3F0DE936" w14:textId="77777777" w:rsidR="00380D95" w:rsidRDefault="00380D95">
      <w:pPr>
        <w:rPr>
          <w:rFonts w:ascii="Times New Roman" w:eastAsia="Times New Roman" w:hAnsi="Times New Roman" w:cs="Times New Roman"/>
          <w:sz w:val="24"/>
          <w:szCs w:val="24"/>
        </w:rPr>
      </w:pPr>
      <w:bookmarkStart w:id="35" w:name="_vcqh9ornuo3t" w:colFirst="0" w:colLast="0"/>
      <w:bookmarkEnd w:id="35"/>
    </w:p>
    <w:p w14:paraId="13B89B2E" w14:textId="77777777" w:rsidR="00380D95" w:rsidRDefault="00391D01">
      <w:pPr>
        <w:jc w:val="center"/>
        <w:rPr>
          <w:rFonts w:ascii="Times New Roman" w:eastAsia="Times New Roman" w:hAnsi="Times New Roman" w:cs="Times New Roman"/>
          <w:sz w:val="24"/>
          <w:szCs w:val="24"/>
        </w:rPr>
      </w:pPr>
      <w:bookmarkStart w:id="36" w:name="_e2vjwpbbc7fr" w:colFirst="0" w:colLast="0"/>
      <w:bookmarkEnd w:id="36"/>
      <w:r>
        <w:rPr>
          <w:rFonts w:ascii="Times New Roman" w:eastAsia="Times New Roman" w:hAnsi="Times New Roman" w:cs="Times New Roman"/>
          <w:sz w:val="24"/>
          <w:szCs w:val="24"/>
        </w:rPr>
        <w:t>Understanding endothelial permeability in the blood brain barrier: Identifying potential mechanism between HIF-1 and Apold 1</w:t>
      </w:r>
    </w:p>
    <w:p w14:paraId="2C25F008" w14:textId="77777777" w:rsidR="00380D95" w:rsidRDefault="00380D95">
      <w:pPr>
        <w:jc w:val="both"/>
        <w:rPr>
          <w:rFonts w:ascii="Times New Roman" w:eastAsia="Times New Roman" w:hAnsi="Times New Roman" w:cs="Times New Roman"/>
          <w:b/>
          <w:sz w:val="24"/>
          <w:szCs w:val="24"/>
        </w:rPr>
      </w:pPr>
    </w:p>
    <w:p w14:paraId="46761ED9" w14:textId="77777777" w:rsidR="00380D95" w:rsidRDefault="00391D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C8A50A9"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blood brain barrier (BBB) is the strictly selective physiological regulator between the central nervous system (C</w:t>
      </w:r>
      <w:r>
        <w:rPr>
          <w:rFonts w:ascii="Times New Roman" w:eastAsia="Times New Roman" w:hAnsi="Times New Roman" w:cs="Times New Roman"/>
          <w:sz w:val="24"/>
          <w:szCs w:val="24"/>
        </w:rPr>
        <w:t>NS) and circulating blood.The BBB functions to create a chemically stable microenvironment for the CNS, as it consists largely of post-mitotic,excitatory nerve cells. The BBB acts as a strict control system to protect the brain by tightly regulating the mo</w:t>
      </w:r>
      <w:r>
        <w:rPr>
          <w:rFonts w:ascii="Times New Roman" w:eastAsia="Times New Roman" w:hAnsi="Times New Roman" w:cs="Times New Roman"/>
          <w:sz w:val="24"/>
          <w:szCs w:val="24"/>
        </w:rPr>
        <w:t>vements of ions, molecules and cells while protecting the tissues from toxins, pathogens</w:t>
      </w:r>
      <w:commentRangeStart w:id="37"/>
      <w:r>
        <w:rPr>
          <w:rFonts w:ascii="Times New Roman" w:eastAsia="Times New Roman" w:hAnsi="Times New Roman" w:cs="Times New Roman"/>
          <w:sz w:val="24"/>
          <w:szCs w:val="24"/>
        </w:rPr>
        <w:t>. [1]</w:t>
      </w:r>
      <w:commentRangeEnd w:id="37"/>
      <w:r>
        <w:commentReference w:id="37"/>
      </w:r>
      <w:r>
        <w:rPr>
          <w:rFonts w:ascii="Times New Roman" w:eastAsia="Times New Roman" w:hAnsi="Times New Roman" w:cs="Times New Roman"/>
          <w:sz w:val="24"/>
          <w:szCs w:val="24"/>
        </w:rPr>
        <w:t xml:space="preserve"> The strict selection of molecules into the brain prevents the uptake of over 98% of large-molecule and small-molecule drugs that could assist in neuronal funct</w:t>
      </w:r>
      <w:r>
        <w:rPr>
          <w:rFonts w:ascii="Times New Roman" w:eastAsia="Times New Roman" w:hAnsi="Times New Roman" w:cs="Times New Roman"/>
          <w:sz w:val="24"/>
          <w:szCs w:val="24"/>
        </w:rPr>
        <w:t>ion restoration, making it difficult to treat neurological injuries and diseases through the BBB</w:t>
      </w:r>
      <w:r>
        <w:rPr>
          <w:rFonts w:ascii="Times New Roman" w:eastAsia="Times New Roman" w:hAnsi="Times New Roman" w:cs="Times New Roman"/>
          <w:sz w:val="24"/>
          <w:szCs w:val="24"/>
          <w:highlight w:val="yellow"/>
        </w:rPr>
        <w:t>. [2]</w:t>
      </w:r>
      <w:r>
        <w:rPr>
          <w:rFonts w:ascii="Times New Roman" w:eastAsia="Times New Roman" w:hAnsi="Times New Roman" w:cs="Times New Roman"/>
          <w:sz w:val="24"/>
          <w:szCs w:val="24"/>
        </w:rPr>
        <w:t xml:space="preserve"> Thus, efforts to understand the properties of the BBB </w:t>
      </w:r>
      <w:commentRangeStart w:id="38"/>
      <w:r>
        <w:rPr>
          <w:rFonts w:ascii="Times New Roman" w:eastAsia="Times New Roman" w:hAnsi="Times New Roman" w:cs="Times New Roman"/>
          <w:sz w:val="24"/>
          <w:szCs w:val="24"/>
        </w:rPr>
        <w:t>continues to increase</w:t>
      </w:r>
      <w:commentRangeEnd w:id="38"/>
      <w:r>
        <w:commentReference w:id="38"/>
      </w:r>
      <w:r>
        <w:rPr>
          <w:rFonts w:ascii="Times New Roman" w:eastAsia="Times New Roman" w:hAnsi="Times New Roman" w:cs="Times New Roman"/>
          <w:sz w:val="24"/>
          <w:szCs w:val="24"/>
        </w:rPr>
        <w:t xml:space="preserve"> in the scientific community to be able to improve noninvasive techniques of</w:t>
      </w:r>
      <w:r>
        <w:rPr>
          <w:rFonts w:ascii="Times New Roman" w:eastAsia="Times New Roman" w:hAnsi="Times New Roman" w:cs="Times New Roman"/>
          <w:sz w:val="24"/>
          <w:szCs w:val="24"/>
        </w:rPr>
        <w:t xml:space="preserve"> increasing permeability of the brain. </w:t>
      </w:r>
    </w:p>
    <w:p w14:paraId="21453777" w14:textId="77777777" w:rsidR="00380D95" w:rsidRDefault="00391D01">
      <w:pPr>
        <w:jc w:val="both"/>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2E1AD98A" wp14:editId="571848E4">
            <wp:simplePos x="0" y="0"/>
            <wp:positionH relativeFrom="column">
              <wp:posOffset>3543300</wp:posOffset>
            </wp:positionH>
            <wp:positionV relativeFrom="paragraph">
              <wp:posOffset>-1904</wp:posOffset>
            </wp:positionV>
            <wp:extent cx="2403475" cy="171894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9213" t="7084" r="1727" b="2724"/>
                    <a:stretch>
                      <a:fillRect/>
                    </a:stretch>
                  </pic:blipFill>
                  <pic:spPr>
                    <a:xfrm>
                      <a:off x="0" y="0"/>
                      <a:ext cx="2403475" cy="1718945"/>
                    </a:xfrm>
                    <a:prstGeom prst="rect">
                      <a:avLst/>
                    </a:prstGeom>
                    <a:ln/>
                  </pic:spPr>
                </pic:pic>
              </a:graphicData>
            </a:graphic>
          </wp:anchor>
        </w:drawing>
      </w:r>
    </w:p>
    <w:p w14:paraId="776DA26C" w14:textId="77777777" w:rsidR="00380D95" w:rsidRDefault="00391D01">
      <w:pPr>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BBB is formed by a monolayer of brain endothelial cells (ECs) with tight junction complexes (TJ) residing between the ECs</w:t>
      </w:r>
      <w:r>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rPr>
        <w:t xml:space="preserve"> Brain pericytes, involved in structural stability and regulation of the blood vessel</w:t>
      </w:r>
      <w:r>
        <w:rPr>
          <w:rFonts w:ascii="Times New Roman" w:eastAsia="Times New Roman" w:hAnsi="Times New Roman" w:cs="Times New Roman"/>
          <w:sz w:val="24"/>
          <w:szCs w:val="24"/>
        </w:rPr>
        <w:t>s, and astrocytic end-feet, which are critical to maintaining the TJ complex, but believed to not have a barrier function in the mammalian brain, surround the ECs</w:t>
      </w:r>
      <w:r>
        <w:rPr>
          <w:rFonts w:ascii="Times New Roman" w:eastAsia="Times New Roman" w:hAnsi="Times New Roman" w:cs="Times New Roman"/>
          <w:sz w:val="24"/>
          <w:szCs w:val="24"/>
          <w:highlight w:val="yellow"/>
        </w:rPr>
        <w:t xml:space="preserve">. [4] </w:t>
      </w:r>
    </w:p>
    <w:p w14:paraId="43FD1367" w14:textId="77777777" w:rsidR="00380D95" w:rsidRDefault="00391D01">
      <w:pPr>
        <w:jc w:val="both"/>
        <w:rPr>
          <w:rFonts w:ascii="Times New Roman" w:eastAsia="Times New Roman" w:hAnsi="Times New Roman" w:cs="Times New Roman"/>
          <w:sz w:val="24"/>
          <w:szCs w:val="24"/>
        </w:rPr>
      </w:pPr>
      <w:r>
        <w:rPr>
          <w:noProof/>
        </w:rPr>
        <mc:AlternateContent>
          <mc:Choice Requires="wpg">
            <w:drawing>
              <wp:anchor distT="45720" distB="45720" distL="114300" distR="114300" simplePos="0" relativeHeight="251659264" behindDoc="0" locked="0" layoutInCell="1" hidden="0" allowOverlap="1" wp14:anchorId="59B130C9" wp14:editId="7DA986AD">
                <wp:simplePos x="0" y="0"/>
                <wp:positionH relativeFrom="column">
                  <wp:posOffset>3530600</wp:posOffset>
                </wp:positionH>
                <wp:positionV relativeFrom="paragraph">
                  <wp:posOffset>147320</wp:posOffset>
                </wp:positionV>
                <wp:extent cx="2409825" cy="151828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45850" y="3025620"/>
                          <a:ext cx="2400300" cy="1508760"/>
                        </a:xfrm>
                        <a:prstGeom prst="rect">
                          <a:avLst/>
                        </a:prstGeom>
                        <a:solidFill>
                          <a:srgbClr val="FFFFFF"/>
                        </a:solidFill>
                        <a:ln>
                          <a:noFill/>
                        </a:ln>
                      </wps:spPr>
                      <wps:txbx>
                        <w:txbxContent>
                          <w:p w14:paraId="467F40A4"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Figure 1: Cellular constituents forming the Blood Brain Barrier (BBB).</w:t>
                            </w:r>
                            <w:r>
                              <w:rPr>
                                <w:rFonts w:ascii="Times New Roman" w:eastAsia="Times New Roman" w:hAnsi="Times New Roman" w:cs="Times New Roman"/>
                                <w:color w:val="000000"/>
                                <w:sz w:val="20"/>
                              </w:rPr>
                              <w:t xml:space="preserve"> Brain microva</w:t>
                            </w:r>
                            <w:r>
                              <w:rPr>
                                <w:rFonts w:ascii="Times New Roman" w:eastAsia="Times New Roman" w:hAnsi="Times New Roman" w:cs="Times New Roman"/>
                                <w:color w:val="000000"/>
                                <w:sz w:val="20"/>
                              </w:rPr>
                              <w:t>scular endothelial cells, pericytes and astrocytes form the BBB. Endothelial cells line the cerebral vasculature creating a wall. Specialized tight junctions between endothelial cells regulate the entrance of chemical and biological entities.  Figure adapt</w:t>
                            </w:r>
                            <w:r>
                              <w:rPr>
                                <w:rFonts w:ascii="Times New Roman" w:eastAsia="Times New Roman" w:hAnsi="Times New Roman" w:cs="Times New Roman"/>
                                <w:color w:val="000000"/>
                                <w:sz w:val="20"/>
                              </w:rPr>
                              <w:t>ed from Figure 1 of Reference 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147320</wp:posOffset>
                </wp:positionV>
                <wp:extent cx="2409825" cy="1518285"/>
                <wp:effectExtent b="0" l="0" r="0" t="0"/>
                <wp:wrapSquare wrapText="bothSides" distB="45720" distT="45720" distL="114300" distR="114300"/>
                <wp:docPr id="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409825" cy="1518285"/>
                        </a:xfrm>
                        <a:prstGeom prst="rect"/>
                        <a:ln/>
                      </pic:spPr>
                    </pic:pic>
                  </a:graphicData>
                </a:graphic>
              </wp:anchor>
            </w:drawing>
          </mc:Fallback>
        </mc:AlternateContent>
      </w:r>
    </w:p>
    <w:p w14:paraId="5EDE2E28" w14:textId="77777777" w:rsidR="00380D95" w:rsidRDefault="00391D01">
      <w:pPr>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As ECs form the basic structure of the BBB in mammals, along with the TJ complex, it is important to understand both the specific roles of ECs and TJs in the brain. BBB endothelial cells have very low permeability due to the TJs. TJ complexes ensure string</w:t>
      </w:r>
      <w:r>
        <w:rPr>
          <w:rFonts w:ascii="Times New Roman" w:eastAsia="Times New Roman" w:hAnsi="Times New Roman" w:cs="Times New Roman"/>
          <w:sz w:val="24"/>
          <w:szCs w:val="24"/>
        </w:rPr>
        <w:t>ent regulation of CNS homeostasis by restricting diffusion between endothelial cells and cells within the circulating blood</w:t>
      </w:r>
      <w:r>
        <w:rPr>
          <w:rFonts w:ascii="Times New Roman" w:eastAsia="Times New Roman" w:hAnsi="Times New Roman" w:cs="Times New Roman"/>
          <w:sz w:val="24"/>
          <w:szCs w:val="24"/>
          <w:highlight w:val="yellow"/>
        </w:rPr>
        <w:t>. [4]</w:t>
      </w:r>
      <w:r>
        <w:rPr>
          <w:rFonts w:ascii="Times New Roman" w:eastAsia="Times New Roman" w:hAnsi="Times New Roman" w:cs="Times New Roman"/>
          <w:sz w:val="24"/>
          <w:szCs w:val="24"/>
        </w:rPr>
        <w:t xml:space="preserve"> Extensive research has been done on the mechanisms on the formation of TJs by homophilic cell-cell adhesion and junctional adhe</w:t>
      </w:r>
      <w:r>
        <w:rPr>
          <w:rFonts w:ascii="Times New Roman" w:eastAsia="Times New Roman" w:hAnsi="Times New Roman" w:cs="Times New Roman"/>
          <w:sz w:val="24"/>
          <w:szCs w:val="24"/>
        </w:rPr>
        <w:t>sion molecules, but there is limited research in mechanisms that allow for changes in brain endothelial permeability</w:t>
      </w:r>
      <w:r>
        <w:rPr>
          <w:rFonts w:ascii="Times New Roman" w:eastAsia="Times New Roman" w:hAnsi="Times New Roman" w:cs="Times New Roman"/>
          <w:sz w:val="24"/>
          <w:szCs w:val="24"/>
          <w:highlight w:val="yellow"/>
        </w:rPr>
        <w:t>. [5]</w:t>
      </w:r>
      <w:r>
        <w:rPr>
          <w:rFonts w:ascii="Times New Roman" w:eastAsia="Times New Roman" w:hAnsi="Times New Roman" w:cs="Times New Roman"/>
          <w:sz w:val="24"/>
          <w:szCs w:val="24"/>
        </w:rPr>
        <w:t xml:space="preserve"> Brain endothelial permeability can be affected by the stretch and shrinkage of endothelial cells and by other inflammatory mediators, </w:t>
      </w:r>
      <w:r>
        <w:rPr>
          <w:rFonts w:ascii="Times New Roman" w:eastAsia="Times New Roman" w:hAnsi="Times New Roman" w:cs="Times New Roman"/>
          <w:sz w:val="24"/>
          <w:szCs w:val="24"/>
        </w:rPr>
        <w:t>some of which have been experimentally tested</w:t>
      </w:r>
      <w:r>
        <w:rPr>
          <w:rFonts w:ascii="Times New Roman" w:eastAsia="Times New Roman" w:hAnsi="Times New Roman" w:cs="Times New Roman"/>
          <w:sz w:val="24"/>
          <w:szCs w:val="24"/>
          <w:highlight w:val="yellow"/>
        </w:rPr>
        <w:t>.</w:t>
      </w:r>
      <w:commentRangeStart w:id="39"/>
      <w:r>
        <w:rPr>
          <w:rFonts w:ascii="Times New Roman" w:eastAsia="Times New Roman" w:hAnsi="Times New Roman" w:cs="Times New Roman"/>
          <w:sz w:val="24"/>
          <w:szCs w:val="24"/>
          <w:highlight w:val="yellow"/>
        </w:rPr>
        <w:t xml:space="preserve"> [6,7] </w:t>
      </w:r>
      <w:commentRangeEnd w:id="39"/>
      <w:r>
        <w:commentReference w:id="39"/>
      </w:r>
    </w:p>
    <w:p w14:paraId="0C9DA946" w14:textId="77777777" w:rsidR="00380D95" w:rsidRDefault="00380D95">
      <w:pPr>
        <w:jc w:val="both"/>
        <w:rPr>
          <w:rFonts w:ascii="Times New Roman" w:eastAsia="Times New Roman" w:hAnsi="Times New Roman" w:cs="Times New Roman"/>
          <w:sz w:val="24"/>
          <w:szCs w:val="24"/>
        </w:rPr>
      </w:pPr>
    </w:p>
    <w:p w14:paraId="177395C2"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evidence supports the hypothesis that the invasive opening of the BBB leads to neuronal dysfunction and damage that can result in neurological disease. [7] One such stimulus that is a m</w:t>
      </w:r>
      <w:r>
        <w:rPr>
          <w:rFonts w:ascii="Times New Roman" w:eastAsia="Times New Roman" w:hAnsi="Times New Roman" w:cs="Times New Roman"/>
          <w:sz w:val="24"/>
          <w:szCs w:val="24"/>
        </w:rPr>
        <w:t xml:space="preserve">ajor cause or consequence of injury is hypoxia. Hypoxia is when the body or a region of the body is deprived of adequate oxygen supply at the tissue level. To ensure that cells may be able to survive in hypoxic conditions, they must be able to switch from </w:t>
      </w:r>
      <w:r>
        <w:rPr>
          <w:rFonts w:ascii="Times New Roman" w:eastAsia="Times New Roman" w:hAnsi="Times New Roman" w:cs="Times New Roman"/>
          <w:sz w:val="24"/>
          <w:szCs w:val="24"/>
        </w:rPr>
        <w:t xml:space="preserve">aerobic to anaerobic </w:t>
      </w:r>
      <w:r>
        <w:rPr>
          <w:rFonts w:ascii="Times New Roman" w:eastAsia="Times New Roman" w:hAnsi="Times New Roman" w:cs="Times New Roman"/>
          <w:sz w:val="24"/>
          <w:szCs w:val="24"/>
        </w:rPr>
        <w:lastRenderedPageBreak/>
        <w:t xml:space="preserve">metabolism until oxygen levels are restored. The brain itself uses a great degree of physiological resources [1], </w:t>
      </w:r>
      <w:commentRangeStart w:id="40"/>
      <w:r>
        <w:rPr>
          <w:rFonts w:ascii="Times New Roman" w:eastAsia="Times New Roman" w:hAnsi="Times New Roman" w:cs="Times New Roman"/>
          <w:sz w:val="24"/>
          <w:szCs w:val="24"/>
        </w:rPr>
        <w:t>requiring</w:t>
      </w:r>
      <w:commentRangeEnd w:id="40"/>
      <w:r>
        <w:commentReference w:id="40"/>
      </w:r>
      <w:r>
        <w:rPr>
          <w:rFonts w:ascii="Times New Roman" w:eastAsia="Times New Roman" w:hAnsi="Times New Roman" w:cs="Times New Roman"/>
          <w:sz w:val="24"/>
          <w:szCs w:val="24"/>
        </w:rPr>
        <w:t xml:space="preserve"> both oxygen and glucose. Thus, a rapid change in environmental and local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levels may result in negative consequences to the CNS homeostasis and BBB integrity, making hypoxia one of the leading causes of a cerebrovascular event leading to BBB breakdown. </w:t>
      </w:r>
      <w:r>
        <w:rPr>
          <w:rFonts w:ascii="Times New Roman" w:eastAsia="Times New Roman" w:hAnsi="Times New Roman" w:cs="Times New Roman"/>
          <w:sz w:val="24"/>
          <w:szCs w:val="24"/>
        </w:rPr>
        <w:t>[9] The effects of hypoxia have been evidenced to alter localization of key junction proteins</w:t>
      </w:r>
      <w:commentRangeStart w:id="41"/>
      <w:r>
        <w:rPr>
          <w:rFonts w:ascii="Times New Roman" w:eastAsia="Times New Roman" w:hAnsi="Times New Roman" w:cs="Times New Roman"/>
          <w:sz w:val="24"/>
          <w:szCs w:val="24"/>
        </w:rPr>
        <w:t xml:space="preserve"> and can </w:t>
      </w:r>
      <w:commentRangeEnd w:id="41"/>
      <w:r>
        <w:commentReference w:id="41"/>
      </w:r>
      <w:r>
        <w:rPr>
          <w:rFonts w:ascii="Times New Roman" w:eastAsia="Times New Roman" w:hAnsi="Times New Roman" w:cs="Times New Roman"/>
          <w:sz w:val="24"/>
          <w:szCs w:val="24"/>
        </w:rPr>
        <w:t xml:space="preserve">paracellular permeability after exposure to brain endothelial cells. [10] </w:t>
      </w:r>
    </w:p>
    <w:p w14:paraId="4844F736" w14:textId="77777777" w:rsidR="00380D95" w:rsidRDefault="00380D95">
      <w:pPr>
        <w:jc w:val="both"/>
        <w:rPr>
          <w:rFonts w:ascii="Times New Roman" w:eastAsia="Times New Roman" w:hAnsi="Times New Roman" w:cs="Times New Roman"/>
          <w:sz w:val="24"/>
          <w:szCs w:val="24"/>
        </w:rPr>
      </w:pPr>
    </w:p>
    <w:p w14:paraId="18CCB440"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Hypoxia induces a variety of signaling pathways that are mediated by a fami</w:t>
      </w:r>
      <w:r>
        <w:rPr>
          <w:rFonts w:ascii="Times New Roman" w:eastAsia="Times New Roman" w:hAnsi="Times New Roman" w:cs="Times New Roman"/>
          <w:sz w:val="24"/>
          <w:szCs w:val="24"/>
        </w:rPr>
        <w:t>ly of transcription factors known as hypoxia inducible factors (HIFs). Of the 3 known members of the HIF family, HIF-1 is considered the master regulator of the hypoxic response resulting in the activation of many endogenous mechanisms (see Figure 2) by tr</w:t>
      </w:r>
      <w:r>
        <w:rPr>
          <w:rFonts w:ascii="Times New Roman" w:eastAsia="Times New Roman" w:hAnsi="Times New Roman" w:cs="Times New Roman"/>
          <w:sz w:val="24"/>
          <w:szCs w:val="24"/>
        </w:rPr>
        <w:t>anscriptional activation of specific target genes [9,10]. HIFs are heterodimeric transcription factors that consist of an oxygen dependent α subunit (HIF-α) found in the cytoplasm and an oxygen independent aryl hydrocarbon receptor nuclear translocation (A</w:t>
      </w:r>
      <w:r>
        <w:rPr>
          <w:rFonts w:ascii="Times New Roman" w:eastAsia="Times New Roman" w:hAnsi="Times New Roman" w:cs="Times New Roman"/>
          <w:sz w:val="24"/>
          <w:szCs w:val="24"/>
        </w:rPr>
        <w:t xml:space="preserve">RNT also known as HIF-β) found in the nucleus. [11,12]. In the presence of oxygen or a normal state (normoxia), the HIF-α subunit will be ubiquitized and degraded by the enzyme prolyl hydroxylase (PHDs). In the case of hypoxia, the loss of oxygen inhibits </w:t>
      </w:r>
      <w:r>
        <w:rPr>
          <w:rFonts w:ascii="Times New Roman" w:eastAsia="Times New Roman" w:hAnsi="Times New Roman" w:cs="Times New Roman"/>
          <w:sz w:val="24"/>
          <w:szCs w:val="24"/>
        </w:rPr>
        <w:t>PHDs and HIF-α accumulates and is transported to the nucleus to bind to ARNT. This creates a HIF protein which binds to the hypoxic response element and promotes target genes. [9,11,12] Of the hypoxia factors, these factors also create target genes that as</w:t>
      </w:r>
      <w:r>
        <w:rPr>
          <w:rFonts w:ascii="Times New Roman" w:eastAsia="Times New Roman" w:hAnsi="Times New Roman" w:cs="Times New Roman"/>
          <w:sz w:val="24"/>
          <w:szCs w:val="24"/>
        </w:rPr>
        <w:t xml:space="preserve">sist in cell proliferation, glucose metabolism and apoptosis enhancing production of a variety of molecules such as endothelial growth factor, adhesion molecules, etc.[10] </w:t>
      </w:r>
      <w:r>
        <w:rPr>
          <w:noProof/>
        </w:rPr>
        <w:drawing>
          <wp:anchor distT="114300" distB="114300" distL="114300" distR="114300" simplePos="0" relativeHeight="251660288" behindDoc="0" locked="0" layoutInCell="1" hidden="0" allowOverlap="1" wp14:anchorId="6BA09E1F" wp14:editId="0BDEEE18">
            <wp:simplePos x="0" y="0"/>
            <wp:positionH relativeFrom="column">
              <wp:posOffset>3448050</wp:posOffset>
            </wp:positionH>
            <wp:positionV relativeFrom="paragraph">
              <wp:posOffset>161925</wp:posOffset>
            </wp:positionV>
            <wp:extent cx="2636269" cy="2071688"/>
            <wp:effectExtent l="0" t="0" r="0"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36269" cy="2071688"/>
                    </a:xfrm>
                    <a:prstGeom prst="rect">
                      <a:avLst/>
                    </a:prstGeom>
                    <a:ln/>
                  </pic:spPr>
                </pic:pic>
              </a:graphicData>
            </a:graphic>
          </wp:anchor>
        </w:drawing>
      </w:r>
      <w:r>
        <w:rPr>
          <w:noProof/>
        </w:rPr>
        <mc:AlternateContent>
          <mc:Choice Requires="wpg">
            <w:drawing>
              <wp:anchor distT="45720" distB="45720" distL="114300" distR="114300" simplePos="0" relativeHeight="251661312" behindDoc="0" locked="0" layoutInCell="1" hidden="0" allowOverlap="1" wp14:anchorId="0260D8AD" wp14:editId="58652309">
                <wp:simplePos x="0" y="0"/>
                <wp:positionH relativeFrom="column">
                  <wp:posOffset>3302000</wp:posOffset>
                </wp:positionH>
                <wp:positionV relativeFrom="paragraph">
                  <wp:posOffset>2230120</wp:posOffset>
                </wp:positionV>
                <wp:extent cx="2583815" cy="154876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058855" y="3010380"/>
                          <a:ext cx="2574290" cy="1539240"/>
                        </a:xfrm>
                        <a:prstGeom prst="rect">
                          <a:avLst/>
                        </a:prstGeom>
                        <a:solidFill>
                          <a:srgbClr val="FFFFFF"/>
                        </a:solidFill>
                        <a:ln>
                          <a:noFill/>
                        </a:ln>
                      </wps:spPr>
                      <wps:txbx>
                        <w:txbxContent>
                          <w:p w14:paraId="11717A88"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Figure 2: Hypoxia inducible factor 1 alpha pathway).</w:t>
                            </w:r>
                            <w:r>
                              <w:rPr>
                                <w:rFonts w:ascii="Times New Roman" w:eastAsia="Times New Roman" w:hAnsi="Times New Roman" w:cs="Times New Roman"/>
                                <w:color w:val="000000"/>
                                <w:sz w:val="20"/>
                              </w:rPr>
                              <w:t xml:space="preserve"> In the presence of oxygen, </w:t>
                            </w:r>
                            <w:r>
                              <w:rPr>
                                <w:rFonts w:ascii="Times New Roman" w:eastAsia="Times New Roman" w:hAnsi="Times New Roman" w:cs="Times New Roman"/>
                                <w:color w:val="000000"/>
                                <w:sz w:val="20"/>
                              </w:rPr>
                              <w:t>HIF-1a is degraded. In the lack of oxygen, HIF-1a is stabilized and accumulation leads to transcription of genes necessary for cell survival, angiogenesis, regulation,etc. This pathway causes potential disruption to the blood brain barrier.  Figure adapted</w:t>
                            </w:r>
                            <w:r>
                              <w:rPr>
                                <w:rFonts w:ascii="Times New Roman" w:eastAsia="Times New Roman" w:hAnsi="Times New Roman" w:cs="Times New Roman"/>
                                <w:color w:val="000000"/>
                                <w:sz w:val="20"/>
                              </w:rPr>
                              <w:t xml:space="preserve"> from Figure 2 of Reference 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3302000</wp:posOffset>
                </wp:positionH>
                <wp:positionV relativeFrom="paragraph">
                  <wp:posOffset>2230120</wp:posOffset>
                </wp:positionV>
                <wp:extent cx="2583815" cy="1548765"/>
                <wp:effectExtent b="0" l="0" r="0" t="0"/>
                <wp:wrapSquare wrapText="bothSides" distB="45720" distT="45720" distL="114300" distR="114300"/>
                <wp:docPr id="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2583815" cy="1548765"/>
                        </a:xfrm>
                        <a:prstGeom prst="rect"/>
                        <a:ln/>
                      </pic:spPr>
                    </pic:pic>
                  </a:graphicData>
                </a:graphic>
              </wp:anchor>
            </w:drawing>
          </mc:Fallback>
        </mc:AlternateContent>
      </w:r>
    </w:p>
    <w:p w14:paraId="002BC8BB" w14:textId="77777777" w:rsidR="00380D95" w:rsidRDefault="00380D95">
      <w:pPr>
        <w:jc w:val="both"/>
        <w:rPr>
          <w:rFonts w:ascii="Times New Roman" w:eastAsia="Times New Roman" w:hAnsi="Times New Roman" w:cs="Times New Roman"/>
          <w:sz w:val="24"/>
          <w:szCs w:val="24"/>
        </w:rPr>
      </w:pPr>
    </w:p>
    <w:p w14:paraId="2AC05A5E"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HIF-1 </w:t>
      </w:r>
      <w:commentRangeStart w:id="42"/>
      <w:r>
        <w:rPr>
          <w:rFonts w:ascii="Times New Roman" w:eastAsia="Times New Roman" w:hAnsi="Times New Roman" w:cs="Times New Roman"/>
          <w:sz w:val="24"/>
          <w:szCs w:val="24"/>
        </w:rPr>
        <w:t>can be described as a double-edged sword.</w:t>
      </w:r>
      <w:commentRangeEnd w:id="42"/>
      <w:r>
        <w:commentReference w:id="42"/>
      </w:r>
      <w:r>
        <w:rPr>
          <w:rFonts w:ascii="Times New Roman" w:eastAsia="Times New Roman" w:hAnsi="Times New Roman" w:cs="Times New Roman"/>
          <w:sz w:val="24"/>
          <w:szCs w:val="24"/>
        </w:rPr>
        <w:t xml:space="preserve"> HIF-1 is largely considered to be essential for cell survival and has been reported to protect neurons from apoptosis by target pro-survival genes such as </w:t>
      </w:r>
      <w:r>
        <w:rPr>
          <w:rFonts w:ascii="Times New Roman" w:eastAsia="Times New Roman" w:hAnsi="Times New Roman" w:cs="Times New Roman"/>
          <w:i/>
          <w:sz w:val="24"/>
          <w:szCs w:val="24"/>
        </w:rPr>
        <w:t xml:space="preserve">VEGF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Epo. </w:t>
      </w:r>
      <w:r>
        <w:rPr>
          <w:rFonts w:ascii="Times New Roman" w:eastAsia="Times New Roman" w:hAnsi="Times New Roman" w:cs="Times New Roman"/>
          <w:sz w:val="24"/>
          <w:szCs w:val="24"/>
        </w:rPr>
        <w:t>Neuron-specific knockout of HIF-1-α increased tissue damage and reduced survival in mice with induced artery occlusion. Several research cases have shown that proapoptotic family members increase after HIF-1 is used to mediate hypoxia and brain-sp</w:t>
      </w:r>
      <w:r>
        <w:rPr>
          <w:rFonts w:ascii="Times New Roman" w:eastAsia="Times New Roman" w:hAnsi="Times New Roman" w:cs="Times New Roman"/>
          <w:sz w:val="24"/>
          <w:szCs w:val="24"/>
        </w:rPr>
        <w:t>ecific knockdown of HIF-1-α was neuroprotective. Thus HIF-1 can activate transcription factors and signaling pathways that are both pro-death and pro-survival functions depending on duration, pathological stimuli and cell type. BBB integrity compromised by</w:t>
      </w:r>
      <w:r>
        <w:rPr>
          <w:rFonts w:ascii="Times New Roman" w:eastAsia="Times New Roman" w:hAnsi="Times New Roman" w:cs="Times New Roman"/>
          <w:sz w:val="24"/>
          <w:szCs w:val="24"/>
        </w:rPr>
        <w:t xml:space="preserve"> hypoxia has been shown in many findings, though the possible mechanism for barrier dysfunction remain unknown </w:t>
      </w:r>
      <w:r>
        <w:rPr>
          <w:rFonts w:ascii="Times New Roman" w:eastAsia="Times New Roman" w:hAnsi="Times New Roman" w:cs="Times New Roman"/>
          <w:sz w:val="24"/>
          <w:szCs w:val="24"/>
        </w:rPr>
        <w:lastRenderedPageBreak/>
        <w:t xml:space="preserve">[9]. HIF-1 and </w:t>
      </w:r>
      <w:r>
        <w:rPr>
          <w:rFonts w:ascii="Times New Roman" w:eastAsia="Times New Roman" w:hAnsi="Times New Roman" w:cs="Times New Roman"/>
          <w:color w:val="1F1F1F"/>
          <w:sz w:val="24"/>
          <w:szCs w:val="24"/>
          <w:highlight w:val="white"/>
        </w:rPr>
        <w:t>vascular endothelial growth factor (</w:t>
      </w:r>
      <w:r>
        <w:rPr>
          <w:rFonts w:ascii="Times New Roman" w:eastAsia="Times New Roman" w:hAnsi="Times New Roman" w:cs="Times New Roman"/>
          <w:sz w:val="24"/>
          <w:szCs w:val="24"/>
        </w:rPr>
        <w:t xml:space="preserve">VEGF) has been identified as a possible mediator of barrier disruption though no research has </w:t>
      </w:r>
      <w:r>
        <w:rPr>
          <w:rFonts w:ascii="Times New Roman" w:eastAsia="Times New Roman" w:hAnsi="Times New Roman" w:cs="Times New Roman"/>
          <w:sz w:val="24"/>
          <w:szCs w:val="24"/>
        </w:rPr>
        <w:t>been done on the role of HIF-2 or 3. [9,12] Upregulation of endothelial molecules can lead to transmigration across the endothelium enhancing vascular damage, though this has not been researched very well. As hypoxia plays a role in opening the blood brain</w:t>
      </w:r>
      <w:r>
        <w:rPr>
          <w:rFonts w:ascii="Times New Roman" w:eastAsia="Times New Roman" w:hAnsi="Times New Roman" w:cs="Times New Roman"/>
          <w:sz w:val="24"/>
          <w:szCs w:val="24"/>
        </w:rPr>
        <w:t xml:space="preserve"> barrier by creating pathways with many survival instincts, it is important to identify mechanisms related to hypoxia inducible factors that directly impact vascular damage. Identifying such mechanisms could allow better controlled understanding of hypoxia</w:t>
      </w:r>
      <w:r>
        <w:rPr>
          <w:rFonts w:ascii="Times New Roman" w:eastAsia="Times New Roman" w:hAnsi="Times New Roman" w:cs="Times New Roman"/>
          <w:sz w:val="24"/>
          <w:szCs w:val="24"/>
        </w:rPr>
        <w:t xml:space="preserve"> inducible factors for noninvasive BBB permeability as a target to introduce drugs into the brain. </w:t>
      </w:r>
    </w:p>
    <w:p w14:paraId="305796FA" w14:textId="77777777" w:rsidR="00380D95" w:rsidRDefault="00380D95">
      <w:pPr>
        <w:jc w:val="both"/>
        <w:rPr>
          <w:rFonts w:ascii="Times New Roman" w:eastAsia="Times New Roman" w:hAnsi="Times New Roman" w:cs="Times New Roman"/>
          <w:sz w:val="24"/>
          <w:szCs w:val="24"/>
        </w:rPr>
      </w:pPr>
    </w:p>
    <w:p w14:paraId="2B47B9FB"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possible gene to study is </w:t>
      </w:r>
      <w:commentRangeStart w:id="43"/>
      <w:r>
        <w:rPr>
          <w:rFonts w:ascii="Times New Roman" w:eastAsia="Times New Roman" w:hAnsi="Times New Roman" w:cs="Times New Roman"/>
          <w:sz w:val="24"/>
          <w:szCs w:val="24"/>
        </w:rPr>
        <w:t>Apoliopoprotein L domain</w:t>
      </w:r>
      <w:commentRangeEnd w:id="43"/>
      <w:r>
        <w:commentReference w:id="43"/>
      </w:r>
      <w:r>
        <w:rPr>
          <w:rFonts w:ascii="Times New Roman" w:eastAsia="Times New Roman" w:hAnsi="Times New Roman" w:cs="Times New Roman"/>
          <w:sz w:val="24"/>
          <w:szCs w:val="24"/>
        </w:rPr>
        <w:t xml:space="preserve"> containing 1 (Apold 1 also known as Verge). Verge is an immediate early gene identified to be rap</w:t>
      </w:r>
      <w:r>
        <w:rPr>
          <w:rFonts w:ascii="Times New Roman" w:eastAsia="Times New Roman" w:hAnsi="Times New Roman" w:cs="Times New Roman"/>
          <w:sz w:val="24"/>
          <w:szCs w:val="24"/>
        </w:rPr>
        <w:t>idly induced in cerebral ECs. Studies provide precedent that Apold1  can be induced in endothelial cells by membrane receptor signaling pathways by in-vitro testing and is induced by hypoxia tested in mice, though the mechanism itself is unknown. [13] In r</w:t>
      </w:r>
      <w:r>
        <w:rPr>
          <w:rFonts w:ascii="Times New Roman" w:eastAsia="Times New Roman" w:hAnsi="Times New Roman" w:cs="Times New Roman"/>
          <w:sz w:val="24"/>
          <w:szCs w:val="24"/>
        </w:rPr>
        <w:t>esearch done by Roszkowski and associates testing the effects of acute stress on Apold 1 gene expression and the blood-brain barrier, Apold 1 was identified to play a critical role in orchestrating the vascular response for acute stress and regulate BBB pe</w:t>
      </w:r>
      <w:r>
        <w:rPr>
          <w:rFonts w:ascii="Times New Roman" w:eastAsia="Times New Roman" w:hAnsi="Times New Roman" w:cs="Times New Roman"/>
          <w:sz w:val="24"/>
          <w:szCs w:val="24"/>
        </w:rPr>
        <w:t>rmeability under stressful conditions. To correlation between Apold 1 and BBB permeability could not be drawn due to a lack of an appropriate Apold 1 antibody and time. [14] Interestingly, Roszkowski notes that the use of forced swim experiments to stimula</w:t>
      </w:r>
      <w:r>
        <w:rPr>
          <w:rFonts w:ascii="Times New Roman" w:eastAsia="Times New Roman" w:hAnsi="Times New Roman" w:cs="Times New Roman"/>
          <w:sz w:val="24"/>
          <w:szCs w:val="24"/>
        </w:rPr>
        <w:t xml:space="preserve">te stress amongst mice did not test to see if the HIF pathways was triggered, as a forced swim experiment could possibly cause temporary oxygen deficiency, hypoxia, for mice. Alternate research studies have shown hypoxia-induced gene expression of Apold 1 </w:t>
      </w:r>
      <w:r>
        <w:rPr>
          <w:rFonts w:ascii="Times New Roman" w:eastAsia="Times New Roman" w:hAnsi="Times New Roman" w:cs="Times New Roman"/>
          <w:sz w:val="24"/>
          <w:szCs w:val="24"/>
        </w:rPr>
        <w:t>in the hippocampus, retina tissue, brain, and placenta, though none of these studies proved that Apold 1 was regulated through the hypoxia induced pathway. Thus it is possible that Apold 1 have altered gene expression due to the activation of HIFs and coul</w:t>
      </w:r>
      <w:r>
        <w:rPr>
          <w:rFonts w:ascii="Times New Roman" w:eastAsia="Times New Roman" w:hAnsi="Times New Roman" w:cs="Times New Roman"/>
          <w:sz w:val="24"/>
          <w:szCs w:val="24"/>
        </w:rPr>
        <w:t xml:space="preserve">d possibly play a role in impacting vascular damage in ECs. Studies show that Apold 1 could have a role in regulating cellular response to cope with reduced oxygen levels.  Thus </w:t>
      </w:r>
      <w:r>
        <w:rPr>
          <w:rFonts w:ascii="Times New Roman" w:eastAsia="Times New Roman" w:hAnsi="Times New Roman" w:cs="Times New Roman"/>
          <w:sz w:val="24"/>
          <w:szCs w:val="24"/>
        </w:rPr>
        <w:lastRenderedPageBreak/>
        <w:t>the purpose of this experiment is to identify if there exists a potential mech</w:t>
      </w:r>
      <w:r>
        <w:rPr>
          <w:rFonts w:ascii="Times New Roman" w:eastAsia="Times New Roman" w:hAnsi="Times New Roman" w:cs="Times New Roman"/>
          <w:sz w:val="24"/>
          <w:szCs w:val="24"/>
        </w:rPr>
        <w:t xml:space="preserve">anism between HIF and Apold 1 specific to cerebral epithelial cells that may impact the blood brain barrier. </w:t>
      </w:r>
      <w:r>
        <w:rPr>
          <w:noProof/>
        </w:rPr>
        <w:drawing>
          <wp:anchor distT="114300" distB="114300" distL="114300" distR="114300" simplePos="0" relativeHeight="251662336" behindDoc="0" locked="0" layoutInCell="1" hidden="0" allowOverlap="1" wp14:anchorId="3AFE0755" wp14:editId="3E6C2A69">
            <wp:simplePos x="0" y="0"/>
            <wp:positionH relativeFrom="column">
              <wp:posOffset>2809875</wp:posOffset>
            </wp:positionH>
            <wp:positionV relativeFrom="paragraph">
              <wp:posOffset>933450</wp:posOffset>
            </wp:positionV>
            <wp:extent cx="3133757" cy="2338388"/>
            <wp:effectExtent l="0" t="0" r="0" b="0"/>
            <wp:wrapSquare wrapText="bothSides" distT="114300" distB="11430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l="5288"/>
                    <a:stretch>
                      <a:fillRect/>
                    </a:stretch>
                  </pic:blipFill>
                  <pic:spPr>
                    <a:xfrm>
                      <a:off x="0" y="0"/>
                      <a:ext cx="3133757" cy="2338388"/>
                    </a:xfrm>
                    <a:prstGeom prst="rect">
                      <a:avLst/>
                    </a:prstGeom>
                    <a:ln/>
                  </pic:spPr>
                </pic:pic>
              </a:graphicData>
            </a:graphic>
          </wp:anchor>
        </w:drawing>
      </w:r>
      <w:r>
        <w:rPr>
          <w:noProof/>
        </w:rPr>
        <mc:AlternateContent>
          <mc:Choice Requires="wpg">
            <w:drawing>
              <wp:anchor distT="45720" distB="45720" distL="114300" distR="114300" simplePos="0" relativeHeight="251663360" behindDoc="0" locked="0" layoutInCell="1" hidden="0" allowOverlap="1" wp14:anchorId="56A3D283" wp14:editId="65CFD9A8">
                <wp:simplePos x="0" y="0"/>
                <wp:positionH relativeFrom="column">
                  <wp:posOffset>2806700</wp:posOffset>
                </wp:positionH>
                <wp:positionV relativeFrom="paragraph">
                  <wp:posOffset>3258820</wp:posOffset>
                </wp:positionV>
                <wp:extent cx="3143250" cy="88582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779138" y="3341850"/>
                          <a:ext cx="3133725" cy="876300"/>
                        </a:xfrm>
                        <a:prstGeom prst="rect">
                          <a:avLst/>
                        </a:prstGeom>
                        <a:solidFill>
                          <a:srgbClr val="FFFFFF"/>
                        </a:solidFill>
                        <a:ln>
                          <a:noFill/>
                        </a:ln>
                      </wps:spPr>
                      <wps:txbx>
                        <w:txbxContent>
                          <w:p w14:paraId="5D1F4BBD"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Figure 3: Altered Gene Expression due to Acute Stress.</w:t>
                            </w:r>
                            <w:r>
                              <w:rPr>
                                <w:rFonts w:ascii="Times New Roman" w:eastAsia="Times New Roman" w:hAnsi="Times New Roman" w:cs="Times New Roman"/>
                                <w:color w:val="000000"/>
                                <w:sz w:val="20"/>
                              </w:rPr>
                              <w:t xml:space="preserve"> Apold 1 has one of the highest gene expression after 6 minute of forced swimming in fema</w:t>
                            </w:r>
                            <w:r>
                              <w:rPr>
                                <w:rFonts w:ascii="Times New Roman" w:eastAsia="Times New Roman" w:hAnsi="Times New Roman" w:cs="Times New Roman"/>
                                <w:color w:val="000000"/>
                                <w:sz w:val="20"/>
                              </w:rPr>
                              <w:t>le mice to simulate forced stress.  Figure adapted from Figure 8 of Reference 14.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2806700</wp:posOffset>
                </wp:positionH>
                <wp:positionV relativeFrom="paragraph">
                  <wp:posOffset>3258820</wp:posOffset>
                </wp:positionV>
                <wp:extent cx="3143250" cy="885825"/>
                <wp:effectExtent b="0" l="0" r="0" t="0"/>
                <wp:wrapSquare wrapText="bothSides" distB="45720" distT="45720" distL="114300" distR="114300"/>
                <wp:docPr id="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3143250" cy="885825"/>
                        </a:xfrm>
                        <a:prstGeom prst="rect"/>
                        <a:ln/>
                      </pic:spPr>
                    </pic:pic>
                  </a:graphicData>
                </a:graphic>
              </wp:anchor>
            </w:drawing>
          </mc:Fallback>
        </mc:AlternateContent>
      </w:r>
      <w:r>
        <w:rPr>
          <w:noProof/>
        </w:rPr>
        <w:drawing>
          <wp:anchor distT="114300" distB="114300" distL="114300" distR="114300" simplePos="0" relativeHeight="251664384" behindDoc="0" locked="0" layoutInCell="1" hidden="0" allowOverlap="1" wp14:anchorId="71DDFBB6" wp14:editId="6C0E74B8">
            <wp:simplePos x="0" y="0"/>
            <wp:positionH relativeFrom="column">
              <wp:posOffset>2895600</wp:posOffset>
            </wp:positionH>
            <wp:positionV relativeFrom="paragraph">
              <wp:posOffset>4991100</wp:posOffset>
            </wp:positionV>
            <wp:extent cx="3057525" cy="4652963"/>
            <wp:effectExtent l="0" t="0" r="0" b="0"/>
            <wp:wrapSquare wrapText="bothSides" distT="114300" distB="11430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057525" cy="4652963"/>
                    </a:xfrm>
                    <a:prstGeom prst="rect">
                      <a:avLst/>
                    </a:prstGeom>
                    <a:ln/>
                  </pic:spPr>
                </pic:pic>
              </a:graphicData>
            </a:graphic>
          </wp:anchor>
        </w:drawing>
      </w:r>
    </w:p>
    <w:p w14:paraId="79B69EC2" w14:textId="77777777" w:rsidR="00380D95" w:rsidRDefault="00391D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w:t>
      </w:r>
    </w:p>
    <w:p w14:paraId="6DF56ABD"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experiment aims to  (1) measure the expression of Apold 1 upon overexpression of HIF-1-α in cerebral endothelial cells which will be extracted from mice to </w:t>
      </w:r>
      <w:r>
        <w:rPr>
          <w:rFonts w:ascii="Times New Roman" w:eastAsia="Times New Roman" w:hAnsi="Times New Roman" w:cs="Times New Roman"/>
          <w:sz w:val="24"/>
          <w:szCs w:val="24"/>
        </w:rPr>
        <w:t>make in-vitro assays and (2) identify the impact of HIF-1-α and Apold 1 overexpression or lack of expression on cerebral endothelial cell life to draw understanding to how it could possibly impact the BBB permeability. In-vitro assays will be used as Apold</w:t>
      </w:r>
      <w:r>
        <w:rPr>
          <w:rFonts w:ascii="Times New Roman" w:eastAsia="Times New Roman" w:hAnsi="Times New Roman" w:cs="Times New Roman"/>
          <w:sz w:val="24"/>
          <w:szCs w:val="24"/>
        </w:rPr>
        <w:t>-1 has not been knocked out of mice so the impacts of such KO is unknown. Using evidence that Apold-1 is overexpressed in the cases of hypoxia, this experiment will allow us to determine if Apold-1 is upregulated directly due to hypoxia induced factor-1 or</w:t>
      </w:r>
      <w:r>
        <w:rPr>
          <w:rFonts w:ascii="Times New Roman" w:eastAsia="Times New Roman" w:hAnsi="Times New Roman" w:cs="Times New Roman"/>
          <w:sz w:val="24"/>
          <w:szCs w:val="24"/>
        </w:rPr>
        <w:t xml:space="preserve"> identify if Apold-1’s overexpression is due to an alternative mechanism. As Roszkowski’s research also suggests that Apold-1 could possibly be involved in regulating cellular response to cope with reduced oxygen levels, this experiment will also allow us </w:t>
      </w:r>
      <w:r>
        <w:rPr>
          <w:rFonts w:ascii="Times New Roman" w:eastAsia="Times New Roman" w:hAnsi="Times New Roman" w:cs="Times New Roman"/>
          <w:sz w:val="24"/>
          <w:szCs w:val="24"/>
        </w:rPr>
        <w:t>to clarify the role of Apold-1 in endothelial cells during hypoxia. [14]</w:t>
      </w:r>
      <w:r>
        <w:rPr>
          <w:noProof/>
        </w:rPr>
        <mc:AlternateContent>
          <mc:Choice Requires="wpg">
            <w:drawing>
              <wp:anchor distT="45720" distB="45720" distL="114300" distR="114300" simplePos="0" relativeHeight="251665408" behindDoc="0" locked="0" layoutInCell="1" hidden="0" allowOverlap="1" wp14:anchorId="01A09D93" wp14:editId="09C9C515">
                <wp:simplePos x="0" y="0"/>
                <wp:positionH relativeFrom="column">
                  <wp:posOffset>2819400</wp:posOffset>
                </wp:positionH>
                <wp:positionV relativeFrom="paragraph">
                  <wp:posOffset>2045970</wp:posOffset>
                </wp:positionV>
                <wp:extent cx="3065145" cy="56578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3818190" y="3501870"/>
                          <a:ext cx="3055620" cy="556260"/>
                        </a:xfrm>
                        <a:prstGeom prst="rect">
                          <a:avLst/>
                        </a:prstGeom>
                        <a:solidFill>
                          <a:srgbClr val="FFFFFF"/>
                        </a:solidFill>
                        <a:ln>
                          <a:noFill/>
                        </a:ln>
                      </wps:spPr>
                      <wps:txbx>
                        <w:txbxContent>
                          <w:p w14:paraId="45F1F81E"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Figure 4: CRISPR/Cas9 Plasmid.</w:t>
                            </w:r>
                            <w:r>
                              <w:rPr>
                                <w:rFonts w:ascii="Times New Roman" w:eastAsia="Times New Roman" w:hAnsi="Times New Roman" w:cs="Times New Roman"/>
                                <w:color w:val="000000"/>
                                <w:sz w:val="20"/>
                              </w:rPr>
                              <w:t xml:space="preserve"> Visual of Plasmid which will be used to create a stable Apold 1 knocked-out cell line. Referenced from Source 20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2819400</wp:posOffset>
                </wp:positionH>
                <wp:positionV relativeFrom="paragraph">
                  <wp:posOffset>2045970</wp:posOffset>
                </wp:positionV>
                <wp:extent cx="3065145" cy="565785"/>
                <wp:effectExtent b="0" l="0" r="0" t="0"/>
                <wp:wrapSquare wrapText="bothSides" distB="45720" distT="45720" distL="114300" distR="114300"/>
                <wp:docPr id="3"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3065145" cy="565785"/>
                        </a:xfrm>
                        <a:prstGeom prst="rect"/>
                        <a:ln/>
                      </pic:spPr>
                    </pic:pic>
                  </a:graphicData>
                </a:graphic>
              </wp:anchor>
            </w:drawing>
          </mc:Fallback>
        </mc:AlternateContent>
      </w:r>
    </w:p>
    <w:p w14:paraId="7B0CD502" w14:textId="77777777" w:rsidR="00380D95" w:rsidRDefault="00380D95">
      <w:pPr>
        <w:ind w:firstLine="720"/>
        <w:jc w:val="both"/>
        <w:rPr>
          <w:rFonts w:ascii="Times New Roman" w:eastAsia="Times New Roman" w:hAnsi="Times New Roman" w:cs="Times New Roman"/>
          <w:sz w:val="24"/>
          <w:szCs w:val="24"/>
        </w:rPr>
      </w:pPr>
    </w:p>
    <w:p w14:paraId="3654B3C6" w14:textId="77777777" w:rsidR="00380D95" w:rsidRDefault="00391D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Extract Cerebral Endothelial Cells </w:t>
      </w:r>
      <w:r>
        <w:rPr>
          <w:rFonts w:ascii="Times New Roman" w:eastAsia="Times New Roman" w:hAnsi="Times New Roman" w:cs="Times New Roman"/>
          <w:b/>
          <w:sz w:val="24"/>
          <w:szCs w:val="24"/>
        </w:rPr>
        <w:t>from Mice</w:t>
      </w:r>
    </w:p>
    <w:p w14:paraId="6A818B1E"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study cerebral endothelial cells in-vitro, it is important to isolate primary cells while maintaining key characteristics to study in-vitro. An isolation and cultivation protocol  developed by Assmann and his associates, will be used in this p</w:t>
      </w:r>
      <w:r>
        <w:rPr>
          <w:rFonts w:ascii="Times New Roman" w:eastAsia="Times New Roman" w:hAnsi="Times New Roman" w:cs="Times New Roman"/>
          <w:sz w:val="24"/>
          <w:szCs w:val="24"/>
        </w:rPr>
        <w:t xml:space="preserve">rotocol, though other methods such as purchasing through a third-party sources, such as Cell Biologics, is possible. [15] </w:t>
      </w:r>
    </w:p>
    <w:p w14:paraId="06C2F616" w14:textId="77777777" w:rsidR="00380D95" w:rsidRDefault="00380D95">
      <w:pPr>
        <w:ind w:firstLine="720"/>
        <w:jc w:val="both"/>
        <w:rPr>
          <w:rFonts w:ascii="Times New Roman" w:eastAsia="Times New Roman" w:hAnsi="Times New Roman" w:cs="Times New Roman"/>
          <w:sz w:val="24"/>
          <w:szCs w:val="24"/>
        </w:rPr>
      </w:pPr>
    </w:p>
    <w:p w14:paraId="00676AF6" w14:textId="77777777" w:rsidR="00380D95" w:rsidRDefault="00391D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Creating a KO Cell Line through CRISPR/Cas 9</w:t>
      </w:r>
      <w:r>
        <w:rPr>
          <w:noProof/>
        </w:rPr>
        <w:drawing>
          <wp:anchor distT="114300" distB="114300" distL="114300" distR="114300" simplePos="0" relativeHeight="251666432" behindDoc="0" locked="0" layoutInCell="1" hidden="0" allowOverlap="1" wp14:anchorId="1C9A5E58" wp14:editId="69221F49">
            <wp:simplePos x="0" y="0"/>
            <wp:positionH relativeFrom="column">
              <wp:posOffset>1766888</wp:posOffset>
            </wp:positionH>
            <wp:positionV relativeFrom="paragraph">
              <wp:posOffset>152400</wp:posOffset>
            </wp:positionV>
            <wp:extent cx="4181475" cy="1795463"/>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181475" cy="1795463"/>
                    </a:xfrm>
                    <a:prstGeom prst="rect">
                      <a:avLst/>
                    </a:prstGeom>
                    <a:ln/>
                  </pic:spPr>
                </pic:pic>
              </a:graphicData>
            </a:graphic>
          </wp:anchor>
        </w:drawing>
      </w:r>
    </w:p>
    <w:p w14:paraId="1A7EFEFD"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identify the role of Apold 1 on cerebral endothelial cells survival and phenotypic alteration, Apold 1 will be knocked out of mouse cerebral endothelial cells using the CRISPR/Cas9 protocol. Clustered regulated interspersed short palindromic re</w:t>
      </w:r>
      <w:r>
        <w:rPr>
          <w:rFonts w:ascii="Times New Roman" w:eastAsia="Times New Roman" w:hAnsi="Times New Roman" w:cs="Times New Roman"/>
          <w:sz w:val="24"/>
          <w:szCs w:val="24"/>
        </w:rPr>
        <w:t xml:space="preserve">peats (CRISPR) is gaining popular technique to modify a targeted gene. The technique uses CRISPR-associated protein 9 (Cas 9), uses a guide RNA(sgRNA), consisting of a scaffold sequence necessary for Cas-binding and a user-defined 20 nucleotide spacer, is </w:t>
      </w:r>
      <w:r>
        <w:rPr>
          <w:rFonts w:ascii="Times New Roman" w:eastAsia="Times New Roman" w:hAnsi="Times New Roman" w:cs="Times New Roman"/>
          <w:sz w:val="24"/>
          <w:szCs w:val="24"/>
        </w:rPr>
        <w:t>used to induce a double stranded break in a specific gene. The two requirements for a genomic target on any 20 nucleotide DNA sequence is that it must be unique to the rest of the genome and immediately adjacent to a protospacer adjacent motif (PAM). The P</w:t>
      </w:r>
      <w:r>
        <w:rPr>
          <w:rFonts w:ascii="Times New Roman" w:eastAsia="Times New Roman" w:hAnsi="Times New Roman" w:cs="Times New Roman"/>
          <w:sz w:val="24"/>
          <w:szCs w:val="24"/>
        </w:rPr>
        <w:t xml:space="preserve">AM sequences depends on which Cas protein is used.  </w:t>
      </w:r>
      <w:r>
        <w:rPr>
          <w:noProof/>
        </w:rPr>
        <mc:AlternateContent>
          <mc:Choice Requires="wpg">
            <w:drawing>
              <wp:anchor distT="45720" distB="45720" distL="114300" distR="114300" simplePos="0" relativeHeight="251667456" behindDoc="0" locked="0" layoutInCell="1" hidden="0" allowOverlap="1" wp14:anchorId="5D171663" wp14:editId="59C2B479">
                <wp:simplePos x="0" y="0"/>
                <wp:positionH relativeFrom="column">
                  <wp:posOffset>1762125</wp:posOffset>
                </wp:positionH>
                <wp:positionV relativeFrom="paragraph">
                  <wp:posOffset>1741170</wp:posOffset>
                </wp:positionV>
                <wp:extent cx="4191000" cy="42862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255263" y="3570450"/>
                          <a:ext cx="4181475" cy="419100"/>
                        </a:xfrm>
                        <a:prstGeom prst="rect">
                          <a:avLst/>
                        </a:prstGeom>
                        <a:solidFill>
                          <a:srgbClr val="FFFFFF"/>
                        </a:solidFill>
                        <a:ln>
                          <a:noFill/>
                        </a:ln>
                      </wps:spPr>
                      <wps:txbx>
                        <w:txbxContent>
                          <w:p w14:paraId="17FEF257"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Reference 1: Possible CRISPR Sequences .</w:t>
                            </w:r>
                            <w:r>
                              <w:rPr>
                                <w:rFonts w:ascii="Times New Roman" w:eastAsia="Times New Roman" w:hAnsi="Times New Roman" w:cs="Times New Roman"/>
                                <w:color w:val="000000"/>
                                <w:sz w:val="20"/>
                              </w:rPr>
                              <w:t xml:space="preserve"> Sequences determined by CAS-Designer and selected for based on maximizing for the best outputs.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1762125</wp:posOffset>
                </wp:positionH>
                <wp:positionV relativeFrom="paragraph">
                  <wp:posOffset>1741170</wp:posOffset>
                </wp:positionV>
                <wp:extent cx="4191000" cy="428625"/>
                <wp:effectExtent b="0" l="0" r="0" t="0"/>
                <wp:wrapSquare wrapText="bothSides" distB="45720" distT="45720" distL="114300" distR="114300"/>
                <wp:docPr id="5"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4191000" cy="428625"/>
                        </a:xfrm>
                        <a:prstGeom prst="rect"/>
                        <a:ln/>
                      </pic:spPr>
                    </pic:pic>
                  </a:graphicData>
                </a:graphic>
              </wp:anchor>
            </w:drawing>
          </mc:Fallback>
        </mc:AlternateContent>
      </w:r>
    </w:p>
    <w:p w14:paraId="1508FC6B" w14:textId="77777777" w:rsidR="00380D95" w:rsidRDefault="00391D01">
      <w:pPr>
        <w:jc w:val="both"/>
        <w:rPr>
          <w:rFonts w:ascii="Times New Roman" w:eastAsia="Times New Roman" w:hAnsi="Times New Roman" w:cs="Times New Roman"/>
          <w:sz w:val="24"/>
          <w:szCs w:val="24"/>
        </w:rPr>
      </w:pPr>
      <w:r>
        <w:rPr>
          <w:noProof/>
        </w:rPr>
        <w:drawing>
          <wp:anchor distT="114300" distB="114300" distL="114300" distR="114300" simplePos="0" relativeHeight="251668480" behindDoc="0" locked="0" layoutInCell="1" hidden="0" allowOverlap="1" wp14:anchorId="1D925E00" wp14:editId="132CE9E3">
            <wp:simplePos x="0" y="0"/>
            <wp:positionH relativeFrom="column">
              <wp:posOffset>2219325</wp:posOffset>
            </wp:positionH>
            <wp:positionV relativeFrom="paragraph">
              <wp:posOffset>180975</wp:posOffset>
            </wp:positionV>
            <wp:extent cx="3967163" cy="1722918"/>
            <wp:effectExtent l="0" t="0" r="0" b="0"/>
            <wp:wrapSquare wrapText="bothSides" distT="114300" distB="11430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3967163" cy="1722918"/>
                    </a:xfrm>
                    <a:prstGeom prst="rect">
                      <a:avLst/>
                    </a:prstGeom>
                    <a:ln/>
                  </pic:spPr>
                </pic:pic>
              </a:graphicData>
            </a:graphic>
          </wp:anchor>
        </w:drawing>
      </w:r>
    </w:p>
    <w:p w14:paraId="14C841D0"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it is necessary to identify a viable sgRNA in the Apol</w:t>
      </w:r>
      <w:r>
        <w:rPr>
          <w:rFonts w:ascii="Times New Roman" w:eastAsia="Times New Roman" w:hAnsi="Times New Roman" w:cs="Times New Roman"/>
          <w:sz w:val="24"/>
          <w:szCs w:val="24"/>
        </w:rPr>
        <w:t>d 1 gene in Mus Musculus (mouse). I searched for this gene using a CAS-designer tool which is a tool that quantifies possible sgRNA strands reading both the upper and complementary strands. [17]. The possible sgRNA was refined based on GC content between 3</w:t>
      </w:r>
      <w:r>
        <w:rPr>
          <w:rFonts w:ascii="Times New Roman" w:eastAsia="Times New Roman" w:hAnsi="Times New Roman" w:cs="Times New Roman"/>
          <w:sz w:val="24"/>
          <w:szCs w:val="24"/>
        </w:rPr>
        <w:t xml:space="preserve">0% and 70%, Out-of-frame score above 66% and no off-target mismatches (Reference 1). As it is important to avoid target sites close to the C terminus and the N terminus of the protein to maximize the chances of creating a non-functional allele, it is best </w:t>
      </w:r>
      <w:r>
        <w:rPr>
          <w:rFonts w:ascii="Times New Roman" w:eastAsia="Times New Roman" w:hAnsi="Times New Roman" w:cs="Times New Roman"/>
          <w:sz w:val="24"/>
          <w:szCs w:val="24"/>
        </w:rPr>
        <w:t>to select the Rgen Target from Reference Table (1) that is positioned towards the beginning or the center of the sequence.[16]  For the case of this proposal, one RNA sequence, CTCTGATCTTCTGCAATC, will be selected as a Target RNA and inserted into the plas</w:t>
      </w:r>
      <w:r>
        <w:rPr>
          <w:rFonts w:ascii="Times New Roman" w:eastAsia="Times New Roman" w:hAnsi="Times New Roman" w:cs="Times New Roman"/>
          <w:sz w:val="24"/>
          <w:szCs w:val="24"/>
        </w:rPr>
        <w:t xml:space="preserve">mid as shown in figure 5. </w:t>
      </w:r>
      <w:r>
        <w:rPr>
          <w:noProof/>
        </w:rPr>
        <mc:AlternateContent>
          <mc:Choice Requires="wpg">
            <w:drawing>
              <wp:anchor distT="45720" distB="45720" distL="114300" distR="114300" simplePos="0" relativeHeight="251669504" behindDoc="0" locked="0" layoutInCell="1" hidden="0" allowOverlap="1" wp14:anchorId="3D1572AC" wp14:editId="7ADCF5B7">
                <wp:simplePos x="0" y="0"/>
                <wp:positionH relativeFrom="column">
                  <wp:posOffset>2124075</wp:posOffset>
                </wp:positionH>
                <wp:positionV relativeFrom="paragraph">
                  <wp:posOffset>1845945</wp:posOffset>
                </wp:positionV>
                <wp:extent cx="3886200" cy="547688"/>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747825" y="3338050"/>
                          <a:ext cx="3817500" cy="606900"/>
                        </a:xfrm>
                        <a:prstGeom prst="rect">
                          <a:avLst/>
                        </a:prstGeom>
                        <a:solidFill>
                          <a:srgbClr val="FFFFFF"/>
                        </a:solidFill>
                        <a:ln>
                          <a:noFill/>
                        </a:ln>
                      </wps:spPr>
                      <wps:txbx>
                        <w:txbxContent>
                          <w:p w14:paraId="62CF27FD"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 xml:space="preserve">Figure 5: CRISPR/Cas9 Plasmid </w:t>
                            </w:r>
                            <w:r>
                              <w:rPr>
                                <w:rFonts w:ascii="Times New Roman" w:eastAsia="Times New Roman" w:hAnsi="Times New Roman" w:cs="Times New Roman"/>
                                <w:color w:val="000000"/>
                                <w:sz w:val="20"/>
                              </w:rPr>
                              <w:t xml:space="preserve">Plasmid will contain target RNA, Cas 9 and GFP so that plasmid will be electroporated into cells and flow sorted. Referenced from Source </w:t>
                            </w:r>
                          </w:p>
                          <w:p w14:paraId="403E0A2C" w14:textId="77777777" w:rsidR="00380D95" w:rsidRDefault="00380D95">
                            <w:pPr>
                              <w:spacing w:after="160" w:line="258" w:lineRule="auto"/>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2124075</wp:posOffset>
                </wp:positionH>
                <wp:positionV relativeFrom="paragraph">
                  <wp:posOffset>1845945</wp:posOffset>
                </wp:positionV>
                <wp:extent cx="3886200" cy="547688"/>
                <wp:effectExtent b="0" l="0" r="0" t="0"/>
                <wp:wrapSquare wrapText="bothSides" distB="45720" distT="45720" distL="114300" distR="114300"/>
                <wp:docPr id="6"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3886200" cy="547688"/>
                        </a:xfrm>
                        <a:prstGeom prst="rect"/>
                        <a:ln/>
                      </pic:spPr>
                    </pic:pic>
                  </a:graphicData>
                </a:graphic>
              </wp:anchor>
            </w:drawing>
          </mc:Fallback>
        </mc:AlternateContent>
      </w:r>
    </w:p>
    <w:p w14:paraId="61918349" w14:textId="77777777" w:rsidR="00380D95" w:rsidRDefault="00380D95">
      <w:pPr>
        <w:jc w:val="both"/>
        <w:rPr>
          <w:rFonts w:ascii="Times New Roman" w:eastAsia="Times New Roman" w:hAnsi="Times New Roman" w:cs="Times New Roman"/>
          <w:sz w:val="24"/>
          <w:szCs w:val="24"/>
        </w:rPr>
      </w:pPr>
    </w:p>
    <w:p w14:paraId="266678CB" w14:textId="5C4E4B08"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transfect the primary cerebral endothelial cells, an</w:t>
      </w:r>
      <w:commentRangeStart w:id="44"/>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CMV-Cas9-GFP plasmid a</w:t>
      </w:r>
      <w:commentRangeEnd w:id="44"/>
      <w:r>
        <w:commentReference w:id="44"/>
      </w:r>
      <w:r>
        <w:rPr>
          <w:rFonts w:ascii="Times New Roman" w:eastAsia="Times New Roman" w:hAnsi="Times New Roman" w:cs="Times New Roman"/>
          <w:sz w:val="24"/>
          <w:szCs w:val="24"/>
        </w:rPr>
        <w:t xml:space="preserve">long with the selected gRNA will be electroporated into the endothelial cells. This method is quick though not as accurate as other methods. </w:t>
      </w:r>
      <w:r>
        <w:rPr>
          <w:rFonts w:ascii="Times New Roman" w:eastAsia="Times New Roman" w:hAnsi="Times New Roman" w:cs="Times New Roman"/>
          <w:sz w:val="24"/>
          <w:szCs w:val="24"/>
        </w:rPr>
        <w:t>The cell line will b</w:t>
      </w:r>
      <w:r>
        <w:rPr>
          <w:rFonts w:ascii="Times New Roman" w:eastAsia="Times New Roman" w:hAnsi="Times New Roman" w:cs="Times New Roman"/>
          <w:sz w:val="24"/>
          <w:szCs w:val="24"/>
        </w:rPr>
        <w:t xml:space="preserve">e stabilized and sorted through flow cytometry based on the GFP tag on the Cas-9 plasmid to create a homogenous population of ECs with the KO characteristic. </w:t>
      </w:r>
      <w:r w:rsidR="00FF25AC">
        <w:rPr>
          <w:rFonts w:ascii="Times New Roman" w:eastAsia="Times New Roman" w:hAnsi="Times New Roman" w:cs="Times New Roman"/>
          <w:sz w:val="24"/>
          <w:szCs w:val="24"/>
        </w:rPr>
        <w:t xml:space="preserve">The flow cytometry will allow </w:t>
      </w:r>
      <w:r w:rsidR="006166AC">
        <w:rPr>
          <w:rFonts w:ascii="Times New Roman" w:eastAsia="Times New Roman" w:hAnsi="Times New Roman" w:cs="Times New Roman"/>
          <w:sz w:val="24"/>
          <w:szCs w:val="24"/>
        </w:rPr>
        <w:t>separation</w:t>
      </w:r>
      <w:r w:rsidR="00FF25AC">
        <w:rPr>
          <w:rFonts w:ascii="Times New Roman" w:eastAsia="Times New Roman" w:hAnsi="Times New Roman" w:cs="Times New Roman"/>
          <w:sz w:val="24"/>
          <w:szCs w:val="24"/>
        </w:rPr>
        <w:t xml:space="preserve"> </w:t>
      </w:r>
      <w:bookmarkStart w:id="45" w:name="_GoBack"/>
      <w:bookmarkEnd w:id="45"/>
      <w:r w:rsidR="00FF25AC">
        <w:rPr>
          <w:rFonts w:ascii="Times New Roman" w:eastAsia="Times New Roman" w:hAnsi="Times New Roman" w:cs="Times New Roman"/>
          <w:sz w:val="24"/>
          <w:szCs w:val="24"/>
        </w:rPr>
        <w:t xml:space="preserve">of cells with the KO plasmid from the cells without the plasmids. The cell line with the plasmid will again stabilize and be spotted in separate assays to allow proliferation. </w:t>
      </w:r>
      <w:r w:rsidR="00FF25AC">
        <w:rPr>
          <w:rFonts w:ascii="Times New Roman" w:eastAsia="Times New Roman" w:hAnsi="Times New Roman" w:cs="Times New Roman"/>
          <w:sz w:val="24"/>
          <w:szCs w:val="24"/>
        </w:rPr>
        <w:t xml:space="preserve">The knocked out function will be confirmed through </w:t>
      </w:r>
      <w:commentRangeStart w:id="46"/>
      <w:r w:rsidR="00FF25AC">
        <w:rPr>
          <w:rFonts w:ascii="Times New Roman" w:eastAsia="Times New Roman" w:hAnsi="Times New Roman" w:cs="Times New Roman"/>
          <w:sz w:val="24"/>
          <w:szCs w:val="24"/>
        </w:rPr>
        <w:t>Western Blot techniqu</w:t>
      </w:r>
      <w:commentRangeEnd w:id="46"/>
      <w:r w:rsidR="00FF25AC">
        <w:commentReference w:id="46"/>
      </w:r>
      <w:r w:rsidR="00FF25AC">
        <w:rPr>
          <w:rFonts w:ascii="Times New Roman" w:eastAsia="Times New Roman" w:hAnsi="Times New Roman" w:cs="Times New Roman"/>
          <w:sz w:val="24"/>
          <w:szCs w:val="24"/>
        </w:rPr>
        <w:t xml:space="preserve">e to assess the level of Apold 1 protein using an Anti-APOLD1 antibody, for example ab105079 supplied by abcam[13]. </w:t>
      </w:r>
      <w:r w:rsidR="00FF25AC">
        <w:rPr>
          <w:rFonts w:ascii="Times New Roman" w:eastAsia="Times New Roman" w:hAnsi="Times New Roman" w:cs="Times New Roman"/>
          <w:color w:val="333333"/>
          <w:sz w:val="24"/>
          <w:szCs w:val="24"/>
          <w:highlight w:val="white"/>
        </w:rPr>
        <w:t>Western blotting uses specific antibodies to identify proteins that have been separated based on size by gel electrophoresis. [24]</w:t>
      </w:r>
      <w:r w:rsidR="00FF25AC">
        <w:rPr>
          <w:rFonts w:ascii="Times New Roman" w:eastAsia="Times New Roman" w:hAnsi="Times New Roman" w:cs="Times New Roman"/>
          <w:color w:val="333333"/>
          <w:sz w:val="24"/>
          <w:szCs w:val="24"/>
        </w:rPr>
        <w:t xml:space="preserve"> </w:t>
      </w:r>
      <w:r w:rsidR="00FF25AC">
        <w:rPr>
          <w:rFonts w:ascii="Times New Roman" w:eastAsia="Times New Roman" w:hAnsi="Times New Roman" w:cs="Times New Roman"/>
          <w:sz w:val="24"/>
          <w:szCs w:val="24"/>
        </w:rPr>
        <w:t>As there are no other cell types present in our assay culture, it is not necessary to create a vector which is only functional in the presence of Cre-recombinase, though this could be created if injecting Apold 1 KO into recombinant mice to specify cell type.</w:t>
      </w:r>
    </w:p>
    <w:p w14:paraId="4434D7AA" w14:textId="77777777" w:rsidR="00380D95" w:rsidRDefault="00391D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Creating a HIF-1-α Plasmid for Transient Overexpression in cerebral ECs</w:t>
      </w:r>
      <w:r>
        <w:rPr>
          <w:noProof/>
        </w:rPr>
        <w:drawing>
          <wp:anchor distT="114300" distB="114300" distL="114300" distR="114300" simplePos="0" relativeHeight="251670528" behindDoc="0" locked="0" layoutInCell="1" hidden="0" allowOverlap="1" wp14:anchorId="09CB6764" wp14:editId="5B4A2F2F">
            <wp:simplePos x="0" y="0"/>
            <wp:positionH relativeFrom="column">
              <wp:posOffset>1857375</wp:posOffset>
            </wp:positionH>
            <wp:positionV relativeFrom="paragraph">
              <wp:posOffset>304800</wp:posOffset>
            </wp:positionV>
            <wp:extent cx="4089606" cy="2052638"/>
            <wp:effectExtent l="0" t="0" r="0" b="0"/>
            <wp:wrapSquare wrapText="bothSides" distT="114300" distB="11430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4089606" cy="2052638"/>
                    </a:xfrm>
                    <a:prstGeom prst="rect">
                      <a:avLst/>
                    </a:prstGeom>
                    <a:ln/>
                  </pic:spPr>
                </pic:pic>
              </a:graphicData>
            </a:graphic>
          </wp:anchor>
        </w:drawing>
      </w:r>
    </w:p>
    <w:p w14:paraId="3A427F62"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HA tagged- HIF1-alph</w:t>
      </w:r>
      <w:r>
        <w:rPr>
          <w:rFonts w:ascii="Times New Roman" w:eastAsia="Times New Roman" w:hAnsi="Times New Roman" w:cs="Times New Roman"/>
          <w:sz w:val="24"/>
          <w:szCs w:val="24"/>
        </w:rPr>
        <w:t xml:space="preserve">a- pcDNA 3 plasmid could be purchased from Addgene to overexpress HIF-1- α. But, if this specific plasmid contains error or doesn’t work, one could also create a plasmid using the Gibson Cloning Method. </w:t>
      </w:r>
      <w:r>
        <w:rPr>
          <w:noProof/>
        </w:rPr>
        <mc:AlternateContent>
          <mc:Choice Requires="wpg">
            <w:drawing>
              <wp:anchor distT="45720" distB="45720" distL="114300" distR="114300" simplePos="0" relativeHeight="251671552" behindDoc="0" locked="0" layoutInCell="1" hidden="0" allowOverlap="1" wp14:anchorId="4800FF55" wp14:editId="695030E0">
                <wp:simplePos x="0" y="0"/>
                <wp:positionH relativeFrom="column">
                  <wp:posOffset>1766888</wp:posOffset>
                </wp:positionH>
                <wp:positionV relativeFrom="paragraph">
                  <wp:posOffset>2150745</wp:posOffset>
                </wp:positionV>
                <wp:extent cx="4269105" cy="44386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216210" y="3562830"/>
                          <a:ext cx="4259580" cy="434340"/>
                        </a:xfrm>
                        <a:prstGeom prst="rect">
                          <a:avLst/>
                        </a:prstGeom>
                        <a:solidFill>
                          <a:srgbClr val="FFFFFF"/>
                        </a:solidFill>
                        <a:ln>
                          <a:noFill/>
                        </a:ln>
                      </wps:spPr>
                      <wps:txbx>
                        <w:txbxContent>
                          <w:p w14:paraId="09A4259C"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Figure 6: Gibson Cloning Diagram .</w:t>
                            </w:r>
                            <w:r>
                              <w:rPr>
                                <w:rFonts w:ascii="Times New Roman" w:eastAsia="Times New Roman" w:hAnsi="Times New Roman" w:cs="Times New Roman"/>
                                <w:color w:val="000000"/>
                                <w:sz w:val="20"/>
                              </w:rPr>
                              <w:t xml:space="preserve"> HIF-1-a can be </w:t>
                            </w:r>
                            <w:r>
                              <w:rPr>
                                <w:rFonts w:ascii="Times New Roman" w:eastAsia="Times New Roman" w:hAnsi="Times New Roman" w:cs="Times New Roman"/>
                                <w:color w:val="000000"/>
                                <w:sz w:val="20"/>
                              </w:rPr>
                              <w:t>inserted into an AAV Plasmid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1766888</wp:posOffset>
                </wp:positionH>
                <wp:positionV relativeFrom="paragraph">
                  <wp:posOffset>2150745</wp:posOffset>
                </wp:positionV>
                <wp:extent cx="4269105" cy="443865"/>
                <wp:effectExtent b="0" l="0" r="0" t="0"/>
                <wp:wrapSquare wrapText="bothSides" distB="45720" distT="45720" distL="114300" distR="114300"/>
                <wp:docPr id="2"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4269105" cy="443865"/>
                        </a:xfrm>
                        <a:prstGeom prst="rect"/>
                        <a:ln/>
                      </pic:spPr>
                    </pic:pic>
                  </a:graphicData>
                </a:graphic>
              </wp:anchor>
            </w:drawing>
          </mc:Fallback>
        </mc:AlternateContent>
      </w:r>
      <w:r>
        <w:rPr>
          <w:noProof/>
        </w:rPr>
        <mc:AlternateContent>
          <mc:Choice Requires="wpg">
            <w:drawing>
              <wp:anchor distT="45720" distB="45720" distL="114300" distR="114300" simplePos="0" relativeHeight="251672576" behindDoc="0" locked="0" layoutInCell="1" hidden="0" allowOverlap="1" wp14:anchorId="446FE8C7" wp14:editId="1441E73F">
                <wp:simplePos x="0" y="0"/>
                <wp:positionH relativeFrom="column">
                  <wp:posOffset>1766888</wp:posOffset>
                </wp:positionH>
                <wp:positionV relativeFrom="paragraph">
                  <wp:posOffset>2150745</wp:posOffset>
                </wp:positionV>
                <wp:extent cx="4269105" cy="44386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216210" y="3562830"/>
                          <a:ext cx="4259580" cy="434340"/>
                        </a:xfrm>
                        <a:prstGeom prst="rect">
                          <a:avLst/>
                        </a:prstGeom>
                        <a:solidFill>
                          <a:srgbClr val="FFFFFF"/>
                        </a:solidFill>
                        <a:ln>
                          <a:noFill/>
                        </a:ln>
                      </wps:spPr>
                      <wps:txbx>
                        <w:txbxContent>
                          <w:p w14:paraId="2FE76280" w14:textId="77777777" w:rsidR="00380D95" w:rsidRDefault="00391D01">
                            <w:pPr>
                              <w:spacing w:after="160" w:line="258" w:lineRule="auto"/>
                              <w:jc w:val="both"/>
                              <w:textDirection w:val="btLr"/>
                            </w:pPr>
                            <w:r>
                              <w:rPr>
                                <w:rFonts w:ascii="Times New Roman" w:eastAsia="Times New Roman" w:hAnsi="Times New Roman" w:cs="Times New Roman"/>
                                <w:b/>
                                <w:color w:val="000000"/>
                                <w:sz w:val="20"/>
                              </w:rPr>
                              <w:t>Figure 6: Gibson Cloning Diagram .</w:t>
                            </w:r>
                            <w:r>
                              <w:rPr>
                                <w:rFonts w:ascii="Times New Roman" w:eastAsia="Times New Roman" w:hAnsi="Times New Roman" w:cs="Times New Roman"/>
                                <w:color w:val="000000"/>
                                <w:sz w:val="20"/>
                              </w:rPr>
                              <w:t xml:space="preserve"> HIF-1-a can be inserted into an AAV Plasmid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1766888</wp:posOffset>
                </wp:positionH>
                <wp:positionV relativeFrom="paragraph">
                  <wp:posOffset>2150745</wp:posOffset>
                </wp:positionV>
                <wp:extent cx="4269105" cy="443865"/>
                <wp:effectExtent b="0" l="0" r="0" t="0"/>
                <wp:wrapSquare wrapText="bothSides" distB="45720" distT="45720" distL="114300" distR="114300"/>
                <wp:docPr id="4"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4269105" cy="443865"/>
                        </a:xfrm>
                        <a:prstGeom prst="rect"/>
                        <a:ln/>
                      </pic:spPr>
                    </pic:pic>
                  </a:graphicData>
                </a:graphic>
              </wp:anchor>
            </w:drawing>
          </mc:Fallback>
        </mc:AlternateContent>
      </w:r>
    </w:p>
    <w:p w14:paraId="241D9849"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an overexpression of HIF-1 in cerebral ECs, it is best to overexpress HIF-1-α, which in a hypoxia state, accumulates and enters the nucleus from the cytoplasm to create the HIF protein. If we express HIF-1-α, we can upregulate the production of H</w:t>
      </w:r>
      <w:r>
        <w:rPr>
          <w:rFonts w:ascii="Times New Roman" w:eastAsia="Times New Roman" w:hAnsi="Times New Roman" w:cs="Times New Roman"/>
          <w:sz w:val="24"/>
          <w:szCs w:val="24"/>
        </w:rPr>
        <w:t>IF-1. The HIF-1-α can be generated by inserting the HIF-1-α sequence into an AAV plasmid using the Gibson assembly. Gibson Assembly is a technique that allows any two or more DNA sequences to be attached to a single molecule of DNA by generating primers of</w:t>
      </w:r>
      <w:r>
        <w:rPr>
          <w:rFonts w:ascii="Times New Roman" w:eastAsia="Times New Roman" w:hAnsi="Times New Roman" w:cs="Times New Roman"/>
          <w:sz w:val="24"/>
          <w:szCs w:val="24"/>
        </w:rPr>
        <w:t xml:space="preserve"> interest (in this experiment,  HIF-1-α). [21] HIF-1-α DNA fragments are generated by PCR and checked for a significant yield. The fragments are combination of cut AAV plasmid, exonuclease, DNA polymerase and DNA ligase.  The exonuclease will create sticky</w:t>
      </w:r>
      <w:r>
        <w:rPr>
          <w:rFonts w:ascii="Times New Roman" w:eastAsia="Times New Roman" w:hAnsi="Times New Roman" w:cs="Times New Roman"/>
          <w:sz w:val="24"/>
          <w:szCs w:val="24"/>
        </w:rPr>
        <w:t xml:space="preserve"> ends on the plasmid and sequence by cutting the 5’ ends to create sticky ends. The fragments are annealed and fused by DNA polymerase and ligase.</w:t>
      </w:r>
    </w:p>
    <w:p w14:paraId="1E67FF83" w14:textId="77777777" w:rsidR="00380D95" w:rsidRDefault="00380D95">
      <w:pPr>
        <w:jc w:val="both"/>
        <w:rPr>
          <w:rFonts w:ascii="Times New Roman" w:eastAsia="Times New Roman" w:hAnsi="Times New Roman" w:cs="Times New Roman"/>
          <w:b/>
          <w:sz w:val="24"/>
          <w:szCs w:val="24"/>
        </w:rPr>
      </w:pPr>
    </w:p>
    <w:p w14:paraId="16C21A03" w14:textId="77777777" w:rsidR="00380D95" w:rsidRDefault="00391D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Measuring Expression levels of Apold 1 and other Targets through RT-qPCR</w:t>
      </w:r>
    </w:p>
    <w:p w14:paraId="2F6C9B44"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Real-time Quantitative Polymerase C</w:t>
      </w:r>
      <w:r>
        <w:rPr>
          <w:rFonts w:ascii="Times New Roman" w:eastAsia="Times New Roman" w:hAnsi="Times New Roman" w:cs="Times New Roman"/>
          <w:sz w:val="24"/>
          <w:szCs w:val="24"/>
        </w:rPr>
        <w:t>hain reaction (RT-qPCR), amplified all mRNA transcripts in cells to quantify the products.  All mRNA transcripts in sample and synthesizes it into a complementary DNA strand. The primers can be amplified by (1) Denaturing all double stranded DNA into separ</w:t>
      </w:r>
      <w:r>
        <w:rPr>
          <w:rFonts w:ascii="Times New Roman" w:eastAsia="Times New Roman" w:hAnsi="Times New Roman" w:cs="Times New Roman"/>
          <w:sz w:val="24"/>
          <w:szCs w:val="24"/>
        </w:rPr>
        <w:t>ate strands by heat, (2) annealing the DNA primer sequences to hybridize onto corresponding regions and (3) binding DNA polymerase and copying the strand. Thus, the sequences are amplified by repetition and quantified by using a double stranded fluorescenc</w:t>
      </w:r>
      <w:r>
        <w:rPr>
          <w:rFonts w:ascii="Times New Roman" w:eastAsia="Times New Roman" w:hAnsi="Times New Roman" w:cs="Times New Roman"/>
          <w:sz w:val="24"/>
          <w:szCs w:val="24"/>
        </w:rPr>
        <w:t>e marker. [22] By comparing fluorescence, expression level can be determined and quantified statistically.</w:t>
      </w:r>
    </w:p>
    <w:p w14:paraId="748D3FB0" w14:textId="77777777" w:rsidR="00380D95" w:rsidRDefault="00380D95">
      <w:pPr>
        <w:jc w:val="both"/>
        <w:rPr>
          <w:rFonts w:ascii="Times New Roman" w:eastAsia="Times New Roman" w:hAnsi="Times New Roman" w:cs="Times New Roman"/>
          <w:sz w:val="24"/>
          <w:szCs w:val="24"/>
        </w:rPr>
      </w:pPr>
    </w:p>
    <w:p w14:paraId="69D147C8" w14:textId="77777777" w:rsidR="00380D95" w:rsidRDefault="00391D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 Cell Fluorescence Imaging</w:t>
      </w:r>
    </w:p>
    <w:p w14:paraId="1CBBC5CF" w14:textId="77777777" w:rsidR="00380D95" w:rsidRDefault="00391D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Plated endothelial cells can also be visualized by in an Incucyte Zoom system after being labelled with Yo-Yo-1, a death marker, which will capture images ever 1 to 2 hours to visualize cell life in the study models. It provides for both qualitative and qu</w:t>
      </w:r>
      <w:r>
        <w:rPr>
          <w:rFonts w:ascii="Times New Roman" w:eastAsia="Times New Roman" w:hAnsi="Times New Roman" w:cs="Times New Roman"/>
          <w:sz w:val="24"/>
          <w:szCs w:val="24"/>
        </w:rPr>
        <w:t xml:space="preserve">antitative evidence to understand the phenotype of the endothelial cell lines when Apold 1 is knocked out. </w:t>
      </w:r>
    </w:p>
    <w:p w14:paraId="6AA05D3B" w14:textId="77777777" w:rsidR="00380D95" w:rsidRDefault="00391D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Experimental Design </w:t>
      </w:r>
    </w:p>
    <w:p w14:paraId="252581C4"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 test cases will be developed to account for testing and controls. To measure the expression of Apold 1 upon overexpression</w:t>
      </w:r>
      <w:r>
        <w:rPr>
          <w:rFonts w:ascii="Times New Roman" w:eastAsia="Times New Roman" w:hAnsi="Times New Roman" w:cs="Times New Roman"/>
          <w:sz w:val="24"/>
          <w:szCs w:val="24"/>
        </w:rPr>
        <w:t xml:space="preserve"> of HIF-1-α in cerebral endothelial cells, control EC cells will be grown in assays and transfected with AVV-HIF-1-α while remaining in a hypoxic state with 1% oxygen which can be controlled by an incubator [23]. A control with no added HIF-1-α will need t</w:t>
      </w:r>
      <w:r>
        <w:rPr>
          <w:rFonts w:ascii="Times New Roman" w:eastAsia="Times New Roman" w:hAnsi="Times New Roman" w:cs="Times New Roman"/>
          <w:sz w:val="24"/>
          <w:szCs w:val="24"/>
        </w:rPr>
        <w:t xml:space="preserve">o be used to measure basal expression levels. To identify the impact of HIF-1-α and Apold 1 overexpression or lack of expression on cerebral endothelial cell life, Apold 1 KO cells with AVV-HIF-1-α will be observed. This can be visualized with either live </w:t>
      </w:r>
      <w:r>
        <w:rPr>
          <w:rFonts w:ascii="Times New Roman" w:eastAsia="Times New Roman" w:hAnsi="Times New Roman" w:cs="Times New Roman"/>
          <w:sz w:val="24"/>
          <w:szCs w:val="24"/>
        </w:rPr>
        <w:t xml:space="preserve">cell imaging or a cell proliferation assay after a set amount of time to measure endothelial cell growth and death. A control with no added HIF-1-α will need to be used to compare cell growth and variation. </w:t>
      </w:r>
    </w:p>
    <w:p w14:paraId="2AF0142C" w14:textId="77777777" w:rsidR="00380D95" w:rsidRDefault="00380D95">
      <w:pPr>
        <w:jc w:val="center"/>
        <w:rPr>
          <w:rFonts w:ascii="Times New Roman" w:eastAsia="Times New Roman" w:hAnsi="Times New Roman" w:cs="Times New Roman"/>
          <w:sz w:val="24"/>
          <w:szCs w:val="24"/>
        </w:rPr>
      </w:pPr>
    </w:p>
    <w:p w14:paraId="574298E6" w14:textId="77777777" w:rsidR="00380D95" w:rsidRDefault="00391D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0F0A33F"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this experiment meet the hypo</w:t>
      </w:r>
      <w:r>
        <w:rPr>
          <w:rFonts w:ascii="Times New Roman" w:eastAsia="Times New Roman" w:hAnsi="Times New Roman" w:cs="Times New Roman"/>
          <w:sz w:val="24"/>
          <w:szCs w:val="24"/>
        </w:rPr>
        <w:t xml:space="preserve">thesis, the expression levels of Apold 1 when HIF-1-α is overexpressed in cerebral ECs. The loss of Apold 1 should disrupt the cerebral ECs cell and an overexpression of AVV-HIF-1-α should result in quicker cell death if Apold 1 plays a role in regulating </w:t>
      </w:r>
      <w:r>
        <w:rPr>
          <w:rFonts w:ascii="Times New Roman" w:eastAsia="Times New Roman" w:hAnsi="Times New Roman" w:cs="Times New Roman"/>
          <w:sz w:val="24"/>
          <w:szCs w:val="24"/>
        </w:rPr>
        <w:t xml:space="preserve">cellular response to cope with reduced oxygen levels. If in case, Apold 1 is not upregulated by HIF-1-α overexpression, Apold-1 may be induced by another hypoxia-induced factor and it would do well to test the other alpha subunits within the transcription </w:t>
      </w:r>
      <w:r>
        <w:rPr>
          <w:rFonts w:ascii="Times New Roman" w:eastAsia="Times New Roman" w:hAnsi="Times New Roman" w:cs="Times New Roman"/>
          <w:sz w:val="24"/>
          <w:szCs w:val="24"/>
        </w:rPr>
        <w:t xml:space="preserve">family. If all test cases are eliminated, then there may be an alternate mechanism that upregulates Apold 1 in a hypoxic condition. </w:t>
      </w:r>
    </w:p>
    <w:p w14:paraId="1AB36CC0" w14:textId="77777777" w:rsidR="00380D95" w:rsidRDefault="00380D95">
      <w:pPr>
        <w:jc w:val="both"/>
        <w:rPr>
          <w:rFonts w:ascii="Times New Roman" w:eastAsia="Times New Roman" w:hAnsi="Times New Roman" w:cs="Times New Roman"/>
          <w:sz w:val="24"/>
          <w:szCs w:val="24"/>
        </w:rPr>
      </w:pPr>
    </w:p>
    <w:p w14:paraId="705FB273" w14:textId="77777777" w:rsidR="00380D95" w:rsidRDefault="00391D0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data would give valuable insight into the molecular mechanisms of HIF-1-α and Apold 1. It is important to look at the</w:t>
      </w:r>
      <w:r>
        <w:rPr>
          <w:rFonts w:ascii="Times New Roman" w:eastAsia="Times New Roman" w:hAnsi="Times New Roman" w:cs="Times New Roman"/>
          <w:sz w:val="24"/>
          <w:szCs w:val="24"/>
        </w:rPr>
        <w:t xml:space="preserve"> limitations of this experiment design. Creating a stable KO cell line is difficult and there is potential that a KO of Apold 1 in brain endothelial cells will result in cell death. It is important to note that this experiment serves as a powerful first st</w:t>
      </w:r>
      <w:r>
        <w:rPr>
          <w:rFonts w:ascii="Times New Roman" w:eastAsia="Times New Roman" w:hAnsi="Times New Roman" w:cs="Times New Roman"/>
          <w:sz w:val="24"/>
          <w:szCs w:val="24"/>
        </w:rPr>
        <w:t xml:space="preserve">ep to identifying a potential mechanism that could explain more traits about the blood brain barrier. Based on data </w:t>
      </w:r>
      <w:r>
        <w:rPr>
          <w:rFonts w:ascii="Times New Roman" w:eastAsia="Times New Roman" w:hAnsi="Times New Roman" w:cs="Times New Roman"/>
          <w:sz w:val="24"/>
          <w:szCs w:val="24"/>
        </w:rPr>
        <w:lastRenderedPageBreak/>
        <w:t>from this experiment, understanding both HIF-1 and Apold 1s’ role in cerebral endothelial cells could bring us closer to understanding non-i</w:t>
      </w:r>
      <w:r>
        <w:rPr>
          <w:rFonts w:ascii="Times New Roman" w:eastAsia="Times New Roman" w:hAnsi="Times New Roman" w:cs="Times New Roman"/>
          <w:sz w:val="24"/>
          <w:szCs w:val="24"/>
        </w:rPr>
        <w:t xml:space="preserve">nvasive mechanisms of opening the blood brain barrier to increase drug targeting neurogeneration in the brain. </w:t>
      </w:r>
    </w:p>
    <w:p w14:paraId="224DE888" w14:textId="77777777" w:rsidR="00380D95" w:rsidRDefault="00391D01">
      <w:pPr>
        <w:jc w:val="center"/>
        <w:rPr>
          <w:rFonts w:ascii="Times New Roman" w:eastAsia="Times New Roman" w:hAnsi="Times New Roman" w:cs="Times New Roman"/>
          <w:sz w:val="24"/>
          <w:szCs w:val="24"/>
        </w:rPr>
      </w:pPr>
      <w:commentRangeStart w:id="47"/>
      <w:r>
        <w:rPr>
          <w:rFonts w:ascii="Times New Roman" w:eastAsia="Times New Roman" w:hAnsi="Times New Roman" w:cs="Times New Roman"/>
          <w:sz w:val="24"/>
          <w:szCs w:val="24"/>
        </w:rPr>
        <w:t>References</w:t>
      </w:r>
      <w:commentRangeEnd w:id="47"/>
      <w:r>
        <w:commentReference w:id="47"/>
      </w:r>
    </w:p>
    <w:p w14:paraId="21DE5B89" w14:textId="77777777" w:rsidR="00380D95" w:rsidRDefault="00391D01">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Daneman, Richard, and Alexandre Prat. “The Blood–Brain Barrier.” </w:t>
      </w:r>
      <w:r>
        <w:rPr>
          <w:rFonts w:ascii="Times New Roman" w:eastAsia="Times New Roman" w:hAnsi="Times New Roman" w:cs="Times New Roman"/>
          <w:i/>
          <w:sz w:val="24"/>
          <w:szCs w:val="24"/>
        </w:rPr>
        <w:t>Cold Spring Harbor Perspectives in Biology</w:t>
      </w:r>
      <w:r>
        <w:rPr>
          <w:rFonts w:ascii="Times New Roman" w:eastAsia="Times New Roman" w:hAnsi="Times New Roman" w:cs="Times New Roman"/>
          <w:sz w:val="24"/>
          <w:szCs w:val="24"/>
        </w:rPr>
        <w:t>, vol. 7, no. 1, Jan. 2</w:t>
      </w:r>
      <w:r>
        <w:rPr>
          <w:rFonts w:ascii="Times New Roman" w:eastAsia="Times New Roman" w:hAnsi="Times New Roman" w:cs="Times New Roman"/>
          <w:sz w:val="24"/>
          <w:szCs w:val="24"/>
        </w:rPr>
        <w:t>015, doi:10.1101/cshperspect.a020412.</w:t>
      </w:r>
    </w:p>
    <w:p w14:paraId="6A6A5E19" w14:textId="77777777" w:rsidR="00380D95" w:rsidRDefault="00391D01">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14:paraId="0DA8E24A" w14:textId="77777777" w:rsidR="00380D95" w:rsidRDefault="00391D01">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Curtis, K. K., Wong, W. W., &amp; Ross, H. J. (2016). Past approaches and future directions for </w:t>
      </w:r>
    </w:p>
    <w:p w14:paraId="22FDF85E" w14:textId="77777777" w:rsidR="00380D95" w:rsidRDefault="00391D01">
      <w:pPr>
        <w:ind w:firstLine="720"/>
        <w:jc w:val="both"/>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targeting tumor hypoxia in squamous cell carcinomas of the head and neck. </w:t>
      </w:r>
      <w:r>
        <w:rPr>
          <w:rFonts w:ascii="Times New Roman" w:eastAsia="Times New Roman" w:hAnsi="Times New Roman" w:cs="Times New Roman"/>
          <w:i/>
          <w:color w:val="333333"/>
          <w:sz w:val="24"/>
          <w:szCs w:val="24"/>
        </w:rPr>
        <w:t xml:space="preserve">Critical </w:t>
      </w:r>
    </w:p>
    <w:p w14:paraId="042DEC91" w14:textId="77777777" w:rsidR="00380D95" w:rsidRDefault="00391D01">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Reviews in Oncology/Hematology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103</w:t>
      </w:r>
      <w:r>
        <w:rPr>
          <w:rFonts w:ascii="Times New Roman" w:eastAsia="Times New Roman" w:hAnsi="Times New Roman" w:cs="Times New Roman"/>
          <w:color w:val="333333"/>
          <w:sz w:val="24"/>
          <w:szCs w:val="24"/>
        </w:rPr>
        <w:t>, 86–98. doi: 10.1016/j.critrevonc.2016.05.005</w:t>
      </w:r>
    </w:p>
    <w:p w14:paraId="70D935EA" w14:textId="77777777" w:rsidR="00380D95" w:rsidRDefault="00380D95">
      <w:pPr>
        <w:ind w:firstLine="720"/>
        <w:jc w:val="both"/>
        <w:rPr>
          <w:rFonts w:ascii="Times New Roman" w:eastAsia="Times New Roman" w:hAnsi="Times New Roman" w:cs="Times New Roman"/>
          <w:color w:val="333333"/>
          <w:sz w:val="24"/>
          <w:szCs w:val="24"/>
        </w:rPr>
      </w:pPr>
    </w:p>
    <w:p w14:paraId="57F63789" w14:textId="77777777" w:rsidR="00380D95" w:rsidRDefault="00391D01">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Daneman, R., &amp; Prat, A. (2015). The blood-brain barrier. </w:t>
      </w:r>
      <w:r>
        <w:rPr>
          <w:rFonts w:ascii="Times New Roman" w:eastAsia="Times New Roman" w:hAnsi="Times New Roman" w:cs="Times New Roman"/>
          <w:i/>
          <w:sz w:val="24"/>
          <w:szCs w:val="24"/>
        </w:rPr>
        <w:t xml:space="preserve">Cold Spring Harbor Perspectives </w:t>
      </w:r>
      <w:r>
        <w:rPr>
          <w:rFonts w:ascii="Times New Roman" w:eastAsia="Times New Roman" w:hAnsi="Times New Roman" w:cs="Times New Roman"/>
          <w:i/>
          <w:sz w:val="24"/>
          <w:szCs w:val="24"/>
        </w:rPr>
        <w:t>in</w:t>
      </w:r>
    </w:p>
    <w:p w14:paraId="1BBD6168" w14:textId="77777777" w:rsidR="00380D95" w:rsidRDefault="00391D01">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t>Biology, 7</w:t>
      </w:r>
      <w:r>
        <w:rPr>
          <w:rFonts w:ascii="Times New Roman" w:eastAsia="Times New Roman" w:hAnsi="Times New Roman" w:cs="Times New Roman"/>
          <w:sz w:val="24"/>
          <w:szCs w:val="24"/>
        </w:rPr>
        <w:t>(1). doi:10.1101/cshperspect.a020412</w:t>
      </w:r>
    </w:p>
    <w:p w14:paraId="4B4E9611" w14:textId="77777777" w:rsidR="00380D95" w:rsidRDefault="00380D95">
      <w:pPr>
        <w:spacing w:before="240"/>
        <w:jc w:val="both"/>
        <w:rPr>
          <w:rFonts w:ascii="Times New Roman" w:eastAsia="Times New Roman" w:hAnsi="Times New Roman" w:cs="Times New Roman"/>
          <w:sz w:val="24"/>
          <w:szCs w:val="24"/>
        </w:rPr>
      </w:pPr>
    </w:p>
    <w:p w14:paraId="20DFE85D"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Pardridge, W. M. (2005). The blood-brain barrier: Bottleneck in brain drug development. </w:t>
      </w:r>
      <w:r>
        <w:rPr>
          <w:rFonts w:ascii="Times New Roman" w:eastAsia="Times New Roman" w:hAnsi="Times New Roman" w:cs="Times New Roman"/>
          <w:i/>
          <w:color w:val="333333"/>
          <w:sz w:val="24"/>
          <w:szCs w:val="24"/>
        </w:rPr>
        <w:t>NeuroRX</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w:t>
      </w:r>
      <w:r>
        <w:rPr>
          <w:rFonts w:ascii="Times New Roman" w:eastAsia="Times New Roman" w:hAnsi="Times New Roman" w:cs="Times New Roman"/>
          <w:color w:val="333333"/>
          <w:sz w:val="24"/>
          <w:szCs w:val="24"/>
        </w:rPr>
        <w:t>(1), 3–14. doi: 10.1602/neurorx.2.1.</w:t>
      </w:r>
      <w:commentRangeStart w:id="48"/>
      <w:r>
        <w:rPr>
          <w:rFonts w:ascii="Times New Roman" w:eastAsia="Times New Roman" w:hAnsi="Times New Roman" w:cs="Times New Roman"/>
          <w:color w:val="333333"/>
          <w:sz w:val="24"/>
          <w:szCs w:val="24"/>
        </w:rPr>
        <w:t>3</w:t>
      </w:r>
      <w:commentRangeEnd w:id="48"/>
      <w:r>
        <w:commentReference w:id="48"/>
      </w:r>
    </w:p>
    <w:p w14:paraId="48E1F7A0"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Jiang, L., Li, S., Zheng, J., Li, Y., &amp; Huang, H. (2019). Recent </w:t>
      </w:r>
      <w:r>
        <w:rPr>
          <w:rFonts w:ascii="Times New Roman" w:eastAsia="Times New Roman" w:hAnsi="Times New Roman" w:cs="Times New Roman"/>
          <w:color w:val="333333"/>
          <w:sz w:val="24"/>
          <w:szCs w:val="24"/>
        </w:rPr>
        <w:t xml:space="preserve">Progress in Microfluidic Models of the Blood-Brain Barrier. </w:t>
      </w:r>
      <w:r>
        <w:rPr>
          <w:rFonts w:ascii="Times New Roman" w:eastAsia="Times New Roman" w:hAnsi="Times New Roman" w:cs="Times New Roman"/>
          <w:i/>
          <w:color w:val="333333"/>
          <w:sz w:val="24"/>
          <w:szCs w:val="24"/>
        </w:rPr>
        <w:t>Micromachines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10</w:t>
      </w:r>
      <w:r>
        <w:rPr>
          <w:rFonts w:ascii="Times New Roman" w:eastAsia="Times New Roman" w:hAnsi="Times New Roman" w:cs="Times New Roman"/>
          <w:color w:val="333333"/>
          <w:sz w:val="24"/>
          <w:szCs w:val="24"/>
        </w:rPr>
        <w:t>(6), 375. doi: 10.3390/mi10060375</w:t>
      </w:r>
    </w:p>
    <w:p w14:paraId="1FE585AD"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Ballabh, P., Braun, A., &amp; Nedergaard, M. (2004). The blood–brain barrier: an overview. </w:t>
      </w:r>
      <w:r>
        <w:rPr>
          <w:rFonts w:ascii="Times New Roman" w:eastAsia="Times New Roman" w:hAnsi="Times New Roman" w:cs="Times New Roman"/>
          <w:i/>
          <w:color w:val="333333"/>
          <w:sz w:val="24"/>
          <w:szCs w:val="24"/>
        </w:rPr>
        <w:t>Neurobiology of Disease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16</w:t>
      </w:r>
      <w:r>
        <w:rPr>
          <w:rFonts w:ascii="Times New Roman" w:eastAsia="Times New Roman" w:hAnsi="Times New Roman" w:cs="Times New Roman"/>
          <w:color w:val="333333"/>
          <w:sz w:val="24"/>
          <w:szCs w:val="24"/>
        </w:rPr>
        <w:t>(1), 1–13. doi: 10.1016/j.nbd.2003.12.016</w:t>
      </w:r>
    </w:p>
    <w:p w14:paraId="4345FB70"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Cerutti, C., &amp; Ridley, A. J. (2017). Endothelial cell-cell adhesion and signaling. </w:t>
      </w:r>
      <w:r>
        <w:rPr>
          <w:rFonts w:ascii="Times New Roman" w:eastAsia="Times New Roman" w:hAnsi="Times New Roman" w:cs="Times New Roman"/>
          <w:i/>
          <w:color w:val="333333"/>
          <w:sz w:val="24"/>
          <w:szCs w:val="24"/>
        </w:rPr>
        <w:t>Experimental Cell</w:t>
      </w:r>
      <w:r>
        <w:rPr>
          <w:rFonts w:ascii="Times New Roman" w:eastAsia="Times New Roman" w:hAnsi="Times New Roman" w:cs="Times New Roman"/>
          <w:i/>
          <w:color w:val="333333"/>
          <w:sz w:val="24"/>
          <w:szCs w:val="24"/>
        </w:rPr>
        <w:t xml:space="preserve"> Research</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358</w:t>
      </w:r>
      <w:r>
        <w:rPr>
          <w:rFonts w:ascii="Times New Roman" w:eastAsia="Times New Roman" w:hAnsi="Times New Roman" w:cs="Times New Roman"/>
          <w:color w:val="333333"/>
          <w:sz w:val="24"/>
          <w:szCs w:val="24"/>
        </w:rPr>
        <w:t>(1), 31–38. doi: 10.1016/j.yexcr.2017.06.003</w:t>
      </w:r>
    </w:p>
    <w:p w14:paraId="6ECBDD5D"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Abbott, N. J., &amp; Revest, P. S. (1991). Control of brain endothelial permeability. </w:t>
      </w:r>
      <w:r>
        <w:rPr>
          <w:rFonts w:ascii="Times New Roman" w:eastAsia="Times New Roman" w:hAnsi="Times New Roman" w:cs="Times New Roman"/>
          <w:i/>
          <w:color w:val="333333"/>
          <w:sz w:val="24"/>
          <w:szCs w:val="24"/>
        </w:rPr>
        <w:t>Cerebrovasc Brain Metab Rev</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w:t>
      </w:r>
      <w:r>
        <w:rPr>
          <w:rFonts w:ascii="Times New Roman" w:eastAsia="Times New Roman" w:hAnsi="Times New Roman" w:cs="Times New Roman"/>
          <w:color w:val="333333"/>
          <w:sz w:val="24"/>
          <w:szCs w:val="24"/>
        </w:rPr>
        <w:t>, 39–72.</w:t>
      </w:r>
    </w:p>
    <w:p w14:paraId="1DF82549"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Zlokovic, B. V. (2011). Neurovascular pathways to neurodegeneration in Alzheimers disease and other disorders. </w:t>
      </w:r>
      <w:r>
        <w:rPr>
          <w:rFonts w:ascii="Times New Roman" w:eastAsia="Times New Roman" w:hAnsi="Times New Roman" w:cs="Times New Roman"/>
          <w:i/>
          <w:color w:val="333333"/>
          <w:sz w:val="24"/>
          <w:szCs w:val="24"/>
        </w:rPr>
        <w:t>Nature Reviews Neuroscience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12</w:t>
      </w:r>
      <w:r>
        <w:rPr>
          <w:rFonts w:ascii="Times New Roman" w:eastAsia="Times New Roman" w:hAnsi="Times New Roman" w:cs="Times New Roman"/>
          <w:color w:val="333333"/>
          <w:sz w:val="24"/>
          <w:szCs w:val="24"/>
        </w:rPr>
        <w:t>(12), 723–738. doi: 10.1038/nrn3114</w:t>
      </w:r>
    </w:p>
    <w:p w14:paraId="53BB1598"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Curtis, K. K., Wong, W. W., &amp; Ross, H. J. (2016). Past approaches and future d</w:t>
      </w:r>
      <w:r>
        <w:rPr>
          <w:rFonts w:ascii="Times New Roman" w:eastAsia="Times New Roman" w:hAnsi="Times New Roman" w:cs="Times New Roman"/>
          <w:color w:val="333333"/>
          <w:sz w:val="24"/>
          <w:szCs w:val="24"/>
        </w:rPr>
        <w:t xml:space="preserve">irections for targeting tumor hypoxia in squamous cell carcinomas of the head and neck. </w:t>
      </w:r>
      <w:r>
        <w:rPr>
          <w:rFonts w:ascii="Times New Roman" w:eastAsia="Times New Roman" w:hAnsi="Times New Roman" w:cs="Times New Roman"/>
          <w:i/>
          <w:color w:val="333333"/>
          <w:sz w:val="24"/>
          <w:szCs w:val="24"/>
        </w:rPr>
        <w:t>Critical Reviews in Oncology/Hematology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103</w:t>
      </w:r>
      <w:r>
        <w:rPr>
          <w:rFonts w:ascii="Times New Roman" w:eastAsia="Times New Roman" w:hAnsi="Times New Roman" w:cs="Times New Roman"/>
          <w:color w:val="333333"/>
          <w:sz w:val="24"/>
          <w:szCs w:val="24"/>
        </w:rPr>
        <w:t>, 86–98. doi: 10.1016/j.critrevonc.2016.05.005</w:t>
      </w:r>
    </w:p>
    <w:p w14:paraId="4B384B46"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Ogunshola, O. O., &amp; Al-Ahmad, A. (2012). HIF-1 at the Blood-Brain Barrier: A </w:t>
      </w:r>
      <w:r>
        <w:rPr>
          <w:rFonts w:ascii="Times New Roman" w:eastAsia="Times New Roman" w:hAnsi="Times New Roman" w:cs="Times New Roman"/>
          <w:color w:val="333333"/>
          <w:sz w:val="24"/>
          <w:szCs w:val="24"/>
        </w:rPr>
        <w:t xml:space="preserve">Mediator of Permeability? </w:t>
      </w:r>
      <w:r>
        <w:rPr>
          <w:rFonts w:ascii="Times New Roman" w:eastAsia="Times New Roman" w:hAnsi="Times New Roman" w:cs="Times New Roman"/>
          <w:i/>
          <w:color w:val="333333"/>
          <w:sz w:val="24"/>
          <w:szCs w:val="24"/>
        </w:rPr>
        <w:t>High Altitude Medicine &amp; Biology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13</w:t>
      </w:r>
      <w:r>
        <w:rPr>
          <w:rFonts w:ascii="Times New Roman" w:eastAsia="Times New Roman" w:hAnsi="Times New Roman" w:cs="Times New Roman"/>
          <w:color w:val="333333"/>
          <w:sz w:val="24"/>
          <w:szCs w:val="24"/>
        </w:rPr>
        <w:t>(3), 153–161. doi: 10.1089/ham.2012.1052</w:t>
      </w:r>
    </w:p>
    <w:p w14:paraId="49AC9B37"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Koto, T., Takubo, K., Ishida, S., Shinoda, H., Inoue, M., Tsubota, K., </w:t>
      </w:r>
      <w:commentRangeStart w:id="49"/>
      <w:r>
        <w:rPr>
          <w:rFonts w:ascii="Times New Roman" w:eastAsia="Times New Roman" w:hAnsi="Times New Roman" w:cs="Times New Roman"/>
          <w:color w:val="333333"/>
          <w:sz w:val="24"/>
          <w:szCs w:val="24"/>
        </w:rPr>
        <w:t>…</w:t>
      </w:r>
      <w:commentRangeEnd w:id="49"/>
      <w:r>
        <w:commentReference w:id="49"/>
      </w:r>
      <w:r>
        <w:rPr>
          <w:rFonts w:ascii="Times New Roman" w:eastAsia="Times New Roman" w:hAnsi="Times New Roman" w:cs="Times New Roman"/>
          <w:color w:val="333333"/>
          <w:sz w:val="24"/>
          <w:szCs w:val="24"/>
        </w:rPr>
        <w:t xml:space="preserve"> Ikeda, E. (2007). Hypoxia Disrupts the Barrier Function of Neural Blood Vesse</w:t>
      </w:r>
      <w:r>
        <w:rPr>
          <w:rFonts w:ascii="Times New Roman" w:eastAsia="Times New Roman" w:hAnsi="Times New Roman" w:cs="Times New Roman"/>
          <w:color w:val="333333"/>
          <w:sz w:val="24"/>
          <w:szCs w:val="24"/>
        </w:rPr>
        <w:t xml:space="preserve">ls through Changes in the Expression of Claudin-5 in Endothelial Cells. </w:t>
      </w:r>
      <w:r>
        <w:rPr>
          <w:rFonts w:ascii="Times New Roman" w:eastAsia="Times New Roman" w:hAnsi="Times New Roman" w:cs="Times New Roman"/>
          <w:i/>
          <w:color w:val="333333"/>
          <w:sz w:val="24"/>
          <w:szCs w:val="24"/>
        </w:rPr>
        <w:t>The American Journal of Pathology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170</w:t>
      </w:r>
      <w:r>
        <w:rPr>
          <w:rFonts w:ascii="Times New Roman" w:eastAsia="Times New Roman" w:hAnsi="Times New Roman" w:cs="Times New Roman"/>
          <w:color w:val="333333"/>
          <w:sz w:val="24"/>
          <w:szCs w:val="24"/>
        </w:rPr>
        <w:t>(4), 1389–1397. doi: 10.2353/ajpath.2007.060693</w:t>
      </w:r>
    </w:p>
    <w:p w14:paraId="7DCB5E33"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 xml:space="preserve">Biol Med., Yale J. </w:t>
      </w:r>
      <w:r>
        <w:rPr>
          <w:rFonts w:ascii="Times New Roman" w:eastAsia="Times New Roman" w:hAnsi="Times New Roman" w:cs="Times New Roman"/>
          <w:i/>
          <w:color w:val="333333"/>
          <w:sz w:val="24"/>
          <w:szCs w:val="24"/>
        </w:rPr>
        <w:t>Hypoxia-Inducible Factor (HIF)-1 Regulatory Pathway and Its Potential for Thera</w:t>
      </w:r>
      <w:r>
        <w:rPr>
          <w:rFonts w:ascii="Times New Roman" w:eastAsia="Times New Roman" w:hAnsi="Times New Roman" w:cs="Times New Roman"/>
          <w:i/>
          <w:color w:val="333333"/>
          <w:sz w:val="24"/>
          <w:szCs w:val="24"/>
        </w:rPr>
        <w:t>peutic Intervention in Malignancy and Ischemia</w:t>
      </w:r>
      <w:r>
        <w:rPr>
          <w:rFonts w:ascii="Times New Roman" w:eastAsia="Times New Roman" w:hAnsi="Times New Roman" w:cs="Times New Roman"/>
          <w:color w:val="333333"/>
          <w:sz w:val="24"/>
          <w:szCs w:val="24"/>
        </w:rPr>
        <w:t>. 2007.</w:t>
      </w:r>
    </w:p>
    <w:p w14:paraId="7DE9C6D4"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Almodovar, C. R. D., Lambrechts, D., Mazzone, M., &amp; Carmeliet, P. (2009). Role and Therapeutic Potential of VEGF in the Nervous System. </w:t>
      </w:r>
      <w:r>
        <w:rPr>
          <w:rFonts w:ascii="Times New Roman" w:eastAsia="Times New Roman" w:hAnsi="Times New Roman" w:cs="Times New Roman"/>
          <w:i/>
          <w:color w:val="333333"/>
          <w:sz w:val="24"/>
          <w:szCs w:val="24"/>
        </w:rPr>
        <w:t>Physiological Reviews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89</w:t>
      </w:r>
      <w:r>
        <w:rPr>
          <w:rFonts w:ascii="Times New Roman" w:eastAsia="Times New Roman" w:hAnsi="Times New Roman" w:cs="Times New Roman"/>
          <w:color w:val="333333"/>
          <w:sz w:val="24"/>
          <w:szCs w:val="24"/>
        </w:rPr>
        <w:t>(2), 607–648. doi: 10.1152/physrev.00031.</w:t>
      </w:r>
      <w:r>
        <w:rPr>
          <w:rFonts w:ascii="Times New Roman" w:eastAsia="Times New Roman" w:hAnsi="Times New Roman" w:cs="Times New Roman"/>
          <w:color w:val="333333"/>
          <w:sz w:val="24"/>
          <w:szCs w:val="24"/>
        </w:rPr>
        <w:t>2008</w:t>
      </w:r>
    </w:p>
    <w:p w14:paraId="0C7DC069"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Regard, J. B. (2004). Verge: A Novel Vascular Early Response Gene. </w:t>
      </w:r>
      <w:r>
        <w:rPr>
          <w:rFonts w:ascii="Times New Roman" w:eastAsia="Times New Roman" w:hAnsi="Times New Roman" w:cs="Times New Roman"/>
          <w:i/>
          <w:color w:val="333333"/>
          <w:sz w:val="24"/>
          <w:szCs w:val="24"/>
        </w:rPr>
        <w:t>Journal of Neuroscience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24</w:t>
      </w:r>
      <w:r>
        <w:rPr>
          <w:rFonts w:ascii="Times New Roman" w:eastAsia="Times New Roman" w:hAnsi="Times New Roman" w:cs="Times New Roman"/>
          <w:color w:val="333333"/>
          <w:sz w:val="24"/>
          <w:szCs w:val="24"/>
        </w:rPr>
        <w:t>(16), 4092–4103. doi: 10.1523/jneurosci.4252-03.2004</w:t>
      </w:r>
    </w:p>
    <w:p w14:paraId="4F4B2654"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Roszkowski, M. (2014). The effects of acute stress on Apold1 gene expression and blood-brain barrier per</w:t>
      </w:r>
      <w:r>
        <w:rPr>
          <w:rFonts w:ascii="Times New Roman" w:eastAsia="Times New Roman" w:hAnsi="Times New Roman" w:cs="Times New Roman"/>
          <w:color w:val="333333"/>
          <w:sz w:val="24"/>
          <w:szCs w:val="24"/>
          <w:highlight w:val="white"/>
        </w:rPr>
        <w:t xml:space="preserve">meability. </w:t>
      </w:r>
      <w:r>
        <w:rPr>
          <w:rFonts w:ascii="Times New Roman" w:eastAsia="Times New Roman" w:hAnsi="Times New Roman" w:cs="Times New Roman"/>
          <w:i/>
          <w:color w:val="333333"/>
          <w:sz w:val="24"/>
          <w:szCs w:val="24"/>
        </w:rPr>
        <w:t>Research Gate</w:t>
      </w:r>
      <w:r>
        <w:rPr>
          <w:rFonts w:ascii="Times New Roman" w:eastAsia="Times New Roman" w:hAnsi="Times New Roman" w:cs="Times New Roman"/>
          <w:color w:val="333333"/>
          <w:sz w:val="24"/>
          <w:szCs w:val="24"/>
          <w:highlight w:val="white"/>
        </w:rPr>
        <w:t>. doi: 10.13140/RG.2.2.17849.47204</w:t>
      </w:r>
    </w:p>
    <w:p w14:paraId="110A4879"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Assmann, J., Müller, K., Wenzel, J., Walther, T., Brands, J., Thornton, P., … Schwaninger, M. (2017). Isolation and Cultivation of Primary Brain Endothelial Cells from Adult Mice. </w:t>
      </w:r>
      <w:r>
        <w:rPr>
          <w:rFonts w:ascii="Times New Roman" w:eastAsia="Times New Roman" w:hAnsi="Times New Roman" w:cs="Times New Roman"/>
          <w:i/>
          <w:color w:val="333333"/>
          <w:sz w:val="24"/>
          <w:szCs w:val="24"/>
        </w:rPr>
        <w:t>Bio-Protocol</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7</w:t>
      </w:r>
      <w:r>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0). doi: 10.21769/bioprotoc.2294</w:t>
      </w:r>
    </w:p>
    <w:p w14:paraId="528B0945" w14:textId="77777777" w:rsidR="00380D95" w:rsidRDefault="00391D01">
      <w:pPr>
        <w:numPr>
          <w:ilvl w:val="0"/>
          <w:numId w:val="1"/>
        </w:numPr>
        <w:jc w:val="both"/>
        <w:rPr>
          <w:rFonts w:ascii="Times New Roman" w:eastAsia="Times New Roman" w:hAnsi="Times New Roman" w:cs="Times New Roman"/>
          <w:sz w:val="24"/>
          <w:szCs w:val="24"/>
        </w:rPr>
      </w:pPr>
      <w:commentRangeStart w:id="50"/>
      <w:r>
        <w:rPr>
          <w:rFonts w:ascii="Times New Roman" w:eastAsia="Times New Roman" w:hAnsi="Times New Roman" w:cs="Times New Roman"/>
          <w:color w:val="333333"/>
          <w:sz w:val="24"/>
          <w:szCs w:val="24"/>
        </w:rPr>
        <w:t>CRISPR Guide. (n.d.). Retrieved from https://www.addgene.org/guides/crispr/.</w:t>
      </w:r>
    </w:p>
    <w:p w14:paraId="3AEF8890"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CRISPR RGEN Tools. (n.d.). Retrieved from http://www.rgenome.net/.</w:t>
      </w:r>
    </w:p>
    <w:p w14:paraId="1256D6C1"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Körbelin, J., Dogbevia, G., Michelfelder, S., Ridder, D. A., Hunger, A., Wenzel, J., … Trepel, M. (2016). A brain microvasculature endothelial cell‐specific viral vector with the potential to treat neurovascular and neurological diseases. </w:t>
      </w:r>
      <w:r>
        <w:rPr>
          <w:rFonts w:ascii="Times New Roman" w:eastAsia="Times New Roman" w:hAnsi="Times New Roman" w:cs="Times New Roman"/>
          <w:i/>
          <w:color w:val="333333"/>
          <w:sz w:val="24"/>
          <w:szCs w:val="24"/>
        </w:rPr>
        <w:t>EMBO Molecular Me</w:t>
      </w:r>
      <w:r>
        <w:rPr>
          <w:rFonts w:ascii="Times New Roman" w:eastAsia="Times New Roman" w:hAnsi="Times New Roman" w:cs="Times New Roman"/>
          <w:i/>
          <w:color w:val="333333"/>
          <w:sz w:val="24"/>
          <w:szCs w:val="24"/>
        </w:rPr>
        <w:t>dicine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8</w:t>
      </w:r>
      <w:r>
        <w:rPr>
          <w:rFonts w:ascii="Times New Roman" w:eastAsia="Times New Roman" w:hAnsi="Times New Roman" w:cs="Times New Roman"/>
          <w:color w:val="333333"/>
          <w:sz w:val="24"/>
          <w:szCs w:val="24"/>
        </w:rPr>
        <w:t>(6), 609–625. doi: 10.15252/emmm.201506078</w:t>
      </w:r>
    </w:p>
    <w:p w14:paraId="287966CF"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Takara Bio-Home. (n.d.). Retrieved from https://www.takarabio.com/.</w:t>
      </w:r>
    </w:p>
    <w:p w14:paraId="5469CB9F"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CRISPR/Cas9-Knockout Plasmids. (n.d.). Retrieved from https://www.bio-connect.nl/crispr-cas9-knockout-plasmids/cnt/page/4136.</w:t>
      </w:r>
    </w:p>
    <w:p w14:paraId="79B563FB"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Gibson Ass</w:t>
      </w:r>
      <w:r>
        <w:rPr>
          <w:rFonts w:ascii="Times New Roman" w:eastAsia="Times New Roman" w:hAnsi="Times New Roman" w:cs="Times New Roman"/>
          <w:color w:val="333333"/>
          <w:sz w:val="24"/>
          <w:szCs w:val="24"/>
        </w:rPr>
        <w:t>embly Cloning. (n.d.). Retrieved from https://www.addgene.org/protocols/gibson-assembly/.</w:t>
      </w:r>
    </w:p>
    <w:p w14:paraId="3EC9907D" w14:textId="77777777" w:rsidR="00380D95" w:rsidRDefault="00391D01">
      <w:pPr>
        <w:numPr>
          <w:ilvl w:val="0"/>
          <w:numId w:val="1"/>
        </w:num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Real-Time Polymerase Chain Reaction. (n.d.). Retrieved from </w:t>
      </w:r>
    </w:p>
    <w:p w14:paraId="55B8F270" w14:textId="77777777" w:rsidR="00380D95" w:rsidRDefault="00391D0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Inhibition of HIF is necessary for tumor suppression by ... (n.d.). Retrieved from </w:t>
      </w:r>
      <w:hyperlink r:id="rId25">
        <w:r>
          <w:rPr>
            <w:rFonts w:ascii="Times New Roman" w:eastAsia="Times New Roman" w:hAnsi="Times New Roman" w:cs="Times New Roman"/>
            <w:color w:val="1155CC"/>
            <w:sz w:val="24"/>
            <w:szCs w:val="24"/>
            <w:u w:val="single"/>
          </w:rPr>
          <w:t>https://www.cell.com/cancer-cell/fulltext/S1535-6108(02)00043-0</w:t>
        </w:r>
      </w:hyperlink>
      <w:r>
        <w:rPr>
          <w:rFonts w:ascii="Times New Roman" w:eastAsia="Times New Roman" w:hAnsi="Times New Roman" w:cs="Times New Roman"/>
          <w:color w:val="333333"/>
          <w:sz w:val="24"/>
          <w:szCs w:val="24"/>
        </w:rPr>
        <w:t>.</w:t>
      </w:r>
      <w:commentRangeEnd w:id="50"/>
      <w:r>
        <w:commentReference w:id="50"/>
      </w:r>
    </w:p>
    <w:p w14:paraId="33398329" w14:textId="77777777" w:rsidR="00380D95" w:rsidRDefault="00391D01">
      <w:pPr>
        <w:numPr>
          <w:ilvl w:val="0"/>
          <w:numId w:val="1"/>
        </w:num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Western Blot Protocol. (n.d). Retrieved from </w:t>
      </w:r>
      <w:hyperlink r:id="rId26">
        <w:r>
          <w:rPr>
            <w:rFonts w:ascii="Times New Roman" w:eastAsia="Times New Roman" w:hAnsi="Times New Roman" w:cs="Times New Roman"/>
            <w:color w:val="1155CC"/>
            <w:sz w:val="24"/>
            <w:szCs w:val="24"/>
            <w:u w:val="single"/>
          </w:rPr>
          <w:t>h</w:t>
        </w:r>
        <w:r>
          <w:rPr>
            <w:rFonts w:ascii="Times New Roman" w:eastAsia="Times New Roman" w:hAnsi="Times New Roman" w:cs="Times New Roman"/>
            <w:color w:val="1155CC"/>
            <w:sz w:val="24"/>
            <w:szCs w:val="24"/>
            <w:u w:val="single"/>
          </w:rPr>
          <w:t>ttps://www.abcam.com/protocols/general-western-blot-protocol</w:t>
        </w:r>
      </w:hyperlink>
    </w:p>
    <w:p w14:paraId="406998E1" w14:textId="77777777" w:rsidR="00380D95" w:rsidRDefault="00391D01">
      <w:pPr>
        <w:numPr>
          <w:ilvl w:val="0"/>
          <w:numId w:val="1"/>
        </w:num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Titration of Yoyo-1. (n.d) Essence Biosciences </w:t>
      </w:r>
      <w:hyperlink r:id="rId27">
        <w:r>
          <w:rPr>
            <w:rFonts w:ascii="Times New Roman" w:eastAsia="Times New Roman" w:hAnsi="Times New Roman" w:cs="Times New Roman"/>
            <w:color w:val="1155CC"/>
            <w:sz w:val="24"/>
            <w:szCs w:val="24"/>
            <w:u w:val="single"/>
          </w:rPr>
          <w:t>h</w:t>
        </w:r>
        <w:r>
          <w:rPr>
            <w:rFonts w:ascii="Times New Roman" w:eastAsia="Times New Roman" w:hAnsi="Times New Roman" w:cs="Times New Roman"/>
            <w:color w:val="1155CC"/>
            <w:sz w:val="24"/>
            <w:szCs w:val="24"/>
            <w:u w:val="single"/>
          </w:rPr>
          <w:t>ttps://www.essenbioscience.com/media/uploads/files/8000-0210-A00_Supplemental_data_CellPlayer_96-Well_Kinetic_Cytotoxicity.pdf</w:t>
        </w:r>
      </w:hyperlink>
    </w:p>
    <w:sectPr w:rsidR="00380D95">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Sarah Ghose" w:date="2019-12-02T13:58:00Z" w:initials="">
    <w:p w14:paraId="3F512445" w14:textId="77777777" w:rsidR="00380D95" w:rsidRDefault="00391D01">
      <w:pPr>
        <w:widowControl w:val="0"/>
        <w:pBdr>
          <w:top w:val="nil"/>
          <w:left w:val="nil"/>
          <w:bottom w:val="nil"/>
          <w:right w:val="nil"/>
          <w:between w:val="nil"/>
        </w:pBdr>
        <w:spacing w:line="240" w:lineRule="auto"/>
        <w:rPr>
          <w:color w:val="000000"/>
        </w:rPr>
      </w:pPr>
      <w:r>
        <w:rPr>
          <w:color w:val="000000"/>
        </w:rPr>
        <w:t>Make sure your citation comes before the period</w:t>
      </w:r>
    </w:p>
    <w:p w14:paraId="26E93060" w14:textId="77777777" w:rsidR="00380D95" w:rsidRDefault="00380D95">
      <w:pPr>
        <w:widowControl w:val="0"/>
        <w:pBdr>
          <w:top w:val="nil"/>
          <w:left w:val="nil"/>
          <w:bottom w:val="nil"/>
          <w:right w:val="nil"/>
          <w:between w:val="nil"/>
        </w:pBdr>
        <w:spacing w:line="240" w:lineRule="auto"/>
        <w:rPr>
          <w:color w:val="000000"/>
        </w:rPr>
      </w:pPr>
    </w:p>
    <w:p w14:paraId="5AF1AD63" w14:textId="77777777" w:rsidR="00380D95" w:rsidRDefault="00391D01">
      <w:pPr>
        <w:widowControl w:val="0"/>
        <w:pBdr>
          <w:top w:val="nil"/>
          <w:left w:val="nil"/>
          <w:bottom w:val="nil"/>
          <w:right w:val="nil"/>
          <w:between w:val="nil"/>
        </w:pBdr>
        <w:spacing w:line="240" w:lineRule="auto"/>
        <w:rPr>
          <w:color w:val="000000"/>
        </w:rPr>
      </w:pPr>
      <w:r>
        <w:rPr>
          <w:color w:val="000000"/>
        </w:rPr>
        <w:t>For example, this would be "[1]." Will highlight throughout</w:t>
      </w:r>
    </w:p>
  </w:comment>
  <w:comment w:id="38" w:author="Sarah Ghose" w:date="2019-12-02T13:59:00Z" w:initials="">
    <w:p w14:paraId="049598FE" w14:textId="77777777" w:rsidR="00380D95" w:rsidRDefault="00391D01">
      <w:pPr>
        <w:widowControl w:val="0"/>
        <w:pBdr>
          <w:top w:val="nil"/>
          <w:left w:val="nil"/>
          <w:bottom w:val="nil"/>
          <w:right w:val="nil"/>
          <w:between w:val="nil"/>
        </w:pBdr>
        <w:spacing w:line="240" w:lineRule="auto"/>
        <w:rPr>
          <w:color w:val="000000"/>
        </w:rPr>
      </w:pPr>
      <w:r>
        <w:rPr>
          <w:color w:val="000000"/>
        </w:rPr>
        <w:t>consider changing to "are continually increasing within the scientific community"</w:t>
      </w:r>
    </w:p>
  </w:comment>
  <w:comment w:id="39" w:author="Sarah Ghose" w:date="2019-12-03T11:57:00Z" w:initials="">
    <w:p w14:paraId="7A1AFC92" w14:textId="77777777" w:rsidR="00380D95" w:rsidRDefault="00391D01">
      <w:pPr>
        <w:widowControl w:val="0"/>
        <w:pBdr>
          <w:top w:val="nil"/>
          <w:left w:val="nil"/>
          <w:bottom w:val="nil"/>
          <w:right w:val="nil"/>
          <w:between w:val="nil"/>
        </w:pBdr>
        <w:spacing w:line="240" w:lineRule="auto"/>
        <w:rPr>
          <w:color w:val="000000"/>
        </w:rPr>
      </w:pPr>
      <w:r>
        <w:rPr>
          <w:color w:val="000000"/>
        </w:rPr>
        <w:t>need to replace these with APA format in text citations, example in comments on references page</w:t>
      </w:r>
    </w:p>
  </w:comment>
  <w:comment w:id="40" w:author="Sarah Ghose" w:date="2019-12-03T17:56:00Z" w:initials="">
    <w:p w14:paraId="785864FF" w14:textId="77777777" w:rsidR="00380D95" w:rsidRDefault="00391D01">
      <w:pPr>
        <w:widowControl w:val="0"/>
        <w:pBdr>
          <w:top w:val="nil"/>
          <w:left w:val="nil"/>
          <w:bottom w:val="nil"/>
          <w:right w:val="nil"/>
          <w:between w:val="nil"/>
        </w:pBdr>
        <w:spacing w:line="240" w:lineRule="auto"/>
        <w:rPr>
          <w:color w:val="000000"/>
        </w:rPr>
      </w:pPr>
      <w:r>
        <w:rPr>
          <w:color w:val="000000"/>
        </w:rPr>
        <w:t>changed from "needing"</w:t>
      </w:r>
    </w:p>
  </w:comment>
  <w:comment w:id="41" w:author="Sarah Ghose" w:date="2019-12-03T17:57:00Z" w:initials="">
    <w:p w14:paraId="7227837E" w14:textId="77777777" w:rsidR="00380D95" w:rsidRDefault="00391D01">
      <w:pPr>
        <w:widowControl w:val="0"/>
        <w:pBdr>
          <w:top w:val="nil"/>
          <w:left w:val="nil"/>
          <w:bottom w:val="nil"/>
          <w:right w:val="nil"/>
          <w:between w:val="nil"/>
        </w:pBdr>
        <w:spacing w:line="240" w:lineRule="auto"/>
        <w:rPr>
          <w:color w:val="000000"/>
        </w:rPr>
      </w:pPr>
      <w:r>
        <w:rPr>
          <w:color w:val="000000"/>
        </w:rPr>
        <w:t>is a word missing here?</w:t>
      </w:r>
    </w:p>
  </w:comment>
  <w:comment w:id="42" w:author="Sarah Ghose" w:date="2019-12-03T18:00:00Z" w:initials="">
    <w:p w14:paraId="70EC7886" w14:textId="77777777" w:rsidR="00380D95" w:rsidRDefault="00391D01">
      <w:pPr>
        <w:widowControl w:val="0"/>
        <w:pBdr>
          <w:top w:val="nil"/>
          <w:left w:val="nil"/>
          <w:bottom w:val="nil"/>
          <w:right w:val="nil"/>
          <w:between w:val="nil"/>
        </w:pBdr>
        <w:spacing w:line="240" w:lineRule="auto"/>
        <w:rPr>
          <w:color w:val="000000"/>
        </w:rPr>
      </w:pPr>
      <w:r>
        <w:rPr>
          <w:color w:val="000000"/>
        </w:rPr>
        <w:t>reworded</w:t>
      </w:r>
    </w:p>
  </w:comment>
  <w:comment w:id="43" w:author="Sarah Ghose" w:date="2019-12-03T11:57:00Z" w:initials="">
    <w:p w14:paraId="3AD8A158" w14:textId="77777777" w:rsidR="00380D95" w:rsidRDefault="00391D01">
      <w:pPr>
        <w:widowControl w:val="0"/>
        <w:pBdr>
          <w:top w:val="nil"/>
          <w:left w:val="nil"/>
          <w:bottom w:val="nil"/>
          <w:right w:val="nil"/>
          <w:between w:val="nil"/>
        </w:pBdr>
        <w:spacing w:line="240" w:lineRule="auto"/>
        <w:rPr>
          <w:color w:val="000000"/>
        </w:rPr>
      </w:pPr>
      <w:r>
        <w:rPr>
          <w:color w:val="000000"/>
        </w:rPr>
        <w:t>are genes italicized? if not, ignore this comment</w:t>
      </w:r>
    </w:p>
  </w:comment>
  <w:comment w:id="44" w:author="Muskan Bansal" w:date="2019-12-03T18:07:00Z" w:initials="">
    <w:p w14:paraId="23B27FC4" w14:textId="77777777" w:rsidR="00380D95" w:rsidRDefault="00391D01">
      <w:pPr>
        <w:widowControl w:val="0"/>
        <w:pBdr>
          <w:top w:val="nil"/>
          <w:left w:val="nil"/>
          <w:bottom w:val="nil"/>
          <w:right w:val="nil"/>
          <w:between w:val="nil"/>
        </w:pBdr>
        <w:spacing w:line="240" w:lineRule="auto"/>
        <w:rPr>
          <w:color w:val="000000"/>
        </w:rPr>
      </w:pPr>
      <w:r>
        <w:rPr>
          <w:color w:val="000000"/>
        </w:rPr>
        <w:t>replace figure 5 with figure of this specific plasmid</w:t>
      </w:r>
    </w:p>
  </w:comment>
  <w:comment w:id="46" w:author="Muskan Bansal" w:date="2019-12-03T18:09:00Z" w:initials="">
    <w:p w14:paraId="5489AE03" w14:textId="77777777" w:rsidR="00FF25AC" w:rsidRDefault="00FF25AC" w:rsidP="00FF25AC">
      <w:pPr>
        <w:widowControl w:val="0"/>
        <w:pBdr>
          <w:top w:val="nil"/>
          <w:left w:val="nil"/>
          <w:bottom w:val="nil"/>
          <w:right w:val="nil"/>
          <w:between w:val="nil"/>
        </w:pBdr>
        <w:spacing w:line="240" w:lineRule="auto"/>
        <w:rPr>
          <w:color w:val="000000"/>
        </w:rPr>
      </w:pPr>
      <w:r>
        <w:rPr>
          <w:color w:val="000000"/>
        </w:rPr>
        <w:t>insert western blot technique</w:t>
      </w:r>
    </w:p>
  </w:comment>
  <w:comment w:id="47" w:author="Sarah Ghose" w:date="2019-12-03T11:45:00Z" w:initials="">
    <w:p w14:paraId="4C1D56AE" w14:textId="77777777" w:rsidR="00380D95" w:rsidRDefault="00391D01">
      <w:pPr>
        <w:widowControl w:val="0"/>
        <w:pBdr>
          <w:top w:val="nil"/>
          <w:left w:val="nil"/>
          <w:bottom w:val="nil"/>
          <w:right w:val="nil"/>
          <w:between w:val="nil"/>
        </w:pBdr>
        <w:spacing w:line="240" w:lineRule="auto"/>
        <w:rPr>
          <w:color w:val="000000"/>
        </w:rPr>
      </w:pPr>
      <w:r>
        <w:rPr>
          <w:color w:val="000000"/>
        </w:rPr>
        <w:t>Alphabetical order. Format is as fol</w:t>
      </w:r>
      <w:r>
        <w:rPr>
          <w:color w:val="000000"/>
        </w:rPr>
        <w:t>lows...</w:t>
      </w:r>
    </w:p>
    <w:p w14:paraId="1C932296" w14:textId="77777777" w:rsidR="00380D95" w:rsidRDefault="00380D95">
      <w:pPr>
        <w:widowControl w:val="0"/>
        <w:pBdr>
          <w:top w:val="nil"/>
          <w:left w:val="nil"/>
          <w:bottom w:val="nil"/>
          <w:right w:val="nil"/>
          <w:between w:val="nil"/>
        </w:pBdr>
        <w:spacing w:line="240" w:lineRule="auto"/>
        <w:rPr>
          <w:color w:val="000000"/>
        </w:rPr>
      </w:pPr>
    </w:p>
    <w:p w14:paraId="53A29202" w14:textId="77777777" w:rsidR="00380D95" w:rsidRDefault="00391D01">
      <w:pPr>
        <w:widowControl w:val="0"/>
        <w:pBdr>
          <w:top w:val="nil"/>
          <w:left w:val="nil"/>
          <w:bottom w:val="nil"/>
          <w:right w:val="nil"/>
          <w:between w:val="nil"/>
        </w:pBdr>
        <w:spacing w:line="240" w:lineRule="auto"/>
        <w:rPr>
          <w:color w:val="000000"/>
        </w:rPr>
      </w:pPr>
      <w:r>
        <w:rPr>
          <w:color w:val="000000"/>
        </w:rPr>
        <w:t>For example, your current #1 would be formatted as the following in APA style:</w:t>
      </w:r>
    </w:p>
    <w:p w14:paraId="1EC83570" w14:textId="77777777" w:rsidR="00380D95" w:rsidRDefault="00380D95">
      <w:pPr>
        <w:widowControl w:val="0"/>
        <w:pBdr>
          <w:top w:val="nil"/>
          <w:left w:val="nil"/>
          <w:bottom w:val="nil"/>
          <w:right w:val="nil"/>
          <w:between w:val="nil"/>
        </w:pBdr>
        <w:spacing w:line="240" w:lineRule="auto"/>
        <w:rPr>
          <w:color w:val="000000"/>
        </w:rPr>
      </w:pPr>
    </w:p>
    <w:p w14:paraId="01B6D3F2" w14:textId="77777777" w:rsidR="00380D95" w:rsidRDefault="00391D01">
      <w:pPr>
        <w:widowControl w:val="0"/>
        <w:pBdr>
          <w:top w:val="nil"/>
          <w:left w:val="nil"/>
          <w:bottom w:val="nil"/>
          <w:right w:val="nil"/>
          <w:between w:val="nil"/>
        </w:pBdr>
        <w:spacing w:line="240" w:lineRule="auto"/>
        <w:rPr>
          <w:color w:val="000000"/>
        </w:rPr>
      </w:pPr>
      <w:r>
        <w:rPr>
          <w:color w:val="000000"/>
        </w:rPr>
        <w:t>Daneman, R., &amp; Prat, A. (2015). The blood-brain barrier. Cold Spring Harbor Perspectives in Biology, 7(1). doi:10.1101/cshperspect.a020412</w:t>
      </w:r>
    </w:p>
    <w:p w14:paraId="5DED9E9D" w14:textId="77777777" w:rsidR="00380D95" w:rsidRDefault="00380D95">
      <w:pPr>
        <w:widowControl w:val="0"/>
        <w:pBdr>
          <w:top w:val="nil"/>
          <w:left w:val="nil"/>
          <w:bottom w:val="nil"/>
          <w:right w:val="nil"/>
          <w:between w:val="nil"/>
        </w:pBdr>
        <w:spacing w:line="240" w:lineRule="auto"/>
        <w:rPr>
          <w:color w:val="000000"/>
        </w:rPr>
      </w:pPr>
    </w:p>
    <w:p w14:paraId="7FEAD39C" w14:textId="77777777" w:rsidR="00380D95" w:rsidRDefault="00391D01">
      <w:pPr>
        <w:widowControl w:val="0"/>
        <w:pBdr>
          <w:top w:val="nil"/>
          <w:left w:val="nil"/>
          <w:bottom w:val="nil"/>
          <w:right w:val="nil"/>
          <w:between w:val="nil"/>
        </w:pBdr>
        <w:spacing w:line="240" w:lineRule="auto"/>
        <w:rPr>
          <w:color w:val="000000"/>
        </w:rPr>
      </w:pPr>
      <w:r>
        <w:rPr>
          <w:color w:val="000000"/>
        </w:rPr>
        <w:t>^^Journal name is still ita</w:t>
      </w:r>
      <w:r>
        <w:rPr>
          <w:color w:val="000000"/>
        </w:rPr>
        <w:t>licized just could not format here</w:t>
      </w:r>
    </w:p>
  </w:comment>
  <w:comment w:id="48" w:author="Sarah Ghose" w:date="2019-12-03T11:49:00Z" w:initials="">
    <w:p w14:paraId="6EC51210" w14:textId="77777777" w:rsidR="00380D95" w:rsidRDefault="00391D01">
      <w:pPr>
        <w:widowControl w:val="0"/>
        <w:pBdr>
          <w:top w:val="nil"/>
          <w:left w:val="nil"/>
          <w:bottom w:val="nil"/>
          <w:right w:val="nil"/>
          <w:between w:val="nil"/>
        </w:pBdr>
        <w:spacing w:line="240" w:lineRule="auto"/>
        <w:rPr>
          <w:color w:val="000000"/>
        </w:rPr>
      </w:pPr>
      <w:r>
        <w:rPr>
          <w:color w:val="000000"/>
        </w:rPr>
        <w:t>A lot of these look like they are formatted correctly, we just have to remove the numbers and replace numbers with correct in text citations in the test.</w:t>
      </w:r>
    </w:p>
    <w:p w14:paraId="1952DC89" w14:textId="77777777" w:rsidR="00380D95" w:rsidRDefault="00380D95">
      <w:pPr>
        <w:widowControl w:val="0"/>
        <w:pBdr>
          <w:top w:val="nil"/>
          <w:left w:val="nil"/>
          <w:bottom w:val="nil"/>
          <w:right w:val="nil"/>
          <w:between w:val="nil"/>
        </w:pBdr>
        <w:spacing w:line="240" w:lineRule="auto"/>
        <w:rPr>
          <w:color w:val="000000"/>
        </w:rPr>
      </w:pPr>
    </w:p>
    <w:p w14:paraId="1AE33CD4" w14:textId="77777777" w:rsidR="00380D95" w:rsidRDefault="00391D01">
      <w:pPr>
        <w:widowControl w:val="0"/>
        <w:pBdr>
          <w:top w:val="nil"/>
          <w:left w:val="nil"/>
          <w:bottom w:val="nil"/>
          <w:right w:val="nil"/>
          <w:between w:val="nil"/>
        </w:pBdr>
        <w:spacing w:line="240" w:lineRule="auto"/>
        <w:rPr>
          <w:color w:val="000000"/>
        </w:rPr>
      </w:pPr>
      <w:r>
        <w:rPr>
          <w:color w:val="000000"/>
        </w:rPr>
        <w:t>For example, in your write-up any reference with "[1]</w:t>
      </w:r>
      <w:r>
        <w:rPr>
          <w:color w:val="000000"/>
        </w:rPr>
        <w:t>" would be replaced with "(Daneman, &amp; Prat, 2015).</w:t>
      </w:r>
    </w:p>
  </w:comment>
  <w:comment w:id="49" w:author="Sarah Ghose" w:date="2019-12-03T11:47:00Z" w:initials="">
    <w:p w14:paraId="1AA14851" w14:textId="77777777" w:rsidR="00380D95" w:rsidRDefault="00391D01">
      <w:pPr>
        <w:widowControl w:val="0"/>
        <w:pBdr>
          <w:top w:val="nil"/>
          <w:left w:val="nil"/>
          <w:bottom w:val="nil"/>
          <w:right w:val="nil"/>
          <w:between w:val="nil"/>
        </w:pBdr>
        <w:spacing w:line="240" w:lineRule="auto"/>
        <w:rPr>
          <w:color w:val="000000"/>
        </w:rPr>
      </w:pPr>
      <w:r>
        <w:rPr>
          <w:color w:val="000000"/>
        </w:rPr>
        <w:t>include all names</w:t>
      </w:r>
    </w:p>
  </w:comment>
  <w:comment w:id="50" w:author="Sarah Ghose" w:date="2019-12-03T11:48:00Z" w:initials="">
    <w:p w14:paraId="386000DA" w14:textId="77777777" w:rsidR="00380D95" w:rsidRDefault="00391D01">
      <w:pPr>
        <w:widowControl w:val="0"/>
        <w:pBdr>
          <w:top w:val="nil"/>
          <w:left w:val="nil"/>
          <w:bottom w:val="nil"/>
          <w:right w:val="nil"/>
          <w:between w:val="nil"/>
        </w:pBdr>
        <w:spacing w:line="240" w:lineRule="auto"/>
        <w:rPr>
          <w:color w:val="000000"/>
        </w:rPr>
      </w:pPr>
      <w:r>
        <w:rPr>
          <w:color w:val="000000"/>
        </w:rPr>
        <w:t>Reformat according to APA guidelines for those missing authors and that have "</w:t>
      </w:r>
      <w:r>
        <w:rPr>
          <w:color w:val="000000"/>
        </w:rPr>
        <w:t>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1AD63" w15:done="0"/>
  <w15:commentEx w15:paraId="049598FE" w15:done="0"/>
  <w15:commentEx w15:paraId="7A1AFC92" w15:done="0"/>
  <w15:commentEx w15:paraId="785864FF" w15:done="0"/>
  <w15:commentEx w15:paraId="7227837E" w15:done="0"/>
  <w15:commentEx w15:paraId="70EC7886" w15:done="0"/>
  <w15:commentEx w15:paraId="3AD8A158" w15:done="0"/>
  <w15:commentEx w15:paraId="23B27FC4" w15:done="0"/>
  <w15:commentEx w15:paraId="5489AE03" w15:done="0"/>
  <w15:commentEx w15:paraId="7FEAD39C" w15:done="0"/>
  <w15:commentEx w15:paraId="1AE33CD4" w15:done="0"/>
  <w15:commentEx w15:paraId="1AA14851" w15:done="0"/>
  <w15:commentEx w15:paraId="38600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1AD63" w16cid:durableId="21928AA6"/>
  <w16cid:commentId w16cid:paraId="049598FE" w16cid:durableId="21928AA7"/>
  <w16cid:commentId w16cid:paraId="7A1AFC92" w16cid:durableId="21928AA8"/>
  <w16cid:commentId w16cid:paraId="785864FF" w16cid:durableId="21928AA9"/>
  <w16cid:commentId w16cid:paraId="7227837E" w16cid:durableId="21928AAA"/>
  <w16cid:commentId w16cid:paraId="70EC7886" w16cid:durableId="21928AAB"/>
  <w16cid:commentId w16cid:paraId="3AD8A158" w16cid:durableId="21928AAC"/>
  <w16cid:commentId w16cid:paraId="23B27FC4" w16cid:durableId="21928AAD"/>
  <w16cid:commentId w16cid:paraId="5489AE03" w16cid:durableId="21928AAE"/>
  <w16cid:commentId w16cid:paraId="7FEAD39C" w16cid:durableId="21928AAF"/>
  <w16cid:commentId w16cid:paraId="1AE33CD4" w16cid:durableId="21928AB0"/>
  <w16cid:commentId w16cid:paraId="1AA14851" w16cid:durableId="21928AB1"/>
  <w16cid:commentId w16cid:paraId="386000DA" w16cid:durableId="21928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8EB6" w14:textId="77777777" w:rsidR="00391D01" w:rsidRDefault="00391D01">
      <w:pPr>
        <w:spacing w:line="240" w:lineRule="auto"/>
      </w:pPr>
      <w:r>
        <w:separator/>
      </w:r>
    </w:p>
  </w:endnote>
  <w:endnote w:type="continuationSeparator" w:id="0">
    <w:p w14:paraId="6BCE51E5" w14:textId="77777777" w:rsidR="00391D01" w:rsidRDefault="0039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AE05" w14:textId="77777777" w:rsidR="00380D95" w:rsidRDefault="00380D95">
    <w:pPr>
      <w:jc w:val="center"/>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E784" w14:textId="77777777" w:rsidR="00380D95" w:rsidRDefault="00380D95">
    <w:pPr>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680B9" w14:textId="77777777" w:rsidR="00391D01" w:rsidRDefault="00391D01">
      <w:pPr>
        <w:spacing w:line="240" w:lineRule="auto"/>
      </w:pPr>
      <w:r>
        <w:separator/>
      </w:r>
    </w:p>
  </w:footnote>
  <w:footnote w:type="continuationSeparator" w:id="0">
    <w:p w14:paraId="3BB7F219" w14:textId="77777777" w:rsidR="00391D01" w:rsidRDefault="00391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26BF" w14:textId="77777777" w:rsidR="00380D95" w:rsidRDefault="00391D01">
    <w:pPr>
      <w:rPr>
        <w:rFonts w:ascii="Times New Roman" w:eastAsia="Times New Roman" w:hAnsi="Times New Roman" w:cs="Times New Roman"/>
        <w:sz w:val="24"/>
        <w:szCs w:val="24"/>
      </w:rPr>
    </w:pPr>
    <w:r>
      <w:rPr>
        <w:rFonts w:ascii="Times New Roman" w:eastAsia="Times New Roman" w:hAnsi="Times New Roman" w:cs="Times New Roman"/>
        <w:sz w:val="24"/>
        <w:szCs w:val="24"/>
      </w:rPr>
      <w:t>ENDOTHELIAL PERMEABILITY IN THE BBB: HIF-1 AND APOLD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534B14">
      <w:rPr>
        <w:rFonts w:ascii="Times New Roman" w:eastAsia="Times New Roman" w:hAnsi="Times New Roman" w:cs="Times New Roman"/>
        <w:sz w:val="24"/>
        <w:szCs w:val="24"/>
      </w:rPr>
      <w:fldChar w:fldCharType="separate"/>
    </w:r>
    <w:r w:rsidR="00534B1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1AD5" w14:textId="77777777" w:rsidR="00380D95" w:rsidRDefault="00391D01">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ENDOTHELIAL PERMEABILITY IN THE BBB: HIF-1 AND APOLD 1</w:t>
    </w:r>
  </w:p>
  <w:p w14:paraId="35D1168D" w14:textId="77777777" w:rsidR="00380D95" w:rsidRDefault="00380D95">
    <w:pPr>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72581"/>
    <w:multiLevelType w:val="multilevel"/>
    <w:tmpl w:val="0A605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skan Bansal">
    <w15:presenceInfo w15:providerId="Windows Live" w15:userId="fb362535163a8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95"/>
    <w:rsid w:val="00380D95"/>
    <w:rsid w:val="00391D01"/>
    <w:rsid w:val="00534B14"/>
    <w:rsid w:val="006166AC"/>
    <w:rsid w:val="00E3490A"/>
    <w:rsid w:val="00FF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C562"/>
  <w15:docId w15:val="{FAED77A1-9E4B-4580-B718-4D63433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4B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5.png"/><Relationship Id="rId18" Type="http://schemas.openxmlformats.org/officeDocument/2006/relationships/image" Target="media/image5.png"/><Relationship Id="rId26" Type="http://schemas.openxmlformats.org/officeDocument/2006/relationships/hyperlink" Target="https://www.abcam.com/protocols/general-western-blot-protocol"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10.png"/><Relationship Id="rId25" Type="http://schemas.openxmlformats.org/officeDocument/2006/relationships/hyperlink" Target="https://www.cell.com/cancer-cell/fulltext/S1535-6108(02)00043-0"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4.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essenbioscience.com/media/uploads/files/8000-0210-A00_Supplemental_data_CellPlayer_96-Well_Kinetic_Cytotoxicity.pdf" TargetMode="External"/><Relationship Id="rId30" Type="http://schemas.openxmlformats.org/officeDocument/2006/relationships/header" Target="header2.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3271</Words>
  <Characters>18648</Characters>
  <Application>Microsoft Office Word</Application>
  <DocSecurity>0</DocSecurity>
  <Lines>155</Lines>
  <Paragraphs>43</Paragraphs>
  <ScaleCrop>false</ScaleCrop>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Muskan Bansal</cp:lastModifiedBy>
  <cp:revision>4</cp:revision>
  <dcterms:created xsi:type="dcterms:W3CDTF">2019-12-05T00:44:00Z</dcterms:created>
  <dcterms:modified xsi:type="dcterms:W3CDTF">2019-12-05T00:50:00Z</dcterms:modified>
</cp:coreProperties>
</file>