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86D8F5" w14:textId="00316998" w:rsidR="00760F3D" w:rsidRPr="007D09A7" w:rsidRDefault="00745582" w:rsidP="007D09A7">
      <w:pPr>
        <w:spacing w:line="360" w:lineRule="auto"/>
        <w:jc w:val="center"/>
        <w:rPr>
          <w:rFonts w:asciiTheme="minorBidi" w:hAnsiTheme="minorBidi"/>
          <w:b/>
          <w:bCs/>
        </w:rPr>
      </w:pPr>
      <w:r w:rsidRPr="007D09A7">
        <w:rPr>
          <w:rFonts w:asciiTheme="minorBidi" w:hAnsiTheme="minorBidi"/>
          <w:b/>
          <w:bCs/>
        </w:rPr>
        <w:t xml:space="preserve">Measurement of </w:t>
      </w:r>
      <w:r w:rsidR="00B66A1F" w:rsidRPr="007D09A7">
        <w:rPr>
          <w:rFonts w:asciiTheme="minorBidi" w:hAnsiTheme="minorBidi"/>
          <w:b/>
          <w:bCs/>
        </w:rPr>
        <w:t>Protein Aggregation Levels i</w:t>
      </w:r>
      <w:r w:rsidR="00687FAA" w:rsidRPr="007D09A7">
        <w:rPr>
          <w:rFonts w:asciiTheme="minorBidi" w:hAnsiTheme="minorBidi"/>
          <w:b/>
          <w:bCs/>
        </w:rPr>
        <w:t xml:space="preserve">n Mutant </w:t>
      </w:r>
      <w:r w:rsidR="00E37D47">
        <w:rPr>
          <w:rFonts w:asciiTheme="minorBidi" w:hAnsiTheme="minorBidi"/>
          <w:b/>
          <w:bCs/>
        </w:rPr>
        <w:t>VAPB gene in Transformed Yeast</w:t>
      </w:r>
      <w:r w:rsidR="00687FAA" w:rsidRPr="007D09A7">
        <w:rPr>
          <w:rFonts w:asciiTheme="minorBidi" w:hAnsiTheme="minorBidi"/>
          <w:b/>
          <w:bCs/>
        </w:rPr>
        <w:t xml:space="preserve"> to D</w:t>
      </w:r>
      <w:r w:rsidR="00B66A1F" w:rsidRPr="007D09A7">
        <w:rPr>
          <w:rFonts w:asciiTheme="minorBidi" w:hAnsiTheme="minorBidi"/>
          <w:b/>
          <w:bCs/>
        </w:rPr>
        <w:t>etermine whether Ubiquitination Proteasome System of the Un</w:t>
      </w:r>
      <w:r w:rsidR="00687FAA" w:rsidRPr="007D09A7">
        <w:rPr>
          <w:rFonts w:asciiTheme="minorBidi" w:hAnsiTheme="minorBidi"/>
          <w:b/>
          <w:bCs/>
        </w:rPr>
        <w:t>folded Protein Response can be I</w:t>
      </w:r>
      <w:r w:rsidR="00B66A1F" w:rsidRPr="007D09A7">
        <w:rPr>
          <w:rFonts w:asciiTheme="minorBidi" w:hAnsiTheme="minorBidi"/>
          <w:b/>
          <w:bCs/>
        </w:rPr>
        <w:t>nhibited</w:t>
      </w:r>
    </w:p>
    <w:p w14:paraId="7C3DE6F9" w14:textId="77777777" w:rsidR="00745582" w:rsidRPr="007D09A7" w:rsidRDefault="00745582" w:rsidP="007D09A7">
      <w:pPr>
        <w:spacing w:line="360" w:lineRule="auto"/>
        <w:rPr>
          <w:rFonts w:asciiTheme="minorBidi" w:hAnsiTheme="minorBidi"/>
        </w:rPr>
      </w:pPr>
    </w:p>
    <w:p w14:paraId="6DD2D298" w14:textId="77777777" w:rsidR="00745582" w:rsidRPr="007D09A7" w:rsidRDefault="00745582" w:rsidP="00A35211">
      <w:pPr>
        <w:spacing w:line="360" w:lineRule="auto"/>
        <w:outlineLvl w:val="0"/>
        <w:rPr>
          <w:rFonts w:asciiTheme="minorBidi" w:hAnsiTheme="minorBidi"/>
          <w:b/>
          <w:bCs/>
        </w:rPr>
      </w:pPr>
      <w:r w:rsidRPr="007D09A7">
        <w:rPr>
          <w:rFonts w:asciiTheme="minorBidi" w:hAnsiTheme="minorBidi"/>
          <w:b/>
          <w:bCs/>
        </w:rPr>
        <w:t>I. Introduction</w:t>
      </w:r>
    </w:p>
    <w:p w14:paraId="4BE6000A" w14:textId="77777777" w:rsidR="00745582" w:rsidRPr="007D09A7" w:rsidRDefault="00745582" w:rsidP="007D09A7">
      <w:pPr>
        <w:spacing w:line="360" w:lineRule="auto"/>
        <w:rPr>
          <w:rFonts w:asciiTheme="minorBidi" w:hAnsiTheme="minorBidi"/>
        </w:rPr>
      </w:pPr>
    </w:p>
    <w:p w14:paraId="78AD54AE" w14:textId="746C335A" w:rsidR="000A6654" w:rsidRPr="007D09A7" w:rsidRDefault="008800AC" w:rsidP="007D09A7">
      <w:pPr>
        <w:spacing w:line="360" w:lineRule="auto"/>
        <w:rPr>
          <w:rFonts w:asciiTheme="minorBidi" w:hAnsiTheme="minorBidi"/>
          <w:vertAlign w:val="superscript"/>
        </w:rPr>
      </w:pPr>
      <w:r w:rsidRPr="007D09A7">
        <w:rPr>
          <w:rFonts w:asciiTheme="minorBidi" w:hAnsiTheme="minorBidi"/>
        </w:rPr>
        <w:t>Amyotrophic lateral sclerosis</w:t>
      </w:r>
      <w:r w:rsidR="00A93ED7" w:rsidRPr="007D09A7">
        <w:rPr>
          <w:rFonts w:asciiTheme="minorBidi" w:hAnsiTheme="minorBidi"/>
        </w:rPr>
        <w:t xml:space="preserve"> (ALS)</w:t>
      </w:r>
      <w:r w:rsidRPr="007D09A7">
        <w:rPr>
          <w:rFonts w:asciiTheme="minorBidi" w:hAnsiTheme="minorBidi"/>
        </w:rPr>
        <w:t xml:space="preserve"> </w:t>
      </w:r>
      <w:r w:rsidR="00895B41" w:rsidRPr="007D09A7">
        <w:rPr>
          <w:rFonts w:asciiTheme="minorBidi" w:hAnsiTheme="minorBidi"/>
        </w:rPr>
        <w:t xml:space="preserve">is a </w:t>
      </w:r>
      <w:r w:rsidR="003F47A8" w:rsidRPr="007D09A7">
        <w:rPr>
          <w:rFonts w:asciiTheme="minorBidi" w:hAnsiTheme="minorBidi"/>
        </w:rPr>
        <w:t xml:space="preserve">progressive </w:t>
      </w:r>
      <w:r w:rsidR="00895B41" w:rsidRPr="007D09A7">
        <w:rPr>
          <w:rFonts w:asciiTheme="minorBidi" w:hAnsiTheme="minorBidi"/>
        </w:rPr>
        <w:t>neurodegenerative disease that affects</w:t>
      </w:r>
      <w:r w:rsidR="00073DD6" w:rsidRPr="007D09A7">
        <w:rPr>
          <w:rFonts w:asciiTheme="minorBidi" w:hAnsiTheme="minorBidi"/>
        </w:rPr>
        <w:t xml:space="preserve"> </w:t>
      </w:r>
      <w:r w:rsidR="003F47A8" w:rsidRPr="007D09A7">
        <w:rPr>
          <w:rFonts w:asciiTheme="minorBidi" w:hAnsiTheme="minorBidi"/>
        </w:rPr>
        <w:t xml:space="preserve">both upper and lower motor neurons. </w:t>
      </w:r>
      <w:r w:rsidR="000A6654" w:rsidRPr="007D09A7">
        <w:rPr>
          <w:rFonts w:asciiTheme="minorBidi" w:hAnsiTheme="minorBidi"/>
        </w:rPr>
        <w:t>The gradual degeneration/death of motor neurons</w:t>
      </w:r>
      <w:r w:rsidR="000A6B45" w:rsidRPr="007D09A7">
        <w:rPr>
          <w:rFonts w:asciiTheme="minorBidi" w:hAnsiTheme="minorBidi"/>
        </w:rPr>
        <w:t xml:space="preserve"> </w:t>
      </w:r>
      <w:r w:rsidR="000A6654" w:rsidRPr="007D09A7">
        <w:rPr>
          <w:rFonts w:asciiTheme="minorBidi" w:hAnsiTheme="minorBidi"/>
        </w:rPr>
        <w:t xml:space="preserve">is the main cause of ALS. Motor neurons are a specific type of nerve cell which is associated with </w:t>
      </w:r>
      <w:r w:rsidR="0020556E" w:rsidRPr="007D09A7">
        <w:rPr>
          <w:rFonts w:asciiTheme="minorBidi" w:hAnsiTheme="minorBidi"/>
        </w:rPr>
        <w:t>voluntary movement.</w:t>
      </w:r>
      <w:r w:rsidR="00C82B50" w:rsidRPr="007D09A7">
        <w:rPr>
          <w:rFonts w:asciiTheme="minorBidi" w:hAnsiTheme="minorBidi"/>
        </w:rPr>
        <w:t xml:space="preserve"> This includes anything from walking to talking and chewing.</w:t>
      </w:r>
      <w:r w:rsidR="0020556E" w:rsidRPr="007D09A7">
        <w:rPr>
          <w:rFonts w:asciiTheme="minorBidi" w:hAnsiTheme="minorBidi"/>
        </w:rPr>
        <w:t xml:space="preserve"> They are located in the brain and they go from the spinal cord to the muscles in the body.</w:t>
      </w:r>
      <w:r w:rsidR="00D22CC7" w:rsidRPr="007D09A7">
        <w:rPr>
          <w:rFonts w:asciiTheme="minorBidi" w:hAnsiTheme="minorBidi"/>
        </w:rPr>
        <w:t xml:space="preserve"> The primary function of the motor neurons are to provide pathways for communication between the brain and the voluntary muscles of the body.</w:t>
      </w:r>
      <w:r w:rsidR="006B2A21" w:rsidRPr="007D09A7">
        <w:rPr>
          <w:rFonts w:asciiTheme="minorBidi" w:hAnsiTheme="minorBidi"/>
          <w:vertAlign w:val="superscript"/>
        </w:rPr>
        <w:t>[1][2]</w:t>
      </w:r>
    </w:p>
    <w:p w14:paraId="54561463" w14:textId="77777777" w:rsidR="00D22CC7" w:rsidRPr="007D09A7" w:rsidRDefault="00D22CC7" w:rsidP="007D09A7">
      <w:pPr>
        <w:spacing w:line="360" w:lineRule="auto"/>
        <w:rPr>
          <w:rFonts w:asciiTheme="minorBidi" w:hAnsiTheme="minorBidi"/>
        </w:rPr>
      </w:pPr>
    </w:p>
    <w:p w14:paraId="0559045E" w14:textId="28BBB515" w:rsidR="00D22CC7" w:rsidRPr="007D09A7" w:rsidRDefault="000C0A8A" w:rsidP="007D09A7">
      <w:pPr>
        <w:spacing w:line="360" w:lineRule="auto"/>
        <w:rPr>
          <w:rFonts w:asciiTheme="minorBidi" w:hAnsiTheme="minorBidi"/>
          <w:vertAlign w:val="superscript"/>
        </w:rPr>
      </w:pPr>
      <w:r w:rsidRPr="007D09A7">
        <w:rPr>
          <w:rFonts w:asciiTheme="minorBidi" w:hAnsiTheme="minorBidi"/>
        </w:rPr>
        <w:t>ALS patients typically develop muscle weakness as well as pa</w:t>
      </w:r>
      <w:r w:rsidR="00316831" w:rsidRPr="007D09A7">
        <w:rPr>
          <w:rFonts w:asciiTheme="minorBidi" w:hAnsiTheme="minorBidi"/>
        </w:rPr>
        <w:t>ralysis. The muscle weakness</w:t>
      </w:r>
      <w:r w:rsidRPr="007D09A7">
        <w:rPr>
          <w:rFonts w:asciiTheme="minorBidi" w:hAnsiTheme="minorBidi"/>
        </w:rPr>
        <w:t xml:space="preserve"> or paralysis can be in either the limbs (limb onset) or in the bulbar muscles (bulbar onset). The limb onset of ALS is more prevalent with 80% of cases having upper or lower limb symptoms. Patients with the bulbar onset of ALS have symptoms more along the lines of dysarthria and dysphagia (slurred or slow speech and difficulty swallowing)</w:t>
      </w:r>
      <w:r w:rsidR="00316831" w:rsidRPr="007D09A7">
        <w:rPr>
          <w:rFonts w:asciiTheme="minorBidi" w:hAnsiTheme="minorBidi"/>
        </w:rPr>
        <w:t>, though limb symptoms may also occur during the course of the disease. The onset of the disease is typically around 55 years of age and progresses at a quick rate. The average life span of a patient diagnosed with ALS is around 3-5 years after the onset, though there are cases where the disease progresses at a somewhat slower rate.</w:t>
      </w:r>
      <w:r w:rsidR="006B2A21" w:rsidRPr="007D09A7">
        <w:rPr>
          <w:rFonts w:asciiTheme="minorBidi" w:hAnsiTheme="minorBidi"/>
          <w:vertAlign w:val="superscript"/>
        </w:rPr>
        <w:t>[1]</w:t>
      </w:r>
      <w:r w:rsidR="00316831" w:rsidRPr="007D09A7">
        <w:rPr>
          <w:rFonts w:asciiTheme="minorBidi" w:hAnsiTheme="minorBidi"/>
        </w:rPr>
        <w:t xml:space="preserve"> </w:t>
      </w:r>
      <w:r w:rsidR="0043581B" w:rsidRPr="007D09A7">
        <w:rPr>
          <w:rFonts w:asciiTheme="minorBidi" w:hAnsiTheme="minorBidi"/>
        </w:rPr>
        <w:t>According to the NIH, the disease occurs in 2 to 5 per 100,000 individuals worldwide</w:t>
      </w:r>
      <w:r w:rsidR="00F348F5">
        <w:rPr>
          <w:rFonts w:asciiTheme="minorBidi" w:hAnsiTheme="minorBidi"/>
        </w:rPr>
        <w:t xml:space="preserve"> (Fig 1</w:t>
      </w:r>
      <w:r w:rsidR="00E04420" w:rsidRPr="007D09A7">
        <w:rPr>
          <w:rFonts w:asciiTheme="minorBidi" w:hAnsiTheme="minorBidi"/>
        </w:rPr>
        <w:t>)</w:t>
      </w:r>
      <w:r w:rsidR="0043581B" w:rsidRPr="007D09A7">
        <w:rPr>
          <w:rFonts w:asciiTheme="minorBidi" w:hAnsiTheme="minorBidi"/>
        </w:rPr>
        <w:t>.</w:t>
      </w:r>
      <w:r w:rsidR="006B2A21" w:rsidRPr="007D09A7">
        <w:rPr>
          <w:rFonts w:asciiTheme="minorBidi" w:hAnsiTheme="minorBidi"/>
          <w:vertAlign w:val="superscript"/>
        </w:rPr>
        <w:t>[2]</w:t>
      </w:r>
    </w:p>
    <w:p w14:paraId="387D36FD" w14:textId="22E6D86E" w:rsidR="00E04420" w:rsidRPr="007D09A7" w:rsidRDefault="00E04420" w:rsidP="007D09A7">
      <w:pPr>
        <w:spacing w:line="360" w:lineRule="auto"/>
        <w:jc w:val="right"/>
        <w:rPr>
          <w:rFonts w:asciiTheme="minorBidi" w:hAnsiTheme="minorBidi"/>
        </w:rPr>
      </w:pPr>
      <w:r w:rsidRPr="007D09A7">
        <w:rPr>
          <w:rFonts w:asciiTheme="minorBidi" w:hAnsiTheme="minorBidi"/>
          <w:noProof/>
          <w:lang w:bidi="ta-IN"/>
        </w:rPr>
        <w:drawing>
          <wp:inline distT="0" distB="0" distL="0" distR="0" wp14:anchorId="1863EF53" wp14:editId="12BFD815">
            <wp:extent cx="1543186" cy="1361440"/>
            <wp:effectExtent l="0" t="0" r="6350" b="10160"/>
            <wp:docPr id="3" name="Picture 3" descr="../../Downloads/FullSizeRender%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FullSizeRender%20(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63405" cy="1379278"/>
                    </a:xfrm>
                    <a:prstGeom prst="rect">
                      <a:avLst/>
                    </a:prstGeom>
                    <a:noFill/>
                    <a:ln>
                      <a:noFill/>
                    </a:ln>
                  </pic:spPr>
                </pic:pic>
              </a:graphicData>
            </a:graphic>
          </wp:inline>
        </w:drawing>
      </w:r>
    </w:p>
    <w:p w14:paraId="64D160D6" w14:textId="40A6B203" w:rsidR="00E04420" w:rsidRPr="00476F26" w:rsidRDefault="00F348F5" w:rsidP="00A35211">
      <w:pPr>
        <w:spacing w:line="360" w:lineRule="auto"/>
        <w:jc w:val="right"/>
        <w:outlineLvl w:val="0"/>
        <w:rPr>
          <w:rFonts w:asciiTheme="minorBidi" w:hAnsiTheme="minorBidi"/>
        </w:rPr>
      </w:pPr>
      <w:r>
        <w:rPr>
          <w:rFonts w:asciiTheme="minorBidi" w:hAnsiTheme="minorBidi"/>
        </w:rPr>
        <w:t>Figure 1</w:t>
      </w:r>
      <w:r w:rsidR="00E04420" w:rsidRPr="007D09A7">
        <w:rPr>
          <w:rFonts w:asciiTheme="minorBidi" w:hAnsiTheme="minorBidi"/>
        </w:rPr>
        <w:t>. ALS occurs in 2 to 5 people per 100,00 people worldwide</w:t>
      </w:r>
      <w:r w:rsidR="00476F26">
        <w:rPr>
          <w:rFonts w:asciiTheme="minorBidi" w:hAnsiTheme="minorBidi"/>
        </w:rPr>
        <w:t xml:space="preserve"> </w:t>
      </w:r>
      <w:r w:rsidR="00476F26">
        <w:rPr>
          <w:rFonts w:asciiTheme="minorBidi" w:hAnsiTheme="minorBidi"/>
          <w:vertAlign w:val="superscript"/>
        </w:rPr>
        <w:t>[21]</w:t>
      </w:r>
      <w:bookmarkStart w:id="0" w:name="_GoBack"/>
      <w:bookmarkEnd w:id="0"/>
    </w:p>
    <w:p w14:paraId="7E9EC679" w14:textId="77777777" w:rsidR="00613A19" w:rsidRPr="007D09A7" w:rsidRDefault="00613A19" w:rsidP="007D09A7">
      <w:pPr>
        <w:spacing w:line="360" w:lineRule="auto"/>
        <w:rPr>
          <w:rFonts w:asciiTheme="minorBidi" w:hAnsiTheme="minorBidi"/>
        </w:rPr>
      </w:pPr>
    </w:p>
    <w:p w14:paraId="6E7C79F1" w14:textId="4C23A922" w:rsidR="000A7151" w:rsidRPr="007D09A7" w:rsidRDefault="00613A19" w:rsidP="007D09A7">
      <w:pPr>
        <w:spacing w:line="360" w:lineRule="auto"/>
        <w:rPr>
          <w:rFonts w:asciiTheme="minorBidi" w:hAnsiTheme="minorBidi"/>
          <w:vertAlign w:val="superscript"/>
        </w:rPr>
      </w:pPr>
      <w:r w:rsidRPr="007D09A7">
        <w:rPr>
          <w:rFonts w:asciiTheme="minorBidi" w:hAnsiTheme="minorBidi"/>
        </w:rPr>
        <w:lastRenderedPageBreak/>
        <w:t>ALS has two forms of genetic onset. The first</w:t>
      </w:r>
      <w:r w:rsidR="007662CD" w:rsidRPr="007D09A7">
        <w:rPr>
          <w:rFonts w:asciiTheme="minorBidi" w:hAnsiTheme="minorBidi"/>
        </w:rPr>
        <w:t xml:space="preserve"> type</w:t>
      </w:r>
      <w:r w:rsidR="000A7151" w:rsidRPr="007D09A7">
        <w:rPr>
          <w:rFonts w:asciiTheme="minorBidi" w:hAnsiTheme="minorBidi"/>
        </w:rPr>
        <w:t xml:space="preserve"> is</w:t>
      </w:r>
      <w:r w:rsidR="007662CD" w:rsidRPr="007D09A7">
        <w:rPr>
          <w:rFonts w:asciiTheme="minorBidi" w:hAnsiTheme="minorBidi"/>
        </w:rPr>
        <w:t xml:space="preserve"> called sporadic ALS</w:t>
      </w:r>
      <w:r w:rsidR="000A7151" w:rsidRPr="007D09A7">
        <w:rPr>
          <w:rFonts w:asciiTheme="minorBidi" w:hAnsiTheme="minorBidi"/>
        </w:rPr>
        <w:t xml:space="preserve"> (</w:t>
      </w:r>
      <w:proofErr w:type="spellStart"/>
      <w:r w:rsidR="000A7151" w:rsidRPr="007D09A7">
        <w:rPr>
          <w:rFonts w:asciiTheme="minorBidi" w:hAnsiTheme="minorBidi"/>
        </w:rPr>
        <w:t>sALS</w:t>
      </w:r>
      <w:proofErr w:type="spellEnd"/>
      <w:r w:rsidR="000A7151" w:rsidRPr="007D09A7">
        <w:rPr>
          <w:rFonts w:asciiTheme="minorBidi" w:hAnsiTheme="minorBidi"/>
        </w:rPr>
        <w:t>)</w:t>
      </w:r>
      <w:r w:rsidR="007662CD" w:rsidRPr="007D09A7">
        <w:rPr>
          <w:rFonts w:asciiTheme="minorBidi" w:hAnsiTheme="minorBidi"/>
        </w:rPr>
        <w:t xml:space="preserve"> </w:t>
      </w:r>
      <w:r w:rsidR="000A7151" w:rsidRPr="007D09A7">
        <w:rPr>
          <w:rFonts w:asciiTheme="minorBidi" w:hAnsiTheme="minorBidi"/>
        </w:rPr>
        <w:t>and has about 90% of all cases, making it the most common type. Sporadic ALS means that the onset is caused by a random mutation in the proteins associated with the motor neurons and there is no hereditary background of ALS in the affected person. The second type is called familial (</w:t>
      </w:r>
      <w:proofErr w:type="spellStart"/>
      <w:r w:rsidR="000A7151" w:rsidRPr="007D09A7">
        <w:rPr>
          <w:rFonts w:asciiTheme="minorBidi" w:hAnsiTheme="minorBidi"/>
        </w:rPr>
        <w:t>fALS</w:t>
      </w:r>
      <w:proofErr w:type="spellEnd"/>
      <w:r w:rsidR="000A7151" w:rsidRPr="007D09A7">
        <w:rPr>
          <w:rFonts w:asciiTheme="minorBidi" w:hAnsiTheme="minorBidi"/>
        </w:rPr>
        <w:t>) and has about 10% of all cases. Familial ALS means that the onset is due to it being hereditary with one of the parents being a carrier of the mutant gene causing the disease.</w:t>
      </w:r>
      <w:r w:rsidR="006B2A21" w:rsidRPr="007D09A7">
        <w:rPr>
          <w:rFonts w:asciiTheme="minorBidi" w:hAnsiTheme="minorBidi"/>
          <w:vertAlign w:val="superscript"/>
        </w:rPr>
        <w:t>[1]</w:t>
      </w:r>
    </w:p>
    <w:p w14:paraId="006E7AFC" w14:textId="77777777" w:rsidR="00DA56C6" w:rsidRPr="007D09A7" w:rsidRDefault="00DA56C6" w:rsidP="007D09A7">
      <w:pPr>
        <w:spacing w:line="360" w:lineRule="auto"/>
        <w:rPr>
          <w:rFonts w:asciiTheme="minorBidi" w:hAnsiTheme="minorBidi"/>
        </w:rPr>
      </w:pPr>
    </w:p>
    <w:p w14:paraId="0608E511" w14:textId="482256B5" w:rsidR="006720D0" w:rsidRPr="007D09A7" w:rsidRDefault="00796C02" w:rsidP="007D09A7">
      <w:pPr>
        <w:spacing w:line="360" w:lineRule="auto"/>
        <w:rPr>
          <w:rFonts w:asciiTheme="minorBidi" w:hAnsiTheme="minorBidi"/>
          <w:vertAlign w:val="superscript"/>
        </w:rPr>
      </w:pPr>
      <w:r w:rsidRPr="007D09A7">
        <w:rPr>
          <w:rFonts w:asciiTheme="minorBidi" w:hAnsiTheme="minorBidi"/>
        </w:rPr>
        <w:t xml:space="preserve">Each </w:t>
      </w:r>
      <w:proofErr w:type="spellStart"/>
      <w:r w:rsidRPr="007D09A7">
        <w:rPr>
          <w:rFonts w:asciiTheme="minorBidi" w:hAnsiTheme="minorBidi"/>
        </w:rPr>
        <w:t>fALS</w:t>
      </w:r>
      <w:proofErr w:type="spellEnd"/>
      <w:r w:rsidRPr="007D09A7">
        <w:rPr>
          <w:rFonts w:asciiTheme="minorBidi" w:hAnsiTheme="minorBidi"/>
        </w:rPr>
        <w:t xml:space="preserve"> case is caused by a mutation in a different gene. </w:t>
      </w:r>
      <w:r w:rsidR="00FD5505" w:rsidRPr="007D09A7">
        <w:rPr>
          <w:rFonts w:asciiTheme="minorBidi" w:hAnsiTheme="minorBidi"/>
        </w:rPr>
        <w:t xml:space="preserve">Many </w:t>
      </w:r>
      <w:proofErr w:type="spellStart"/>
      <w:r w:rsidR="00FD5505" w:rsidRPr="007D09A7">
        <w:rPr>
          <w:rFonts w:asciiTheme="minorBidi" w:hAnsiTheme="minorBidi"/>
        </w:rPr>
        <w:t>fALS</w:t>
      </w:r>
      <w:proofErr w:type="spellEnd"/>
      <w:r w:rsidR="00FD5505" w:rsidRPr="007D09A7">
        <w:rPr>
          <w:rFonts w:asciiTheme="minorBidi" w:hAnsiTheme="minorBidi"/>
        </w:rPr>
        <w:t xml:space="preserve"> cases are due to mutations in the SOD1 (20%), C90RF72 (30%), and TARDB and FUS (4-5%) genes</w:t>
      </w:r>
      <w:r w:rsidR="00F348F5">
        <w:rPr>
          <w:rFonts w:asciiTheme="minorBidi" w:hAnsiTheme="minorBidi"/>
        </w:rPr>
        <w:t xml:space="preserve"> (Fig. 2)</w:t>
      </w:r>
      <w:r w:rsidR="00FD5505" w:rsidRPr="007D09A7">
        <w:rPr>
          <w:rFonts w:asciiTheme="minorBidi" w:hAnsiTheme="minorBidi"/>
        </w:rPr>
        <w:t>. There are</w:t>
      </w:r>
      <w:r w:rsidR="006720D0" w:rsidRPr="007D09A7">
        <w:rPr>
          <w:rFonts w:asciiTheme="minorBidi" w:hAnsiTheme="minorBidi"/>
        </w:rPr>
        <w:t>,</w:t>
      </w:r>
      <w:r w:rsidR="00FD5505" w:rsidRPr="007D09A7">
        <w:rPr>
          <w:rFonts w:asciiTheme="minorBidi" w:hAnsiTheme="minorBidi"/>
        </w:rPr>
        <w:t xml:space="preserve"> however</w:t>
      </w:r>
      <w:r w:rsidR="006720D0" w:rsidRPr="007D09A7">
        <w:rPr>
          <w:rFonts w:asciiTheme="minorBidi" w:hAnsiTheme="minorBidi"/>
        </w:rPr>
        <w:t>,</w:t>
      </w:r>
      <w:r w:rsidR="00FD5505" w:rsidRPr="007D09A7">
        <w:rPr>
          <w:rFonts w:asciiTheme="minorBidi" w:hAnsiTheme="minorBidi"/>
        </w:rPr>
        <w:t xml:space="preserve"> a number of cases associated with mutations in </w:t>
      </w:r>
      <w:r w:rsidR="003B34FE" w:rsidRPr="007D09A7">
        <w:rPr>
          <w:rFonts w:asciiTheme="minorBidi" w:hAnsiTheme="minorBidi"/>
        </w:rPr>
        <w:t xml:space="preserve">other </w:t>
      </w:r>
      <w:r w:rsidR="00FD5505" w:rsidRPr="007D09A7">
        <w:rPr>
          <w:rFonts w:asciiTheme="minorBidi" w:hAnsiTheme="minorBidi"/>
        </w:rPr>
        <w:t xml:space="preserve">genes such </w:t>
      </w:r>
      <w:r w:rsidR="003B34FE" w:rsidRPr="007D09A7">
        <w:rPr>
          <w:rFonts w:asciiTheme="minorBidi" w:hAnsiTheme="minorBidi"/>
        </w:rPr>
        <w:t>as the vesicle associated membrane protein associated protein B (VAPB).</w:t>
      </w:r>
      <w:r w:rsidR="006B2A21" w:rsidRPr="007D09A7">
        <w:rPr>
          <w:rFonts w:asciiTheme="minorBidi" w:hAnsiTheme="minorBidi"/>
          <w:vertAlign w:val="superscript"/>
        </w:rPr>
        <w:t>[1][3]</w:t>
      </w:r>
      <w:r w:rsidR="003B34FE" w:rsidRPr="007D09A7">
        <w:rPr>
          <w:rFonts w:asciiTheme="minorBidi" w:hAnsiTheme="minorBidi"/>
        </w:rPr>
        <w:t xml:space="preserve"> </w:t>
      </w:r>
      <w:r w:rsidR="006720D0" w:rsidRPr="007D09A7">
        <w:rPr>
          <w:rFonts w:asciiTheme="minorBidi" w:hAnsiTheme="minorBidi"/>
        </w:rPr>
        <w:t>The VAPB protein is an integral membrane protein located in the endoplasmic reticulum (ER). It has many functions including</w:t>
      </w:r>
      <w:r w:rsidR="008A1728" w:rsidRPr="007D09A7">
        <w:rPr>
          <w:rFonts w:asciiTheme="minorBidi" w:hAnsiTheme="minorBidi"/>
        </w:rPr>
        <w:t xml:space="preserve"> protein folding,</w:t>
      </w:r>
      <w:r w:rsidR="006720D0" w:rsidRPr="007D09A7">
        <w:rPr>
          <w:rFonts w:asciiTheme="minorBidi" w:hAnsiTheme="minorBidi"/>
        </w:rPr>
        <w:t xml:space="preserve"> lipid transport, vesicle movement between cells, as well as the unfolded protein re</w:t>
      </w:r>
      <w:r w:rsidR="008A1728" w:rsidRPr="007D09A7">
        <w:rPr>
          <w:rFonts w:asciiTheme="minorBidi" w:hAnsiTheme="minorBidi"/>
        </w:rPr>
        <w:t>sponse</w:t>
      </w:r>
      <w:r w:rsidR="000A2D75" w:rsidRPr="007D09A7">
        <w:rPr>
          <w:rFonts w:asciiTheme="minorBidi" w:hAnsiTheme="minorBidi"/>
        </w:rPr>
        <w:t xml:space="preserve"> (UPR)</w:t>
      </w:r>
      <w:r w:rsidR="008A1728" w:rsidRPr="007D09A7">
        <w:rPr>
          <w:rFonts w:asciiTheme="minorBidi" w:hAnsiTheme="minorBidi"/>
        </w:rPr>
        <w:t xml:space="preserve"> which </w:t>
      </w:r>
      <w:r w:rsidR="00D14C06" w:rsidRPr="007D09A7">
        <w:rPr>
          <w:rFonts w:asciiTheme="minorBidi" w:hAnsiTheme="minorBidi"/>
        </w:rPr>
        <w:t>detects the unfolded/misfolded proteins</w:t>
      </w:r>
      <w:r w:rsidR="000A2D75" w:rsidRPr="007D09A7">
        <w:rPr>
          <w:rFonts w:asciiTheme="minorBidi" w:hAnsiTheme="minorBidi"/>
        </w:rPr>
        <w:t>, degrades the misfolded proteins</w:t>
      </w:r>
      <w:r w:rsidR="00B171EE" w:rsidRPr="007D09A7">
        <w:rPr>
          <w:rFonts w:asciiTheme="minorBidi" w:hAnsiTheme="minorBidi"/>
          <w:vertAlign w:val="superscript"/>
        </w:rPr>
        <w:t>[3]</w:t>
      </w:r>
      <w:r w:rsidR="000A2D75" w:rsidRPr="007D09A7">
        <w:rPr>
          <w:rFonts w:asciiTheme="minorBidi" w:hAnsiTheme="minorBidi"/>
        </w:rPr>
        <w:t xml:space="preserve"> via the ubiquitination proteasome system (UPS)</w:t>
      </w:r>
      <w:r w:rsidR="00B171EE" w:rsidRPr="007D09A7">
        <w:rPr>
          <w:rFonts w:asciiTheme="minorBidi" w:hAnsiTheme="minorBidi"/>
          <w:vertAlign w:val="superscript"/>
        </w:rPr>
        <w:t>[11]</w:t>
      </w:r>
      <w:r w:rsidR="000A2D75" w:rsidRPr="007D09A7">
        <w:rPr>
          <w:rFonts w:asciiTheme="minorBidi" w:hAnsiTheme="minorBidi"/>
        </w:rPr>
        <w:t>,</w:t>
      </w:r>
      <w:r w:rsidR="00D14C06" w:rsidRPr="007D09A7">
        <w:rPr>
          <w:rFonts w:asciiTheme="minorBidi" w:hAnsiTheme="minorBidi"/>
        </w:rPr>
        <w:t xml:space="preserve"> and </w:t>
      </w:r>
      <w:r w:rsidR="004B35C7" w:rsidRPr="007D09A7">
        <w:rPr>
          <w:rFonts w:asciiTheme="minorBidi" w:hAnsiTheme="minorBidi"/>
        </w:rPr>
        <w:t xml:space="preserve">attempts to correct the </w:t>
      </w:r>
      <w:r w:rsidR="00A66BB2" w:rsidRPr="007D09A7">
        <w:rPr>
          <w:rFonts w:asciiTheme="minorBidi" w:hAnsiTheme="minorBidi"/>
        </w:rPr>
        <w:t>proteins by increasing the production of molecular chaperones which are involved in protein folding</w:t>
      </w:r>
      <w:r w:rsidR="008A1728" w:rsidRPr="007D09A7">
        <w:rPr>
          <w:rFonts w:asciiTheme="minorBidi" w:hAnsiTheme="minorBidi"/>
        </w:rPr>
        <w:t>.</w:t>
      </w:r>
      <w:r w:rsidR="00DB4554" w:rsidRPr="007D09A7">
        <w:rPr>
          <w:rFonts w:asciiTheme="minorBidi" w:hAnsiTheme="minorBidi"/>
          <w:vertAlign w:val="superscript"/>
        </w:rPr>
        <w:t>[3]</w:t>
      </w:r>
    </w:p>
    <w:p w14:paraId="5A3611F4" w14:textId="0576F386" w:rsidR="003003A1" w:rsidRPr="007D09A7" w:rsidRDefault="003003A1" w:rsidP="007D09A7">
      <w:pPr>
        <w:spacing w:line="360" w:lineRule="auto"/>
        <w:jc w:val="right"/>
        <w:rPr>
          <w:rFonts w:asciiTheme="minorBidi" w:hAnsiTheme="minorBidi"/>
        </w:rPr>
      </w:pPr>
      <w:r w:rsidRPr="007D09A7">
        <w:rPr>
          <w:rFonts w:asciiTheme="minorBidi" w:hAnsiTheme="minorBidi"/>
          <w:noProof/>
          <w:lang w:bidi="ta-IN"/>
        </w:rPr>
        <w:drawing>
          <wp:inline distT="0" distB="0" distL="0" distR="0" wp14:anchorId="418CA74F" wp14:editId="303B6B6E">
            <wp:extent cx="2701524" cy="2313940"/>
            <wp:effectExtent l="0" t="0" r="0" b="0"/>
            <wp:docPr id="4" name="Picture 4" descr="../../Downloads/FullSizeRender%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FullSizeRender%20(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7498" cy="2319057"/>
                    </a:xfrm>
                    <a:prstGeom prst="rect">
                      <a:avLst/>
                    </a:prstGeom>
                    <a:noFill/>
                    <a:ln>
                      <a:noFill/>
                    </a:ln>
                  </pic:spPr>
                </pic:pic>
              </a:graphicData>
            </a:graphic>
          </wp:inline>
        </w:drawing>
      </w:r>
    </w:p>
    <w:p w14:paraId="729533F9" w14:textId="4B012F1A" w:rsidR="003003A1" w:rsidRPr="00476F26" w:rsidRDefault="00F348F5" w:rsidP="007D09A7">
      <w:pPr>
        <w:spacing w:line="360" w:lineRule="auto"/>
        <w:jc w:val="right"/>
        <w:rPr>
          <w:rFonts w:asciiTheme="minorBidi" w:hAnsiTheme="minorBidi"/>
          <w:vertAlign w:val="superscript"/>
        </w:rPr>
      </w:pPr>
      <w:r>
        <w:rPr>
          <w:rFonts w:asciiTheme="minorBidi" w:hAnsiTheme="minorBidi"/>
        </w:rPr>
        <w:t>Figure 2</w:t>
      </w:r>
      <w:r w:rsidR="003003A1" w:rsidRPr="007D09A7">
        <w:rPr>
          <w:rFonts w:asciiTheme="minorBidi" w:hAnsiTheme="minorBidi"/>
        </w:rPr>
        <w:t xml:space="preserve">. Percentage of </w:t>
      </w:r>
      <w:proofErr w:type="spellStart"/>
      <w:r w:rsidR="003003A1" w:rsidRPr="007D09A7">
        <w:rPr>
          <w:rFonts w:asciiTheme="minorBidi" w:hAnsiTheme="minorBidi"/>
        </w:rPr>
        <w:t>sALS</w:t>
      </w:r>
      <w:proofErr w:type="spellEnd"/>
      <w:r w:rsidR="003003A1" w:rsidRPr="007D09A7">
        <w:rPr>
          <w:rFonts w:asciiTheme="minorBidi" w:hAnsiTheme="minorBidi"/>
        </w:rPr>
        <w:t xml:space="preserve"> vs </w:t>
      </w:r>
      <w:proofErr w:type="spellStart"/>
      <w:r w:rsidR="003003A1" w:rsidRPr="007D09A7">
        <w:rPr>
          <w:rFonts w:asciiTheme="minorBidi" w:hAnsiTheme="minorBidi"/>
        </w:rPr>
        <w:t>fALS</w:t>
      </w:r>
      <w:proofErr w:type="spellEnd"/>
      <w:r w:rsidR="003003A1" w:rsidRPr="007D09A7">
        <w:rPr>
          <w:rFonts w:asciiTheme="minorBidi" w:hAnsiTheme="minorBidi"/>
        </w:rPr>
        <w:t xml:space="preserve"> and percentage of </w:t>
      </w:r>
      <w:proofErr w:type="spellStart"/>
      <w:r w:rsidR="003003A1" w:rsidRPr="007D09A7">
        <w:rPr>
          <w:rFonts w:asciiTheme="minorBidi" w:hAnsiTheme="minorBidi"/>
        </w:rPr>
        <w:t>fALS</w:t>
      </w:r>
      <w:proofErr w:type="spellEnd"/>
      <w:r w:rsidR="003003A1" w:rsidRPr="007D09A7">
        <w:rPr>
          <w:rFonts w:asciiTheme="minorBidi" w:hAnsiTheme="minorBidi"/>
        </w:rPr>
        <w:t xml:space="preserve"> caused by most prominent mutations</w:t>
      </w:r>
      <w:r w:rsidR="00476F26">
        <w:rPr>
          <w:rFonts w:asciiTheme="minorBidi" w:hAnsiTheme="minorBidi"/>
        </w:rPr>
        <w:t xml:space="preserve"> </w:t>
      </w:r>
      <w:r w:rsidR="00476F26">
        <w:rPr>
          <w:rFonts w:asciiTheme="minorBidi" w:hAnsiTheme="minorBidi"/>
          <w:vertAlign w:val="superscript"/>
        </w:rPr>
        <w:t>[22]</w:t>
      </w:r>
    </w:p>
    <w:p w14:paraId="5EE52802" w14:textId="77777777" w:rsidR="006720D0" w:rsidRPr="007D09A7" w:rsidRDefault="006720D0" w:rsidP="007D09A7">
      <w:pPr>
        <w:spacing w:line="360" w:lineRule="auto"/>
        <w:rPr>
          <w:rFonts w:asciiTheme="minorBidi" w:hAnsiTheme="minorBidi"/>
        </w:rPr>
      </w:pPr>
    </w:p>
    <w:p w14:paraId="2970D324" w14:textId="71E79457" w:rsidR="00DA56C6" w:rsidRDefault="003B34FE" w:rsidP="007D09A7">
      <w:pPr>
        <w:spacing w:line="360" w:lineRule="auto"/>
        <w:rPr>
          <w:rFonts w:asciiTheme="minorBidi" w:hAnsiTheme="minorBidi"/>
        </w:rPr>
      </w:pPr>
      <w:r w:rsidRPr="007D09A7">
        <w:rPr>
          <w:rFonts w:asciiTheme="minorBidi" w:hAnsiTheme="minorBidi"/>
        </w:rPr>
        <w:t xml:space="preserve">The </w:t>
      </w:r>
      <w:proofErr w:type="spellStart"/>
      <w:r w:rsidRPr="007D09A7">
        <w:rPr>
          <w:rFonts w:asciiTheme="minorBidi" w:hAnsiTheme="minorBidi"/>
        </w:rPr>
        <w:t>fALS</w:t>
      </w:r>
      <w:proofErr w:type="spellEnd"/>
      <w:r w:rsidRPr="007D09A7">
        <w:rPr>
          <w:rFonts w:asciiTheme="minorBidi" w:hAnsiTheme="minorBidi"/>
        </w:rPr>
        <w:t xml:space="preserve"> caused by mutations in the VAPB protein is called ALS8 and was first found in a large Brazilian family with many members, both male and female, affected across four</w:t>
      </w:r>
      <w:r w:rsidR="008E65DA" w:rsidRPr="007D09A7">
        <w:rPr>
          <w:rFonts w:asciiTheme="minorBidi" w:hAnsiTheme="minorBidi"/>
        </w:rPr>
        <w:t xml:space="preserve"> generations.</w:t>
      </w:r>
      <w:r w:rsidR="00E33C38">
        <w:rPr>
          <w:rFonts w:asciiTheme="minorBidi" w:hAnsiTheme="minorBidi"/>
        </w:rPr>
        <w:t xml:space="preserve"> </w:t>
      </w:r>
      <w:r w:rsidR="008E65DA" w:rsidRPr="007D09A7">
        <w:rPr>
          <w:rFonts w:asciiTheme="minorBidi" w:hAnsiTheme="minorBidi"/>
          <w:vertAlign w:val="superscript"/>
        </w:rPr>
        <w:t>[1][4]</w:t>
      </w:r>
      <w:r w:rsidRPr="007D09A7">
        <w:rPr>
          <w:rFonts w:asciiTheme="minorBidi" w:hAnsiTheme="minorBidi"/>
        </w:rPr>
        <w:t xml:space="preserve"> </w:t>
      </w:r>
      <w:r w:rsidR="00A66BB2" w:rsidRPr="007D09A7">
        <w:rPr>
          <w:rFonts w:asciiTheme="minorBidi" w:hAnsiTheme="minorBidi"/>
        </w:rPr>
        <w:t xml:space="preserve">The mutation found in the VAPB </w:t>
      </w:r>
      <w:r w:rsidR="00E123A4" w:rsidRPr="007D09A7">
        <w:rPr>
          <w:rFonts w:asciiTheme="minorBidi" w:hAnsiTheme="minorBidi"/>
        </w:rPr>
        <w:t>gene</w:t>
      </w:r>
      <w:r w:rsidR="00A66BB2" w:rsidRPr="007D09A7">
        <w:rPr>
          <w:rFonts w:asciiTheme="minorBidi" w:hAnsiTheme="minorBidi"/>
        </w:rPr>
        <w:t xml:space="preserve"> showed that </w:t>
      </w:r>
      <w:r w:rsidR="00E123A4" w:rsidRPr="007D09A7">
        <w:rPr>
          <w:rFonts w:asciiTheme="minorBidi" w:hAnsiTheme="minorBidi"/>
        </w:rPr>
        <w:t>an amino acid called proline was being replaced by another amino acid called serine at the codon number 56.</w:t>
      </w:r>
      <w:r w:rsidR="00B171EE" w:rsidRPr="007D09A7">
        <w:rPr>
          <w:rFonts w:asciiTheme="minorBidi" w:hAnsiTheme="minorBidi"/>
          <w:vertAlign w:val="superscript"/>
        </w:rPr>
        <w:t>[1][4]</w:t>
      </w:r>
      <w:r w:rsidR="00E123A4" w:rsidRPr="007D09A7">
        <w:rPr>
          <w:rFonts w:asciiTheme="minorBidi" w:hAnsiTheme="minorBidi"/>
        </w:rPr>
        <w:t xml:space="preserve"> This mutation caused an increase in the number of unfolded or misfolded proteins in the ER and caused an aggregation of protein to form. The aggregation of proteins is a common sign in neurodegenerative diseases. </w:t>
      </w:r>
      <w:r w:rsidR="000A2D75" w:rsidRPr="007D09A7">
        <w:rPr>
          <w:rFonts w:asciiTheme="minorBidi" w:hAnsiTheme="minorBidi"/>
        </w:rPr>
        <w:t xml:space="preserve">The aggregation, under normal circumstances, would be taken care of by the UPR and UPS systems. This would use the UPS to degrade misfolded proteins and increase molecular chaperone proteins that would fold the unfolded proteins via the UPR system. In the mutated form, the aggregates are not removed or fixed and continue to accumulate. </w:t>
      </w:r>
      <w:r w:rsidR="00777697" w:rsidRPr="007D09A7">
        <w:rPr>
          <w:rFonts w:asciiTheme="minorBidi" w:hAnsiTheme="minorBidi"/>
        </w:rPr>
        <w:t>Theoretically, this accumulation of the aggregates would interfere with the UPS of the UPR system and ultimately cause the motor neurons degeneration</w:t>
      </w:r>
      <w:r w:rsidR="00F348F5">
        <w:rPr>
          <w:rFonts w:asciiTheme="minorBidi" w:hAnsiTheme="minorBidi"/>
        </w:rPr>
        <w:t xml:space="preserve"> (Fig. 3</w:t>
      </w:r>
      <w:r w:rsidR="00BC2517">
        <w:rPr>
          <w:rFonts w:asciiTheme="minorBidi" w:hAnsiTheme="minorBidi"/>
        </w:rPr>
        <w:t xml:space="preserve"> </w:t>
      </w:r>
      <w:r w:rsidR="00BC2517">
        <w:rPr>
          <w:rFonts w:asciiTheme="minorBidi" w:hAnsiTheme="minorBidi"/>
          <w:vertAlign w:val="superscript"/>
        </w:rPr>
        <w:t>[20]</w:t>
      </w:r>
      <w:r w:rsidR="00BC2517">
        <w:rPr>
          <w:rFonts w:asciiTheme="minorBidi" w:hAnsiTheme="minorBidi"/>
        </w:rPr>
        <w:t xml:space="preserve">) </w:t>
      </w:r>
      <w:r w:rsidR="00B171EE" w:rsidRPr="007D09A7">
        <w:rPr>
          <w:rFonts w:asciiTheme="minorBidi" w:hAnsiTheme="minorBidi"/>
          <w:vertAlign w:val="superscript"/>
        </w:rPr>
        <w:t>[1]</w:t>
      </w:r>
      <w:r w:rsidR="00777697" w:rsidRPr="007D09A7">
        <w:rPr>
          <w:rFonts w:asciiTheme="minorBidi" w:hAnsiTheme="minorBidi"/>
        </w:rPr>
        <w:t xml:space="preserve">. </w:t>
      </w:r>
      <w:r w:rsidR="000F4FF5" w:rsidRPr="007D09A7">
        <w:rPr>
          <w:rFonts w:asciiTheme="minorBidi" w:hAnsiTheme="minorBidi"/>
        </w:rPr>
        <w:t xml:space="preserve">The </w:t>
      </w:r>
      <w:r w:rsidR="0089556E" w:rsidRPr="007D09A7">
        <w:rPr>
          <w:rFonts w:asciiTheme="minorBidi" w:hAnsiTheme="minorBidi"/>
        </w:rPr>
        <w:t xml:space="preserve">Qiu et al </w:t>
      </w:r>
      <w:r w:rsidR="00E34777" w:rsidRPr="007D09A7">
        <w:rPr>
          <w:rFonts w:asciiTheme="minorBidi" w:hAnsiTheme="minorBidi"/>
        </w:rPr>
        <w:t xml:space="preserve">(2012) </w:t>
      </w:r>
      <w:r w:rsidR="0089556E" w:rsidRPr="007D09A7">
        <w:rPr>
          <w:rFonts w:asciiTheme="minorBidi" w:hAnsiTheme="minorBidi"/>
        </w:rPr>
        <w:t>experim</w:t>
      </w:r>
      <w:r w:rsidR="00BF38CC" w:rsidRPr="007D09A7">
        <w:rPr>
          <w:rFonts w:asciiTheme="minorBidi" w:hAnsiTheme="minorBidi"/>
        </w:rPr>
        <w:t>ent showed that an increase the</w:t>
      </w:r>
      <w:r w:rsidR="0089556E" w:rsidRPr="007D09A7">
        <w:rPr>
          <w:rFonts w:asciiTheme="minorBidi" w:hAnsiTheme="minorBidi"/>
        </w:rPr>
        <w:t xml:space="preserve"> amount of protein aggregation did not interfere with the overall function of the UPR/UPS system</w:t>
      </w:r>
      <w:r w:rsidR="003B4FED" w:rsidRPr="007D09A7">
        <w:rPr>
          <w:rFonts w:asciiTheme="minorBidi" w:hAnsiTheme="minorBidi"/>
        </w:rPr>
        <w:t>. This was specifically in the P56S mutation of VAPB</w:t>
      </w:r>
      <w:r w:rsidR="00E33C38">
        <w:rPr>
          <w:rFonts w:asciiTheme="minorBidi" w:hAnsiTheme="minorBidi"/>
        </w:rPr>
        <w:t xml:space="preserve"> </w:t>
      </w:r>
      <w:r w:rsidR="00B171EE" w:rsidRPr="007D09A7">
        <w:rPr>
          <w:rFonts w:asciiTheme="minorBidi" w:hAnsiTheme="minorBidi"/>
          <w:vertAlign w:val="superscript"/>
        </w:rPr>
        <w:t>[1]</w:t>
      </w:r>
      <w:r w:rsidR="003B4FED" w:rsidRPr="007D09A7">
        <w:rPr>
          <w:rFonts w:asciiTheme="minorBidi" w:hAnsiTheme="minorBidi"/>
        </w:rPr>
        <w:t>.</w:t>
      </w:r>
    </w:p>
    <w:p w14:paraId="10344EC4" w14:textId="77777777" w:rsidR="00BC2517" w:rsidRDefault="00BC2517" w:rsidP="007D09A7">
      <w:pPr>
        <w:spacing w:line="360" w:lineRule="auto"/>
        <w:rPr>
          <w:rFonts w:asciiTheme="minorBidi" w:hAnsiTheme="minorBidi"/>
        </w:rPr>
      </w:pPr>
    </w:p>
    <w:p w14:paraId="0BF90DBE" w14:textId="1C514FDE" w:rsidR="00BC2517" w:rsidRDefault="00BC2517" w:rsidP="007D09A7">
      <w:pPr>
        <w:spacing w:line="360" w:lineRule="auto"/>
        <w:rPr>
          <w:rFonts w:asciiTheme="minorBidi" w:hAnsiTheme="minorBidi"/>
        </w:rPr>
      </w:pPr>
      <w:r w:rsidRPr="00BC2517">
        <w:rPr>
          <w:rFonts w:asciiTheme="minorBidi" w:hAnsiTheme="minorBidi"/>
        </w:rPr>
        <w:drawing>
          <wp:inline distT="0" distB="0" distL="0" distR="0" wp14:anchorId="7671BBAE" wp14:editId="0439FFB8">
            <wp:extent cx="3034513" cy="254089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034513" cy="2540899"/>
                    </a:xfrm>
                    <a:prstGeom prst="rect">
                      <a:avLst/>
                    </a:prstGeom>
                  </pic:spPr>
                </pic:pic>
              </a:graphicData>
            </a:graphic>
          </wp:inline>
        </w:drawing>
      </w:r>
    </w:p>
    <w:p w14:paraId="41BE7A83" w14:textId="0AD842A5" w:rsidR="00BC2517" w:rsidRPr="00E33C38" w:rsidRDefault="00F348F5" w:rsidP="007D09A7">
      <w:pPr>
        <w:spacing w:line="360" w:lineRule="auto"/>
        <w:rPr>
          <w:rFonts w:asciiTheme="minorBidi" w:hAnsiTheme="minorBidi"/>
          <w:vertAlign w:val="superscript"/>
        </w:rPr>
      </w:pPr>
      <w:r>
        <w:rPr>
          <w:rFonts w:asciiTheme="minorBidi" w:hAnsiTheme="minorBidi"/>
        </w:rPr>
        <w:t>Figure 3</w:t>
      </w:r>
      <w:r w:rsidR="00BC2517">
        <w:rPr>
          <w:rFonts w:asciiTheme="minorBidi" w:hAnsiTheme="minorBidi"/>
        </w:rPr>
        <w:t xml:space="preserve">. </w:t>
      </w:r>
      <w:r w:rsidR="00BC2517">
        <w:rPr>
          <w:rFonts w:asciiTheme="minorBidi" w:hAnsiTheme="minorBidi"/>
          <w:b/>
          <w:bCs/>
        </w:rPr>
        <w:t>a)</w:t>
      </w:r>
      <w:r w:rsidR="00BC2517">
        <w:rPr>
          <w:rFonts w:asciiTheme="minorBidi" w:hAnsiTheme="minorBidi"/>
        </w:rPr>
        <w:t xml:space="preserve"> Non-ALS8 interactions in the ER </w:t>
      </w:r>
      <w:r w:rsidR="00BC2517">
        <w:rPr>
          <w:rFonts w:asciiTheme="minorBidi" w:hAnsiTheme="minorBidi"/>
          <w:b/>
          <w:bCs/>
        </w:rPr>
        <w:t>b)</w:t>
      </w:r>
      <w:r w:rsidR="00BC2517">
        <w:rPr>
          <w:rFonts w:asciiTheme="minorBidi" w:hAnsiTheme="minorBidi"/>
        </w:rPr>
        <w:t xml:space="preserve"> ALS8-affected interactions in the ER</w:t>
      </w:r>
      <w:r w:rsidR="00E33C38">
        <w:rPr>
          <w:rFonts w:asciiTheme="minorBidi" w:hAnsiTheme="minorBidi"/>
        </w:rPr>
        <w:t xml:space="preserve"> </w:t>
      </w:r>
      <w:r w:rsidR="00E33C38">
        <w:rPr>
          <w:rFonts w:asciiTheme="minorBidi" w:hAnsiTheme="minorBidi"/>
          <w:vertAlign w:val="superscript"/>
        </w:rPr>
        <w:t>[20]</w:t>
      </w:r>
    </w:p>
    <w:p w14:paraId="3B14F1BF" w14:textId="77777777" w:rsidR="003B4FED" w:rsidRPr="007D09A7" w:rsidRDefault="003B4FED" w:rsidP="007D09A7">
      <w:pPr>
        <w:spacing w:line="360" w:lineRule="auto"/>
        <w:rPr>
          <w:rFonts w:asciiTheme="minorBidi" w:hAnsiTheme="minorBidi"/>
        </w:rPr>
      </w:pPr>
    </w:p>
    <w:p w14:paraId="485B3DAD" w14:textId="3AA0B3F9" w:rsidR="003B4FED" w:rsidRPr="007D09A7" w:rsidRDefault="003B4FED" w:rsidP="007D09A7">
      <w:pPr>
        <w:spacing w:line="360" w:lineRule="auto"/>
        <w:rPr>
          <w:rFonts w:asciiTheme="minorBidi" w:hAnsiTheme="minorBidi"/>
        </w:rPr>
      </w:pPr>
      <w:r w:rsidRPr="007D09A7">
        <w:rPr>
          <w:rFonts w:asciiTheme="minorBidi" w:hAnsiTheme="minorBidi"/>
        </w:rPr>
        <w:t xml:space="preserve">In </w:t>
      </w:r>
      <w:r w:rsidR="007243C1" w:rsidRPr="007D09A7">
        <w:rPr>
          <w:rFonts w:asciiTheme="minorBidi" w:hAnsiTheme="minorBidi"/>
        </w:rPr>
        <w:t xml:space="preserve">humans and other animals, the VAPB protein and its function is conserved. Another organism that carries a protein that functions in a similar way to VAPB is yeast. Yeast carries a homologue of VAPB called scs2. </w:t>
      </w:r>
      <w:r w:rsidR="007C6257" w:rsidRPr="007D09A7">
        <w:rPr>
          <w:rFonts w:asciiTheme="minorBidi" w:hAnsiTheme="minorBidi"/>
        </w:rPr>
        <w:t>Scs2 function</w:t>
      </w:r>
      <w:r w:rsidR="007C6257">
        <w:rPr>
          <w:rFonts w:asciiTheme="minorBidi" w:hAnsiTheme="minorBidi"/>
        </w:rPr>
        <w:t>s</w:t>
      </w:r>
      <w:r w:rsidR="007C6257" w:rsidRPr="007D09A7">
        <w:rPr>
          <w:rFonts w:asciiTheme="minorBidi" w:hAnsiTheme="minorBidi"/>
        </w:rPr>
        <w:t xml:space="preserve"> </w:t>
      </w:r>
      <w:r w:rsidR="007C6257">
        <w:rPr>
          <w:rFonts w:asciiTheme="minorBidi" w:hAnsiTheme="minorBidi"/>
        </w:rPr>
        <w:t>in a similar</w:t>
      </w:r>
      <w:r w:rsidR="007C6257" w:rsidRPr="007D09A7">
        <w:rPr>
          <w:rFonts w:asciiTheme="minorBidi" w:hAnsiTheme="minorBidi"/>
        </w:rPr>
        <w:t xml:space="preserve"> way as VAPB does in mammals and mutation in this gene produces </w:t>
      </w:r>
      <w:r w:rsidR="007C6257">
        <w:rPr>
          <w:rFonts w:asciiTheme="minorBidi" w:hAnsiTheme="minorBidi"/>
        </w:rPr>
        <w:t>similar</w:t>
      </w:r>
      <w:r w:rsidR="007C6257" w:rsidRPr="007D09A7">
        <w:rPr>
          <w:rFonts w:asciiTheme="minorBidi" w:hAnsiTheme="minorBidi"/>
        </w:rPr>
        <w:t xml:space="preserve"> results as mutation in the VAPB gene</w:t>
      </w:r>
      <w:r w:rsidR="007C6257">
        <w:rPr>
          <w:rFonts w:asciiTheme="minorBidi" w:hAnsiTheme="minorBidi"/>
        </w:rPr>
        <w:t xml:space="preserve"> </w:t>
      </w:r>
      <w:r w:rsidR="007C6257" w:rsidRPr="007D09A7">
        <w:rPr>
          <w:rFonts w:asciiTheme="minorBidi" w:hAnsiTheme="minorBidi"/>
          <w:vertAlign w:val="superscript"/>
        </w:rPr>
        <w:t>[7]</w:t>
      </w:r>
      <w:r w:rsidR="007C6257" w:rsidRPr="007D09A7">
        <w:rPr>
          <w:rFonts w:asciiTheme="minorBidi" w:hAnsiTheme="minorBidi"/>
        </w:rPr>
        <w:t xml:space="preserve">. </w:t>
      </w:r>
      <w:r w:rsidR="007C6257">
        <w:rPr>
          <w:rFonts w:asciiTheme="minorBidi" w:hAnsiTheme="minorBidi"/>
        </w:rPr>
        <w:t xml:space="preserve">Since the genome of yeast is much smaller, transforming human or mammalian VAPB into yeast would be ideal to create </w:t>
      </w:r>
      <w:r w:rsidR="00BF38CC" w:rsidRPr="007D09A7">
        <w:rPr>
          <w:rFonts w:asciiTheme="minorBidi" w:hAnsiTheme="minorBidi"/>
        </w:rPr>
        <w:t xml:space="preserve">a new library of possible mutations within that gene. The purpose of the experiment described in this proposal would be to test whether one of the mutations from the library of forced mutations would produce protein aggregates that would interfere with the UPS of the UPR system and would ultimately cause </w:t>
      </w:r>
      <w:r w:rsidR="00123B96" w:rsidRPr="007D09A7">
        <w:rPr>
          <w:rFonts w:asciiTheme="minorBidi" w:hAnsiTheme="minorBidi"/>
        </w:rPr>
        <w:t>aggregate accumulation leading to ALS8.</w:t>
      </w:r>
    </w:p>
    <w:p w14:paraId="28B449D3" w14:textId="77777777" w:rsidR="000A6654" w:rsidRPr="007D09A7" w:rsidRDefault="000A6654" w:rsidP="007D09A7">
      <w:pPr>
        <w:spacing w:line="360" w:lineRule="auto"/>
        <w:rPr>
          <w:rFonts w:asciiTheme="minorBidi" w:hAnsiTheme="minorBidi"/>
        </w:rPr>
      </w:pPr>
    </w:p>
    <w:p w14:paraId="43847B02" w14:textId="253502E4" w:rsidR="00B53DE5" w:rsidRPr="007D09A7" w:rsidRDefault="00A10D5A" w:rsidP="00A35211">
      <w:pPr>
        <w:spacing w:line="360" w:lineRule="auto"/>
        <w:outlineLvl w:val="0"/>
        <w:rPr>
          <w:rFonts w:asciiTheme="minorBidi" w:hAnsiTheme="minorBidi"/>
          <w:b/>
          <w:bCs/>
        </w:rPr>
      </w:pPr>
      <w:r w:rsidRPr="007D09A7">
        <w:rPr>
          <w:rFonts w:asciiTheme="minorBidi" w:hAnsiTheme="minorBidi"/>
          <w:b/>
          <w:bCs/>
        </w:rPr>
        <w:t>I</w:t>
      </w:r>
      <w:r w:rsidR="00652EBB" w:rsidRPr="007D09A7">
        <w:rPr>
          <w:rFonts w:asciiTheme="minorBidi" w:hAnsiTheme="minorBidi"/>
          <w:b/>
          <w:bCs/>
        </w:rPr>
        <w:t>I. Experiment</w:t>
      </w:r>
    </w:p>
    <w:p w14:paraId="4C6FE4A0" w14:textId="77777777" w:rsidR="00652EBB" w:rsidRPr="007D09A7" w:rsidRDefault="00652EBB" w:rsidP="007D09A7">
      <w:pPr>
        <w:spacing w:line="360" w:lineRule="auto"/>
        <w:rPr>
          <w:rFonts w:asciiTheme="minorBidi" w:hAnsiTheme="minorBidi"/>
        </w:rPr>
      </w:pPr>
    </w:p>
    <w:p w14:paraId="5E0CFCB1" w14:textId="2099E3A9" w:rsidR="00B7620C" w:rsidRPr="007D09A7" w:rsidRDefault="00652EBB" w:rsidP="007D09A7">
      <w:pPr>
        <w:spacing w:line="360" w:lineRule="auto"/>
        <w:rPr>
          <w:rFonts w:asciiTheme="minorBidi" w:hAnsiTheme="minorBidi"/>
        </w:rPr>
      </w:pPr>
      <w:r w:rsidRPr="007D09A7">
        <w:rPr>
          <w:rFonts w:asciiTheme="minorBidi" w:hAnsiTheme="minorBidi"/>
        </w:rPr>
        <w:t xml:space="preserve">The </w:t>
      </w:r>
      <w:r w:rsidR="00123B96" w:rsidRPr="007D09A7">
        <w:rPr>
          <w:rFonts w:asciiTheme="minorBidi" w:hAnsiTheme="minorBidi"/>
        </w:rPr>
        <w:t>experiment’</w:t>
      </w:r>
      <w:r w:rsidR="00CD49D7" w:rsidRPr="007D09A7">
        <w:rPr>
          <w:rFonts w:asciiTheme="minorBidi" w:hAnsiTheme="minorBidi"/>
        </w:rPr>
        <w:t xml:space="preserve">s purpose is to determine the </w:t>
      </w:r>
      <w:r w:rsidR="00B7620C" w:rsidRPr="007D09A7">
        <w:rPr>
          <w:rFonts w:asciiTheme="minorBidi" w:hAnsiTheme="minorBidi"/>
        </w:rPr>
        <w:t>level</w:t>
      </w:r>
      <w:r w:rsidR="00CD49D7" w:rsidRPr="007D09A7">
        <w:rPr>
          <w:rFonts w:asciiTheme="minorBidi" w:hAnsiTheme="minorBidi"/>
        </w:rPr>
        <w:t xml:space="preserve"> of protein aggregation that would cause the onset of ALS8 via interferen</w:t>
      </w:r>
      <w:r w:rsidR="00B7620C" w:rsidRPr="007D09A7">
        <w:rPr>
          <w:rFonts w:asciiTheme="minorBidi" w:hAnsiTheme="minorBidi"/>
        </w:rPr>
        <w:t xml:space="preserve">ce of the UPS of the UPR system in the </w:t>
      </w:r>
      <w:r w:rsidR="00C80100">
        <w:rPr>
          <w:rFonts w:asciiTheme="minorBidi" w:hAnsiTheme="minorBidi"/>
        </w:rPr>
        <w:t>mutant VAPB</w:t>
      </w:r>
      <w:r w:rsidR="00B7620C" w:rsidRPr="007D09A7">
        <w:rPr>
          <w:rFonts w:asciiTheme="minorBidi" w:hAnsiTheme="minorBidi"/>
        </w:rPr>
        <w:t xml:space="preserve"> gene and to compare this to the amount of protein aggregation that would normally occur in the original gene of </w:t>
      </w:r>
      <w:r w:rsidR="00C80100">
        <w:rPr>
          <w:rFonts w:asciiTheme="minorBidi" w:hAnsiTheme="minorBidi"/>
        </w:rPr>
        <w:t>VAPB</w:t>
      </w:r>
      <w:r w:rsidR="00B7620C" w:rsidRPr="007D09A7">
        <w:rPr>
          <w:rFonts w:asciiTheme="minorBidi" w:hAnsiTheme="minorBidi"/>
        </w:rPr>
        <w:t>.</w:t>
      </w:r>
      <w:r w:rsidR="00CD49D7" w:rsidRPr="007D09A7">
        <w:rPr>
          <w:rFonts w:asciiTheme="minorBidi" w:hAnsiTheme="minorBidi"/>
        </w:rPr>
        <w:t xml:space="preserve"> </w:t>
      </w:r>
      <w:r w:rsidR="00B7620C" w:rsidRPr="007D09A7">
        <w:rPr>
          <w:rFonts w:asciiTheme="minorBidi" w:hAnsiTheme="minorBidi"/>
        </w:rPr>
        <w:t xml:space="preserve">If the level of protein aggregation was higher than the normal level present in the original </w:t>
      </w:r>
      <w:r w:rsidR="00C80100">
        <w:rPr>
          <w:rFonts w:asciiTheme="minorBidi" w:hAnsiTheme="minorBidi"/>
        </w:rPr>
        <w:t>VAPB</w:t>
      </w:r>
      <w:r w:rsidR="00B7620C" w:rsidRPr="007D09A7">
        <w:rPr>
          <w:rFonts w:asciiTheme="minorBidi" w:hAnsiTheme="minorBidi"/>
        </w:rPr>
        <w:t xml:space="preserve"> gene, then I would expect there to be an interference in the UPS of the UPR system, signifying the onset of ALS8.</w:t>
      </w:r>
    </w:p>
    <w:p w14:paraId="46CBFE82" w14:textId="77777777" w:rsidR="006F301F" w:rsidRPr="007D09A7" w:rsidRDefault="006F301F" w:rsidP="007D09A7">
      <w:pPr>
        <w:spacing w:line="360" w:lineRule="auto"/>
        <w:rPr>
          <w:rFonts w:asciiTheme="minorBidi" w:hAnsiTheme="minorBidi"/>
        </w:rPr>
      </w:pPr>
    </w:p>
    <w:p w14:paraId="1AEFAB41" w14:textId="4F50595F" w:rsidR="006F301F" w:rsidRPr="007D09A7" w:rsidRDefault="006F301F" w:rsidP="00A35211">
      <w:pPr>
        <w:spacing w:line="360" w:lineRule="auto"/>
        <w:outlineLvl w:val="0"/>
        <w:rPr>
          <w:rFonts w:asciiTheme="minorBidi" w:hAnsiTheme="minorBidi"/>
        </w:rPr>
      </w:pPr>
      <w:r w:rsidRPr="007D09A7">
        <w:rPr>
          <w:rFonts w:asciiTheme="minorBidi" w:hAnsiTheme="minorBidi"/>
        </w:rPr>
        <w:t xml:space="preserve">II.A </w:t>
      </w:r>
      <w:r w:rsidRPr="007D09A7">
        <w:rPr>
          <w:rFonts w:asciiTheme="minorBidi" w:hAnsiTheme="minorBidi"/>
          <w:u w:val="single"/>
        </w:rPr>
        <w:t xml:space="preserve">Creating </w:t>
      </w:r>
      <w:r w:rsidR="00576444">
        <w:rPr>
          <w:rFonts w:asciiTheme="minorBidi" w:hAnsiTheme="minorBidi"/>
          <w:u w:val="single"/>
        </w:rPr>
        <w:t>VAPB</w:t>
      </w:r>
      <w:r w:rsidR="002D6222" w:rsidRPr="007D09A7">
        <w:rPr>
          <w:rFonts w:asciiTheme="minorBidi" w:hAnsiTheme="minorBidi"/>
          <w:u w:val="single"/>
        </w:rPr>
        <w:t xml:space="preserve"> Mutants</w:t>
      </w:r>
      <w:r w:rsidR="00576444">
        <w:rPr>
          <w:rFonts w:asciiTheme="minorBidi" w:hAnsiTheme="minorBidi"/>
          <w:u w:val="single"/>
        </w:rPr>
        <w:t xml:space="preserve"> in </w:t>
      </w:r>
      <w:r w:rsidR="007C02E4">
        <w:rPr>
          <w:rFonts w:asciiTheme="minorBidi" w:hAnsiTheme="minorBidi"/>
          <w:u w:val="single"/>
        </w:rPr>
        <w:t>Yeast</w:t>
      </w:r>
    </w:p>
    <w:p w14:paraId="643A8518" w14:textId="77777777" w:rsidR="002D6222" w:rsidRPr="007D09A7" w:rsidRDefault="002D6222" w:rsidP="007D09A7">
      <w:pPr>
        <w:spacing w:line="360" w:lineRule="auto"/>
        <w:rPr>
          <w:rFonts w:asciiTheme="minorBidi" w:hAnsiTheme="minorBidi"/>
        </w:rPr>
      </w:pPr>
    </w:p>
    <w:p w14:paraId="123C2536" w14:textId="792B1FEA" w:rsidR="003630FC" w:rsidRDefault="002D6222" w:rsidP="007D09A7">
      <w:pPr>
        <w:spacing w:line="360" w:lineRule="auto"/>
        <w:rPr>
          <w:rFonts w:asciiTheme="minorBidi" w:hAnsiTheme="minorBidi"/>
        </w:rPr>
      </w:pPr>
      <w:r w:rsidRPr="007D09A7">
        <w:rPr>
          <w:rFonts w:asciiTheme="minorBidi" w:hAnsiTheme="minorBidi"/>
        </w:rPr>
        <w:t xml:space="preserve">In order to determine the levels of protein aggregation in </w:t>
      </w:r>
      <w:r w:rsidR="003630FC">
        <w:rPr>
          <w:rFonts w:asciiTheme="minorBidi" w:hAnsiTheme="minorBidi"/>
        </w:rPr>
        <w:t>the mutant VAPB</w:t>
      </w:r>
      <w:r w:rsidRPr="007D09A7">
        <w:rPr>
          <w:rFonts w:asciiTheme="minorBidi" w:hAnsiTheme="minorBidi"/>
        </w:rPr>
        <w:t xml:space="preserve">, mutant </w:t>
      </w:r>
      <w:r w:rsidR="00576444">
        <w:rPr>
          <w:rFonts w:asciiTheme="minorBidi" w:hAnsiTheme="minorBidi"/>
        </w:rPr>
        <w:t xml:space="preserve">VAPB needs to be inserted into plasmids that would be transformed into </w:t>
      </w:r>
      <w:r w:rsidR="007C02E4">
        <w:rPr>
          <w:rFonts w:asciiTheme="minorBidi" w:hAnsiTheme="minorBidi"/>
        </w:rPr>
        <w:t>yeast</w:t>
      </w:r>
      <w:r w:rsidR="00576444">
        <w:rPr>
          <w:rFonts w:asciiTheme="minorBidi" w:hAnsiTheme="minorBidi"/>
        </w:rPr>
        <w:t>.</w:t>
      </w:r>
      <w:r w:rsidR="003630FC">
        <w:rPr>
          <w:rFonts w:asciiTheme="minorBidi" w:hAnsiTheme="minorBidi"/>
        </w:rPr>
        <w:t xml:space="preserve"> This is done because the </w:t>
      </w:r>
      <w:r w:rsidR="007C02E4">
        <w:rPr>
          <w:rFonts w:asciiTheme="minorBidi" w:hAnsiTheme="minorBidi"/>
        </w:rPr>
        <w:t>yeast</w:t>
      </w:r>
      <w:r w:rsidR="003630FC">
        <w:rPr>
          <w:rFonts w:asciiTheme="minorBidi" w:hAnsiTheme="minorBidi"/>
        </w:rPr>
        <w:t xml:space="preserve"> genome is much smaller than that of other organisms and can easily be sequenced. Inserting VAPB into the plasmids allows the proper characteristics of the gene to be present when the plasmid is transformed into </w:t>
      </w:r>
      <w:r w:rsidR="007C02E4">
        <w:rPr>
          <w:rFonts w:asciiTheme="minorBidi" w:hAnsiTheme="minorBidi"/>
        </w:rPr>
        <w:t>yeast</w:t>
      </w:r>
      <w:r w:rsidR="003630FC">
        <w:rPr>
          <w:rFonts w:asciiTheme="minorBidi" w:hAnsiTheme="minorBidi"/>
        </w:rPr>
        <w:t xml:space="preserve">. </w:t>
      </w:r>
    </w:p>
    <w:p w14:paraId="5DB9FA53" w14:textId="77777777" w:rsidR="003630FC" w:rsidRDefault="003630FC" w:rsidP="007D09A7">
      <w:pPr>
        <w:spacing w:line="360" w:lineRule="auto"/>
        <w:rPr>
          <w:rFonts w:asciiTheme="minorBidi" w:hAnsiTheme="minorBidi"/>
        </w:rPr>
      </w:pPr>
    </w:p>
    <w:p w14:paraId="22C77D0B" w14:textId="344F2DD9" w:rsidR="00D259D6" w:rsidRDefault="008168D7" w:rsidP="007D09A7">
      <w:pPr>
        <w:spacing w:line="360" w:lineRule="auto"/>
        <w:rPr>
          <w:rFonts w:asciiTheme="minorBidi" w:hAnsiTheme="minorBidi"/>
        </w:rPr>
      </w:pPr>
      <w:r w:rsidRPr="007D09A7">
        <w:rPr>
          <w:rFonts w:asciiTheme="minorBidi" w:hAnsiTheme="minorBidi"/>
        </w:rPr>
        <w:t>Polymerase chain reaction (PCR) is the traditional method to create mutants</w:t>
      </w:r>
      <w:r w:rsidR="004172AC">
        <w:rPr>
          <w:rFonts w:asciiTheme="minorBidi" w:hAnsiTheme="minorBidi"/>
        </w:rPr>
        <w:t xml:space="preserve">. </w:t>
      </w:r>
      <w:r>
        <w:rPr>
          <w:rFonts w:asciiTheme="minorBidi" w:hAnsiTheme="minorBidi"/>
        </w:rPr>
        <w:t>This experiment woul</w:t>
      </w:r>
      <w:r w:rsidR="00455E9F">
        <w:rPr>
          <w:rFonts w:asciiTheme="minorBidi" w:hAnsiTheme="minorBidi"/>
        </w:rPr>
        <w:t>d use error-p</w:t>
      </w:r>
      <w:r w:rsidR="0000693B">
        <w:rPr>
          <w:rFonts w:asciiTheme="minorBidi" w:hAnsiTheme="minorBidi"/>
        </w:rPr>
        <w:t>rone PCR</w:t>
      </w:r>
      <w:r w:rsidR="006C0885">
        <w:rPr>
          <w:rFonts w:asciiTheme="minorBidi" w:hAnsiTheme="minorBidi"/>
        </w:rPr>
        <w:t xml:space="preserve"> (EP-PCR)</w:t>
      </w:r>
      <w:r w:rsidR="0000693B">
        <w:rPr>
          <w:rFonts w:asciiTheme="minorBidi" w:hAnsiTheme="minorBidi"/>
        </w:rPr>
        <w:t xml:space="preserve">. </w:t>
      </w:r>
      <w:r w:rsidR="00D5182B">
        <w:rPr>
          <w:rFonts w:asciiTheme="minorBidi" w:hAnsiTheme="minorBidi"/>
        </w:rPr>
        <w:t xml:space="preserve">EP-PCR allows </w:t>
      </w:r>
      <w:r w:rsidR="00AD01DE">
        <w:rPr>
          <w:rFonts w:asciiTheme="minorBidi" w:hAnsiTheme="minorBidi"/>
        </w:rPr>
        <w:t>random mutations to be introduced into a long segment of DNA</w:t>
      </w:r>
      <w:r w:rsidR="004172AC">
        <w:rPr>
          <w:rFonts w:asciiTheme="minorBidi" w:hAnsiTheme="minorBidi"/>
        </w:rPr>
        <w:t xml:space="preserve"> </w:t>
      </w:r>
      <w:r w:rsidR="004172AC" w:rsidRPr="007D09A7">
        <w:rPr>
          <w:rFonts w:asciiTheme="minorBidi" w:hAnsiTheme="minorBidi"/>
        </w:rPr>
        <w:t>(Fig</w:t>
      </w:r>
      <w:r w:rsidR="004172AC">
        <w:rPr>
          <w:rFonts w:asciiTheme="minorBidi" w:hAnsiTheme="minorBidi"/>
        </w:rPr>
        <w:t xml:space="preserve"> 4</w:t>
      </w:r>
      <w:r w:rsidR="004172AC">
        <w:rPr>
          <w:rFonts w:asciiTheme="minorBidi" w:hAnsiTheme="minorBidi"/>
        </w:rPr>
        <w:t xml:space="preserve"> </w:t>
      </w:r>
      <w:r w:rsidR="004172AC">
        <w:rPr>
          <w:rFonts w:asciiTheme="minorBidi" w:hAnsiTheme="minorBidi"/>
          <w:vertAlign w:val="superscript"/>
        </w:rPr>
        <w:t>[18]</w:t>
      </w:r>
      <w:r w:rsidR="004172AC">
        <w:rPr>
          <w:rFonts w:asciiTheme="minorBidi" w:hAnsiTheme="minorBidi"/>
        </w:rPr>
        <w:t>)</w:t>
      </w:r>
      <w:r w:rsidR="00AD01DE">
        <w:rPr>
          <w:rFonts w:asciiTheme="minorBidi" w:hAnsiTheme="minorBidi"/>
        </w:rPr>
        <w:t xml:space="preserve">. </w:t>
      </w:r>
      <w:r w:rsidR="007115C3">
        <w:rPr>
          <w:rFonts w:asciiTheme="minorBidi" w:hAnsiTheme="minorBidi"/>
        </w:rPr>
        <w:t xml:space="preserve">Wilson et al (2001) described a technique for mutagenizing a library of sequences using random mutagenesis via PCR. In this protocol, they </w:t>
      </w:r>
      <w:r w:rsidR="006C0885">
        <w:rPr>
          <w:rFonts w:asciiTheme="minorBidi" w:hAnsiTheme="minorBidi"/>
        </w:rPr>
        <w:t xml:space="preserve">started with a large DNA template concentration and performed four cycles of EP-PC, transferring around 10% of the results into a new EP-PCR reaction. </w:t>
      </w:r>
      <w:r w:rsidR="00394AA3">
        <w:rPr>
          <w:rFonts w:asciiTheme="minorBidi" w:hAnsiTheme="minorBidi"/>
        </w:rPr>
        <w:t xml:space="preserve">This step should be repeated until </w:t>
      </w:r>
      <w:r w:rsidR="00D5182B">
        <w:rPr>
          <w:rFonts w:asciiTheme="minorBidi" w:hAnsiTheme="minorBidi"/>
        </w:rPr>
        <w:t>a good number of molecules are produced. Wilson et al (2001) described this technique to give around 50 EP-PCR doublings (doubled DNA molecules) with around 3.5% of the nucleotide positions in the DNA template having mutations.</w:t>
      </w:r>
      <w:r w:rsidR="00FB3866">
        <w:rPr>
          <w:rFonts w:asciiTheme="minorBidi" w:hAnsiTheme="minorBidi"/>
        </w:rPr>
        <w:t xml:space="preserve"> For the purposes of this experiment, I will be using this process on the VAPB gene. The products derived from this technique will then be sequenced and primer</w:t>
      </w:r>
      <w:r w:rsidR="00D259D6">
        <w:rPr>
          <w:rFonts w:asciiTheme="minorBidi" w:hAnsiTheme="minorBidi"/>
        </w:rPr>
        <w:t>s will be determined from this.</w:t>
      </w:r>
      <w:r w:rsidR="004A6947">
        <w:rPr>
          <w:rFonts w:asciiTheme="minorBidi" w:hAnsiTheme="minorBidi"/>
        </w:rPr>
        <w:t xml:space="preserve"> </w:t>
      </w:r>
      <w:r w:rsidR="00D259D6">
        <w:rPr>
          <w:rFonts w:asciiTheme="minorBidi" w:hAnsiTheme="minorBidi"/>
        </w:rPr>
        <w:t xml:space="preserve">The primers determined from the EP-PCR products must be homologous to the plasmid in which I would </w:t>
      </w:r>
      <w:r w:rsidR="00D26A06">
        <w:rPr>
          <w:rFonts w:asciiTheme="minorBidi" w:hAnsiTheme="minorBidi"/>
        </w:rPr>
        <w:t>insert the VAPB gene</w:t>
      </w:r>
      <w:r w:rsidR="00576444">
        <w:rPr>
          <w:rFonts w:asciiTheme="minorBidi" w:hAnsiTheme="minorBidi"/>
        </w:rPr>
        <w:t xml:space="preserve"> as well as its mutations</w:t>
      </w:r>
      <w:r w:rsidR="00D26A06">
        <w:rPr>
          <w:rFonts w:asciiTheme="minorBidi" w:hAnsiTheme="minorBidi"/>
        </w:rPr>
        <w:t xml:space="preserve"> into</w:t>
      </w:r>
      <w:r w:rsidR="00576444">
        <w:rPr>
          <w:rFonts w:asciiTheme="minorBidi" w:hAnsiTheme="minorBidi"/>
        </w:rPr>
        <w:t xml:space="preserve">. This would be necessary because </w:t>
      </w:r>
      <w:r w:rsidR="003630FC">
        <w:rPr>
          <w:rFonts w:asciiTheme="minorBidi" w:hAnsiTheme="minorBidi"/>
        </w:rPr>
        <w:t xml:space="preserve">inserting non-homologous primers into a plasmid would cause it to not bind with those primers and thus not taking in the VAPB gene which would be necessary </w:t>
      </w:r>
      <w:r w:rsidR="004A6947">
        <w:rPr>
          <w:rFonts w:asciiTheme="minorBidi" w:hAnsiTheme="minorBidi"/>
        </w:rPr>
        <w:t xml:space="preserve">when transforming it into </w:t>
      </w:r>
      <w:r w:rsidR="007C02E4">
        <w:rPr>
          <w:rFonts w:asciiTheme="minorBidi" w:hAnsiTheme="minorBidi"/>
        </w:rPr>
        <w:t>yeast</w:t>
      </w:r>
      <w:r w:rsidR="004A6947">
        <w:rPr>
          <w:rFonts w:asciiTheme="minorBidi" w:hAnsiTheme="minorBidi"/>
        </w:rPr>
        <w:t>.</w:t>
      </w:r>
    </w:p>
    <w:p w14:paraId="4447B2B2" w14:textId="77777777" w:rsidR="004A6947" w:rsidRDefault="004A6947" w:rsidP="007D09A7">
      <w:pPr>
        <w:spacing w:line="360" w:lineRule="auto"/>
        <w:rPr>
          <w:rFonts w:asciiTheme="minorBidi" w:hAnsiTheme="minorBidi"/>
        </w:rPr>
      </w:pPr>
    </w:p>
    <w:p w14:paraId="0D9F38E6" w14:textId="1898662F" w:rsidR="004A6947" w:rsidRDefault="004A6947" w:rsidP="007D09A7">
      <w:pPr>
        <w:spacing w:line="360" w:lineRule="auto"/>
        <w:rPr>
          <w:rFonts w:asciiTheme="minorBidi" w:hAnsiTheme="minorBidi"/>
        </w:rPr>
      </w:pPr>
      <w:r>
        <w:rPr>
          <w:rFonts w:asciiTheme="minorBidi" w:hAnsiTheme="minorBidi"/>
        </w:rPr>
        <w:t>In order to insert the primer into the plasmid, I would first digest the plasmid with a restriction enzyme. This would help linearize the plasmid and allow it to open for the insertion of the VAPB PCR product. I would then mix both the PCR products and the linear plasmid</w:t>
      </w:r>
      <w:r w:rsidR="00944947">
        <w:rPr>
          <w:rFonts w:asciiTheme="minorBidi" w:hAnsiTheme="minorBidi"/>
        </w:rPr>
        <w:t xml:space="preserve"> (Fig. 4</w:t>
      </w:r>
      <w:r w:rsidR="00944947">
        <w:rPr>
          <w:rFonts w:asciiTheme="minorBidi" w:hAnsiTheme="minorBidi"/>
          <w:vertAlign w:val="superscript"/>
        </w:rPr>
        <w:t xml:space="preserve"> [18]</w:t>
      </w:r>
      <w:r w:rsidR="00944947">
        <w:rPr>
          <w:rFonts w:asciiTheme="minorBidi" w:hAnsiTheme="minorBidi"/>
        </w:rPr>
        <w:t>)</w:t>
      </w:r>
      <w:r>
        <w:rPr>
          <w:rFonts w:asciiTheme="minorBidi" w:hAnsiTheme="minorBidi"/>
        </w:rPr>
        <w:t>.</w:t>
      </w:r>
      <w:r w:rsidR="001474C1">
        <w:rPr>
          <w:rFonts w:asciiTheme="minorBidi" w:hAnsiTheme="minorBidi"/>
        </w:rPr>
        <w:t xml:space="preserve"> </w:t>
      </w:r>
      <w:r w:rsidR="006419B2">
        <w:rPr>
          <w:rFonts w:asciiTheme="minorBidi" w:hAnsiTheme="minorBidi"/>
        </w:rPr>
        <w:t>Mixing both the PCR product and the linear plasmid would allow it to bind and then a transformation process</w:t>
      </w:r>
      <w:r w:rsidR="006C68A6">
        <w:rPr>
          <w:rFonts w:asciiTheme="minorBidi" w:hAnsiTheme="minorBidi"/>
        </w:rPr>
        <w:t xml:space="preserve"> (Fig. 5</w:t>
      </w:r>
      <w:r w:rsidR="00944947">
        <w:rPr>
          <w:rFonts w:asciiTheme="minorBidi" w:hAnsiTheme="minorBidi"/>
        </w:rPr>
        <w:t xml:space="preserve"> </w:t>
      </w:r>
      <w:r w:rsidR="00944947">
        <w:rPr>
          <w:rFonts w:asciiTheme="minorBidi" w:hAnsiTheme="minorBidi"/>
          <w:vertAlign w:val="superscript"/>
        </w:rPr>
        <w:t>[19]</w:t>
      </w:r>
      <w:r w:rsidR="00CE289A">
        <w:rPr>
          <w:rFonts w:asciiTheme="minorBidi" w:hAnsiTheme="minorBidi"/>
        </w:rPr>
        <w:t>)</w:t>
      </w:r>
      <w:r w:rsidR="007C02E4">
        <w:rPr>
          <w:rFonts w:asciiTheme="minorBidi" w:hAnsiTheme="minorBidi"/>
        </w:rPr>
        <w:t xml:space="preserve"> </w:t>
      </w:r>
      <w:r w:rsidR="0099100C">
        <w:rPr>
          <w:rFonts w:asciiTheme="minorBidi" w:hAnsiTheme="minorBidi"/>
          <w:vertAlign w:val="superscript"/>
        </w:rPr>
        <w:t>[15, 16</w:t>
      </w:r>
      <w:r w:rsidR="007C02E4">
        <w:rPr>
          <w:rFonts w:asciiTheme="minorBidi" w:hAnsiTheme="minorBidi"/>
          <w:vertAlign w:val="superscript"/>
        </w:rPr>
        <w:t>]</w:t>
      </w:r>
      <w:r w:rsidR="007C02E4">
        <w:rPr>
          <w:rFonts w:asciiTheme="minorBidi" w:hAnsiTheme="minorBidi"/>
        </w:rPr>
        <w:t xml:space="preserve"> would be used to co</w:t>
      </w:r>
      <w:r w:rsidR="005E2A3B">
        <w:rPr>
          <w:rFonts w:asciiTheme="minorBidi" w:hAnsiTheme="minorBidi"/>
        </w:rPr>
        <w:t>nvert the plasmid into yeast.</w:t>
      </w:r>
    </w:p>
    <w:p w14:paraId="58E0BB87" w14:textId="77777777" w:rsidR="001A0F13" w:rsidRDefault="001A0F13" w:rsidP="007D09A7">
      <w:pPr>
        <w:spacing w:line="360" w:lineRule="auto"/>
        <w:rPr>
          <w:rFonts w:asciiTheme="minorBidi" w:hAnsiTheme="minorBidi"/>
        </w:rPr>
      </w:pPr>
    </w:p>
    <w:p w14:paraId="769AA014" w14:textId="4E0E9E5D" w:rsidR="00BB2193" w:rsidRDefault="004172AC" w:rsidP="007D09A7">
      <w:pPr>
        <w:keepNext/>
        <w:spacing w:line="360" w:lineRule="auto"/>
        <w:jc w:val="right"/>
        <w:rPr>
          <w:rFonts w:asciiTheme="minorBidi" w:hAnsiTheme="minorBidi"/>
        </w:rPr>
      </w:pPr>
      <w:r w:rsidRPr="004172AC">
        <w:rPr>
          <w:rFonts w:asciiTheme="minorBidi" w:hAnsiTheme="minorBidi"/>
        </w:rPr>
        <w:drawing>
          <wp:inline distT="0" distB="0" distL="0" distR="0" wp14:anchorId="21DE4761" wp14:editId="0D695FA9">
            <wp:extent cx="3937635" cy="228391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54370" cy="2293619"/>
                    </a:xfrm>
                    <a:prstGeom prst="rect">
                      <a:avLst/>
                    </a:prstGeom>
                  </pic:spPr>
                </pic:pic>
              </a:graphicData>
            </a:graphic>
          </wp:inline>
        </w:drawing>
      </w:r>
    </w:p>
    <w:p w14:paraId="78D42D57" w14:textId="2F94C2C4" w:rsidR="00BB2193" w:rsidRPr="00944947" w:rsidRDefault="00BB2193" w:rsidP="007D09A7">
      <w:pPr>
        <w:pStyle w:val="Caption"/>
        <w:spacing w:line="360" w:lineRule="auto"/>
        <w:jc w:val="right"/>
        <w:rPr>
          <w:rFonts w:asciiTheme="minorBidi" w:hAnsiTheme="minorBidi"/>
          <w:i w:val="0"/>
          <w:iCs w:val="0"/>
          <w:color w:val="auto"/>
          <w:sz w:val="24"/>
          <w:szCs w:val="24"/>
          <w:vertAlign w:val="superscript"/>
        </w:rPr>
      </w:pPr>
      <w:r w:rsidRPr="007D09A7">
        <w:rPr>
          <w:rFonts w:asciiTheme="minorBidi" w:hAnsiTheme="minorBidi"/>
          <w:i w:val="0"/>
          <w:iCs w:val="0"/>
          <w:color w:val="auto"/>
          <w:sz w:val="24"/>
          <w:szCs w:val="24"/>
        </w:rPr>
        <w:t xml:space="preserve">Figure </w:t>
      </w:r>
      <w:r w:rsidR="00B27FC8" w:rsidRPr="007D09A7">
        <w:rPr>
          <w:rFonts w:asciiTheme="minorBidi" w:hAnsiTheme="minorBidi"/>
          <w:i w:val="0"/>
          <w:iCs w:val="0"/>
          <w:color w:val="auto"/>
          <w:sz w:val="24"/>
          <w:szCs w:val="24"/>
        </w:rPr>
        <w:t>4</w:t>
      </w:r>
      <w:r w:rsidR="00D04DAC" w:rsidRPr="007D09A7">
        <w:rPr>
          <w:rFonts w:asciiTheme="minorBidi" w:hAnsiTheme="minorBidi"/>
          <w:i w:val="0"/>
          <w:iCs w:val="0"/>
          <w:color w:val="auto"/>
          <w:sz w:val="24"/>
          <w:szCs w:val="24"/>
        </w:rPr>
        <w:t xml:space="preserve">. </w:t>
      </w:r>
      <w:r w:rsidRPr="007D09A7">
        <w:rPr>
          <w:rFonts w:asciiTheme="minorBidi" w:hAnsiTheme="minorBidi"/>
          <w:i w:val="0"/>
          <w:iCs w:val="0"/>
          <w:color w:val="auto"/>
          <w:sz w:val="24"/>
          <w:szCs w:val="24"/>
        </w:rPr>
        <w:t xml:space="preserve">Depiction of </w:t>
      </w:r>
      <w:r w:rsidR="004172AC">
        <w:rPr>
          <w:rFonts w:asciiTheme="minorBidi" w:hAnsiTheme="minorBidi"/>
          <w:i w:val="0"/>
          <w:iCs w:val="0"/>
          <w:color w:val="auto"/>
          <w:sz w:val="24"/>
          <w:szCs w:val="24"/>
        </w:rPr>
        <w:t>the process of EP-PCR</w:t>
      </w:r>
      <w:r w:rsidR="00944947">
        <w:rPr>
          <w:rFonts w:asciiTheme="minorBidi" w:hAnsiTheme="minorBidi"/>
          <w:i w:val="0"/>
          <w:iCs w:val="0"/>
          <w:color w:val="auto"/>
          <w:sz w:val="24"/>
          <w:szCs w:val="24"/>
        </w:rPr>
        <w:t xml:space="preserve"> </w:t>
      </w:r>
      <w:r w:rsidR="00944947">
        <w:rPr>
          <w:rFonts w:asciiTheme="minorBidi" w:hAnsiTheme="minorBidi"/>
          <w:i w:val="0"/>
          <w:iCs w:val="0"/>
          <w:color w:val="auto"/>
          <w:sz w:val="24"/>
          <w:szCs w:val="24"/>
          <w:vertAlign w:val="superscript"/>
        </w:rPr>
        <w:t>[18]</w:t>
      </w:r>
    </w:p>
    <w:p w14:paraId="22A6EF7F" w14:textId="602E2550" w:rsidR="00CE289A" w:rsidRPr="00CE289A" w:rsidRDefault="00CE289A" w:rsidP="00CE289A">
      <w:pPr>
        <w:rPr>
          <w:rFonts w:asciiTheme="minorBidi" w:hAnsiTheme="minorBidi"/>
        </w:rPr>
      </w:pPr>
      <w:r w:rsidRPr="00CE289A">
        <w:rPr>
          <w:rFonts w:asciiTheme="minorBidi" w:hAnsiTheme="minorBidi"/>
        </w:rPr>
        <w:drawing>
          <wp:inline distT="0" distB="0" distL="0" distR="0" wp14:anchorId="655A686B" wp14:editId="304430A0">
            <wp:extent cx="4729359" cy="30124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3587" cy="3021502"/>
                    </a:xfrm>
                    <a:prstGeom prst="rect">
                      <a:avLst/>
                    </a:prstGeom>
                  </pic:spPr>
                </pic:pic>
              </a:graphicData>
            </a:graphic>
          </wp:inline>
        </w:drawing>
      </w:r>
    </w:p>
    <w:p w14:paraId="5A048843" w14:textId="443A5BA9" w:rsidR="00CE289A" w:rsidRPr="00944947" w:rsidRDefault="00CE289A" w:rsidP="00CE289A">
      <w:pPr>
        <w:rPr>
          <w:rFonts w:asciiTheme="minorBidi" w:hAnsiTheme="minorBidi"/>
        </w:rPr>
      </w:pPr>
      <w:r w:rsidRPr="00CE289A">
        <w:rPr>
          <w:rFonts w:asciiTheme="minorBidi" w:hAnsiTheme="minorBidi"/>
        </w:rPr>
        <w:t>Figure 5. Yeast Transformation</w:t>
      </w:r>
      <w:r w:rsidR="00944947">
        <w:rPr>
          <w:rFonts w:asciiTheme="minorBidi" w:hAnsiTheme="minorBidi"/>
        </w:rPr>
        <w:t xml:space="preserve"> </w:t>
      </w:r>
      <w:r w:rsidR="00944947">
        <w:rPr>
          <w:rFonts w:asciiTheme="minorBidi" w:hAnsiTheme="minorBidi"/>
          <w:vertAlign w:val="superscript"/>
        </w:rPr>
        <w:t>[19]</w:t>
      </w:r>
    </w:p>
    <w:p w14:paraId="4E16C07C" w14:textId="6F3B371D" w:rsidR="00BB2193" w:rsidRPr="007D09A7" w:rsidRDefault="00BB2193" w:rsidP="007D09A7">
      <w:pPr>
        <w:spacing w:line="360" w:lineRule="auto"/>
        <w:jc w:val="right"/>
        <w:rPr>
          <w:rFonts w:asciiTheme="minorBidi" w:hAnsiTheme="minorBidi"/>
        </w:rPr>
      </w:pPr>
    </w:p>
    <w:p w14:paraId="5973E310" w14:textId="77777777" w:rsidR="00E37D47" w:rsidRDefault="00E37D47" w:rsidP="00A35211">
      <w:pPr>
        <w:spacing w:line="360" w:lineRule="auto"/>
        <w:outlineLvl w:val="0"/>
        <w:rPr>
          <w:rFonts w:asciiTheme="minorBidi" w:hAnsiTheme="minorBidi"/>
        </w:rPr>
      </w:pPr>
    </w:p>
    <w:p w14:paraId="21CF5C5A" w14:textId="442B5AA3" w:rsidR="00FC1D5C" w:rsidRPr="007D09A7" w:rsidRDefault="00FC1D5C" w:rsidP="00A35211">
      <w:pPr>
        <w:spacing w:line="360" w:lineRule="auto"/>
        <w:outlineLvl w:val="0"/>
        <w:rPr>
          <w:rFonts w:asciiTheme="minorBidi" w:hAnsiTheme="minorBidi"/>
        </w:rPr>
      </w:pPr>
      <w:r w:rsidRPr="007D09A7">
        <w:rPr>
          <w:rFonts w:asciiTheme="minorBidi" w:hAnsiTheme="minorBidi"/>
        </w:rPr>
        <w:t xml:space="preserve">II.B </w:t>
      </w:r>
      <w:r w:rsidR="00CB7E2C" w:rsidRPr="007D09A7">
        <w:rPr>
          <w:rFonts w:asciiTheme="minorBidi" w:hAnsiTheme="minorBidi"/>
          <w:u w:val="single"/>
        </w:rPr>
        <w:t>Measuring the Protein Aggregation</w:t>
      </w:r>
    </w:p>
    <w:p w14:paraId="449B7EB4" w14:textId="77777777" w:rsidR="00B7620C" w:rsidRPr="007D09A7" w:rsidRDefault="00B7620C" w:rsidP="007D09A7">
      <w:pPr>
        <w:spacing w:line="360" w:lineRule="auto"/>
        <w:rPr>
          <w:rFonts w:asciiTheme="minorBidi" w:hAnsiTheme="minorBidi"/>
        </w:rPr>
      </w:pPr>
    </w:p>
    <w:p w14:paraId="7663A934" w14:textId="7BED3A90" w:rsidR="00BA7230" w:rsidRPr="007D09A7" w:rsidRDefault="00A654E9" w:rsidP="007D09A7">
      <w:pPr>
        <w:spacing w:line="360" w:lineRule="auto"/>
        <w:rPr>
          <w:rFonts w:asciiTheme="minorBidi" w:hAnsiTheme="minorBidi"/>
          <w:vertAlign w:val="superscript"/>
        </w:rPr>
      </w:pPr>
      <w:r w:rsidRPr="007D09A7">
        <w:rPr>
          <w:rFonts w:asciiTheme="minorBidi" w:hAnsiTheme="minorBidi"/>
        </w:rPr>
        <w:t>In the</w:t>
      </w:r>
      <w:r w:rsidR="00C312E4" w:rsidRPr="007D09A7">
        <w:rPr>
          <w:rFonts w:asciiTheme="minorBidi" w:hAnsiTheme="minorBidi"/>
        </w:rPr>
        <w:t xml:space="preserve"> experiment done by Qiu et al (2012), </w:t>
      </w:r>
      <w:r w:rsidR="00F61F1D" w:rsidRPr="007D09A7">
        <w:rPr>
          <w:rFonts w:asciiTheme="minorBidi" w:hAnsiTheme="minorBidi"/>
        </w:rPr>
        <w:t>transgenic mice VAPB w</w:t>
      </w:r>
      <w:r w:rsidR="0089504F" w:rsidRPr="007D09A7">
        <w:rPr>
          <w:rFonts w:asciiTheme="minorBidi" w:hAnsiTheme="minorBidi"/>
        </w:rPr>
        <w:t>ere</w:t>
      </w:r>
      <w:r w:rsidR="00F61F1D" w:rsidRPr="007D09A7">
        <w:rPr>
          <w:rFonts w:asciiTheme="minorBidi" w:hAnsiTheme="minorBidi"/>
        </w:rPr>
        <w:t xml:space="preserve"> used in the process of measuring the protein aggregation levels. They also tagged the </w:t>
      </w:r>
      <w:r w:rsidR="00FF4DA9" w:rsidRPr="007D09A7">
        <w:rPr>
          <w:rFonts w:asciiTheme="minorBidi" w:hAnsiTheme="minorBidi"/>
        </w:rPr>
        <w:t xml:space="preserve">mutated </w:t>
      </w:r>
      <w:r w:rsidR="00F61F1D" w:rsidRPr="007D09A7">
        <w:rPr>
          <w:rFonts w:asciiTheme="minorBidi" w:hAnsiTheme="minorBidi"/>
        </w:rPr>
        <w:t>VAPB with a 3xFLAG-tag at the N-terminus in order to differentiate between the two VAPB proteins. They then determined the VAPB aggregation levels</w:t>
      </w:r>
      <w:r w:rsidR="009D04BB" w:rsidRPr="007D09A7">
        <w:rPr>
          <w:rFonts w:asciiTheme="minorBidi" w:hAnsiTheme="minorBidi"/>
        </w:rPr>
        <w:t xml:space="preserve"> of each using Western blot</w:t>
      </w:r>
      <w:r w:rsidR="00BA7230" w:rsidRPr="007D09A7">
        <w:rPr>
          <w:rFonts w:asciiTheme="minorBidi" w:hAnsiTheme="minorBidi"/>
        </w:rPr>
        <w:t xml:space="preserve">. While there are other ways to determine protein aggregation levels, using Western blot allowed them to </w:t>
      </w:r>
      <w:r w:rsidR="00D85EB9" w:rsidRPr="007D09A7">
        <w:rPr>
          <w:rFonts w:asciiTheme="minorBidi" w:hAnsiTheme="minorBidi"/>
        </w:rPr>
        <w:t>see the amount of fluorescence formed by both the wild types and the mutants.</w:t>
      </w:r>
      <w:r w:rsidR="00D04168" w:rsidRPr="007D09A7">
        <w:rPr>
          <w:rFonts w:asciiTheme="minorBidi" w:hAnsiTheme="minorBidi"/>
          <w:vertAlign w:val="superscript"/>
        </w:rPr>
        <w:t>[1]</w:t>
      </w:r>
    </w:p>
    <w:p w14:paraId="24F8EF29" w14:textId="77777777" w:rsidR="00BA7230" w:rsidRPr="007D09A7" w:rsidRDefault="00BA7230" w:rsidP="007D09A7">
      <w:pPr>
        <w:spacing w:line="360" w:lineRule="auto"/>
        <w:rPr>
          <w:rFonts w:asciiTheme="minorBidi" w:hAnsiTheme="minorBidi"/>
        </w:rPr>
      </w:pPr>
    </w:p>
    <w:p w14:paraId="4E40F54F" w14:textId="0A29B2DA" w:rsidR="00CB7E2C" w:rsidRDefault="00FF4DA9" w:rsidP="007D09A7">
      <w:pPr>
        <w:spacing w:line="360" w:lineRule="auto"/>
        <w:rPr>
          <w:rFonts w:asciiTheme="minorBidi" w:hAnsiTheme="minorBidi"/>
        </w:rPr>
      </w:pPr>
      <w:r w:rsidRPr="007D09A7">
        <w:rPr>
          <w:rFonts w:asciiTheme="minorBidi" w:hAnsiTheme="minorBidi"/>
        </w:rPr>
        <w:t>In my experiment</w:t>
      </w:r>
      <w:r w:rsidR="000C555A">
        <w:rPr>
          <w:rFonts w:asciiTheme="minorBidi" w:hAnsiTheme="minorBidi"/>
        </w:rPr>
        <w:t>,</w:t>
      </w:r>
      <w:r w:rsidR="00786F0E">
        <w:rPr>
          <w:rFonts w:asciiTheme="minorBidi" w:hAnsiTheme="minorBidi"/>
        </w:rPr>
        <w:t xml:space="preserve"> </w:t>
      </w:r>
      <w:r w:rsidRPr="007D09A7">
        <w:rPr>
          <w:rFonts w:asciiTheme="minorBidi" w:hAnsiTheme="minorBidi"/>
        </w:rPr>
        <w:t xml:space="preserve">I am using the </w:t>
      </w:r>
      <w:r w:rsidR="00786F0E">
        <w:rPr>
          <w:rFonts w:asciiTheme="minorBidi" w:hAnsiTheme="minorBidi"/>
        </w:rPr>
        <w:t>transformed yeast with the VAPB gene in it</w:t>
      </w:r>
      <w:r w:rsidRPr="007D09A7">
        <w:rPr>
          <w:rFonts w:asciiTheme="minorBidi" w:hAnsiTheme="minorBidi"/>
        </w:rPr>
        <w:t>.</w:t>
      </w:r>
      <w:r w:rsidR="00786F0E">
        <w:rPr>
          <w:rFonts w:asciiTheme="minorBidi" w:hAnsiTheme="minorBidi"/>
        </w:rPr>
        <w:t xml:space="preserve"> In order to measure the protein aggregation within these cells at a better accuracy, I would use a </w:t>
      </w:r>
      <w:r w:rsidRPr="007D09A7">
        <w:rPr>
          <w:rFonts w:asciiTheme="minorBidi" w:hAnsiTheme="minorBidi"/>
        </w:rPr>
        <w:t xml:space="preserve">slightly different measuring tool called </w:t>
      </w:r>
      <w:r w:rsidR="0036768B" w:rsidRPr="007D09A7">
        <w:rPr>
          <w:rFonts w:asciiTheme="minorBidi" w:hAnsiTheme="minorBidi"/>
        </w:rPr>
        <w:t xml:space="preserve">Fluorescent dye </w:t>
      </w:r>
      <w:proofErr w:type="spellStart"/>
      <w:r w:rsidR="0036768B" w:rsidRPr="007D09A7">
        <w:rPr>
          <w:rFonts w:asciiTheme="minorBidi" w:hAnsiTheme="minorBidi"/>
        </w:rPr>
        <w:t>ProteoStat</w:t>
      </w:r>
      <w:proofErr w:type="spellEnd"/>
      <w:r w:rsidR="0036768B" w:rsidRPr="007D09A7">
        <w:rPr>
          <w:rFonts w:asciiTheme="minorBidi" w:hAnsiTheme="minorBidi"/>
        </w:rPr>
        <w:t xml:space="preserve"> </w:t>
      </w:r>
      <w:r w:rsidR="00786F0E">
        <w:rPr>
          <w:rFonts w:asciiTheme="minorBidi" w:hAnsiTheme="minorBidi"/>
        </w:rPr>
        <w:t xml:space="preserve">(simply known as </w:t>
      </w:r>
      <w:proofErr w:type="spellStart"/>
      <w:r w:rsidR="00786F0E">
        <w:rPr>
          <w:rFonts w:asciiTheme="minorBidi" w:hAnsiTheme="minorBidi"/>
        </w:rPr>
        <w:t>ProteoStat</w:t>
      </w:r>
      <w:proofErr w:type="spellEnd"/>
      <w:r w:rsidR="00786F0E">
        <w:rPr>
          <w:rFonts w:asciiTheme="minorBidi" w:hAnsiTheme="minorBidi"/>
        </w:rPr>
        <w:t xml:space="preserve">). </w:t>
      </w:r>
      <w:proofErr w:type="spellStart"/>
      <w:r w:rsidR="00993642" w:rsidRPr="007D09A7">
        <w:rPr>
          <w:rFonts w:asciiTheme="minorBidi" w:hAnsiTheme="minorBidi"/>
        </w:rPr>
        <w:t>ProteoStat</w:t>
      </w:r>
      <w:proofErr w:type="spellEnd"/>
      <w:r w:rsidR="00993642" w:rsidRPr="007D09A7">
        <w:rPr>
          <w:rFonts w:asciiTheme="minorBidi" w:hAnsiTheme="minorBidi"/>
        </w:rPr>
        <w:t xml:space="preserve"> allows for a homogenous assay to monitor the aggregation of proteins within a solution</w:t>
      </w:r>
      <w:r w:rsidR="00786F0E">
        <w:rPr>
          <w:rFonts w:asciiTheme="minorBidi" w:hAnsiTheme="minorBidi"/>
        </w:rPr>
        <w:t>. This technique</w:t>
      </w:r>
      <w:r w:rsidR="00993642" w:rsidRPr="007D09A7">
        <w:rPr>
          <w:rFonts w:asciiTheme="minorBidi" w:hAnsiTheme="minorBidi"/>
        </w:rPr>
        <w:t xml:space="preserve"> is related to more traditional techniques such as </w:t>
      </w:r>
      <w:proofErr w:type="spellStart"/>
      <w:r w:rsidR="00993642" w:rsidRPr="007D09A7">
        <w:rPr>
          <w:rFonts w:asciiTheme="minorBidi" w:hAnsiTheme="minorBidi"/>
        </w:rPr>
        <w:t>Thioflavin</w:t>
      </w:r>
      <w:proofErr w:type="spellEnd"/>
      <w:r w:rsidR="00993642" w:rsidRPr="007D09A7">
        <w:rPr>
          <w:rFonts w:asciiTheme="minorBidi" w:hAnsiTheme="minorBidi"/>
        </w:rPr>
        <w:t xml:space="preserve"> T (</w:t>
      </w:r>
      <w:proofErr w:type="spellStart"/>
      <w:r w:rsidR="00993642" w:rsidRPr="007D09A7">
        <w:rPr>
          <w:rFonts w:asciiTheme="minorBidi" w:hAnsiTheme="minorBidi"/>
        </w:rPr>
        <w:t>ThT</w:t>
      </w:r>
      <w:proofErr w:type="spellEnd"/>
      <w:r w:rsidR="00993642" w:rsidRPr="007D09A7">
        <w:rPr>
          <w:rFonts w:asciiTheme="minorBidi" w:hAnsiTheme="minorBidi"/>
        </w:rPr>
        <w:t xml:space="preserve">), another fluorescent dye which </w:t>
      </w:r>
      <w:r w:rsidR="00786F0E">
        <w:rPr>
          <w:rFonts w:asciiTheme="minorBidi" w:hAnsiTheme="minorBidi"/>
        </w:rPr>
        <w:t xml:space="preserve">also </w:t>
      </w:r>
      <w:r w:rsidR="00993642" w:rsidRPr="007D09A7">
        <w:rPr>
          <w:rFonts w:asciiTheme="minorBidi" w:hAnsiTheme="minorBidi"/>
        </w:rPr>
        <w:t xml:space="preserve">displays fluorescence to depict the </w:t>
      </w:r>
      <w:r w:rsidR="00786F0E">
        <w:rPr>
          <w:rFonts w:asciiTheme="minorBidi" w:hAnsiTheme="minorBidi"/>
        </w:rPr>
        <w:t xml:space="preserve">level </w:t>
      </w:r>
      <w:r w:rsidR="00993642" w:rsidRPr="007D09A7">
        <w:rPr>
          <w:rFonts w:asciiTheme="minorBidi" w:hAnsiTheme="minorBidi"/>
        </w:rPr>
        <w:t xml:space="preserve">aggregation of protein. </w:t>
      </w:r>
      <w:r w:rsidR="00F4514B">
        <w:rPr>
          <w:rFonts w:asciiTheme="minorBidi" w:hAnsiTheme="minorBidi"/>
        </w:rPr>
        <w:t xml:space="preserve">The </w:t>
      </w:r>
      <w:r w:rsidR="00D6148F">
        <w:rPr>
          <w:rFonts w:asciiTheme="minorBidi" w:hAnsiTheme="minorBidi"/>
        </w:rPr>
        <w:t xml:space="preserve">lead </w:t>
      </w:r>
      <w:r w:rsidR="00F4514B">
        <w:rPr>
          <w:rFonts w:asciiTheme="minorBidi" w:hAnsiTheme="minorBidi"/>
        </w:rPr>
        <w:t xml:space="preserve">dye used in the </w:t>
      </w:r>
      <w:proofErr w:type="spellStart"/>
      <w:r w:rsidR="00F4514B">
        <w:rPr>
          <w:rFonts w:asciiTheme="minorBidi" w:hAnsiTheme="minorBidi"/>
        </w:rPr>
        <w:t>ProteoStat</w:t>
      </w:r>
      <w:proofErr w:type="spellEnd"/>
      <w:r w:rsidR="00F4514B">
        <w:rPr>
          <w:rFonts w:asciiTheme="minorBidi" w:hAnsiTheme="minorBidi"/>
        </w:rPr>
        <w:t xml:space="preserve"> </w:t>
      </w:r>
      <w:r w:rsidR="00D6148F">
        <w:rPr>
          <w:rFonts w:asciiTheme="minorBidi" w:hAnsiTheme="minorBidi"/>
        </w:rPr>
        <w:t xml:space="preserve">technique is a </w:t>
      </w:r>
      <w:r w:rsidR="00C823E2">
        <w:rPr>
          <w:rFonts w:asciiTheme="minorBidi" w:hAnsiTheme="minorBidi"/>
        </w:rPr>
        <w:t xml:space="preserve">molecular rotor that </w:t>
      </w:r>
      <w:r w:rsidR="00F4514B" w:rsidRPr="007D09A7">
        <w:rPr>
          <w:rFonts w:asciiTheme="minorBidi" w:hAnsiTheme="minorBidi"/>
        </w:rPr>
        <w:t>attaches itself into the crevices of beta sheets</w:t>
      </w:r>
      <w:r w:rsidR="00C823E2">
        <w:rPr>
          <w:rFonts w:asciiTheme="minorBidi" w:hAnsiTheme="minorBidi"/>
        </w:rPr>
        <w:t xml:space="preserve"> in the</w:t>
      </w:r>
      <w:r w:rsidR="000C555A">
        <w:rPr>
          <w:rFonts w:asciiTheme="minorBidi" w:hAnsiTheme="minorBidi"/>
        </w:rPr>
        <w:t xml:space="preserve"> aggregated protein.</w:t>
      </w:r>
      <w:r w:rsidR="00C823E2">
        <w:rPr>
          <w:rFonts w:asciiTheme="minorBidi" w:hAnsiTheme="minorBidi"/>
        </w:rPr>
        <w:t xml:space="preserve"> </w:t>
      </w:r>
      <w:r w:rsidR="00993642" w:rsidRPr="007D09A7">
        <w:rPr>
          <w:rFonts w:asciiTheme="minorBidi" w:hAnsiTheme="minorBidi"/>
        </w:rPr>
        <w:t xml:space="preserve">The </w:t>
      </w:r>
      <w:proofErr w:type="spellStart"/>
      <w:r w:rsidR="00993642" w:rsidRPr="007D09A7">
        <w:rPr>
          <w:rFonts w:asciiTheme="minorBidi" w:hAnsiTheme="minorBidi"/>
        </w:rPr>
        <w:t>ProteoStat</w:t>
      </w:r>
      <w:proofErr w:type="spellEnd"/>
      <w:r w:rsidR="00993642" w:rsidRPr="007D09A7">
        <w:rPr>
          <w:rFonts w:asciiTheme="minorBidi" w:hAnsiTheme="minorBidi"/>
        </w:rPr>
        <w:t xml:space="preserve"> technique is able to detect a much broader range of protein aggregates, has a brighter signal, and can detect small concentrations of protein aggregates in a concentrated solution</w:t>
      </w:r>
      <w:r w:rsidR="00BF632F" w:rsidRPr="007D09A7">
        <w:rPr>
          <w:rFonts w:asciiTheme="minorBidi" w:hAnsiTheme="minorBidi"/>
        </w:rPr>
        <w:t>.</w:t>
      </w:r>
      <w:r w:rsidR="004015B2">
        <w:rPr>
          <w:rFonts w:asciiTheme="minorBidi" w:hAnsiTheme="minorBidi"/>
        </w:rPr>
        <w:t xml:space="preserve"> </w:t>
      </w:r>
      <w:r w:rsidR="00D04168" w:rsidRPr="007D09A7">
        <w:rPr>
          <w:rFonts w:asciiTheme="minorBidi" w:hAnsiTheme="minorBidi"/>
          <w:vertAlign w:val="superscript"/>
        </w:rPr>
        <w:t>[13]</w:t>
      </w:r>
      <w:r w:rsidR="004015B2">
        <w:rPr>
          <w:rFonts w:asciiTheme="minorBidi" w:hAnsiTheme="minorBidi"/>
        </w:rPr>
        <w:t xml:space="preserve"> </w:t>
      </w:r>
      <w:r w:rsidR="000C555A">
        <w:rPr>
          <w:rFonts w:asciiTheme="minorBidi" w:hAnsiTheme="minorBidi"/>
        </w:rPr>
        <w:t xml:space="preserve">This is because the dye’s red fluorescence emission has a maximum of 600 nm. This amount of emission allows any auto-fluorescence to be reduced. </w:t>
      </w:r>
      <w:r w:rsidR="004015B2">
        <w:rPr>
          <w:rFonts w:asciiTheme="minorBidi" w:hAnsiTheme="minorBidi"/>
        </w:rPr>
        <w:t>An experiment</w:t>
      </w:r>
      <w:r w:rsidR="00035193">
        <w:rPr>
          <w:rFonts w:asciiTheme="minorBidi" w:hAnsiTheme="minorBidi"/>
        </w:rPr>
        <w:t xml:space="preserve"> (Fig.</w:t>
      </w:r>
      <w:r w:rsidR="00412091">
        <w:rPr>
          <w:rFonts w:asciiTheme="minorBidi" w:hAnsiTheme="minorBidi"/>
        </w:rPr>
        <w:t xml:space="preserve"> 6</w:t>
      </w:r>
      <w:r w:rsidR="00035193">
        <w:rPr>
          <w:rFonts w:asciiTheme="minorBidi" w:hAnsiTheme="minorBidi"/>
        </w:rPr>
        <w:t>)</w:t>
      </w:r>
      <w:r w:rsidR="004015B2">
        <w:rPr>
          <w:rFonts w:asciiTheme="minorBidi" w:hAnsiTheme="minorBidi"/>
        </w:rPr>
        <w:t xml:space="preserve"> done by Shen et al (2011) shows that </w:t>
      </w:r>
      <w:proofErr w:type="spellStart"/>
      <w:r w:rsidR="00887D31">
        <w:rPr>
          <w:rFonts w:asciiTheme="minorBidi" w:hAnsiTheme="minorBidi"/>
        </w:rPr>
        <w:t>ProteoStat</w:t>
      </w:r>
      <w:proofErr w:type="spellEnd"/>
      <w:r w:rsidR="00887D31">
        <w:rPr>
          <w:rFonts w:asciiTheme="minorBidi" w:hAnsiTheme="minorBidi"/>
        </w:rPr>
        <w:t xml:space="preserve"> was used to detect amyloid plaques which are </w:t>
      </w:r>
      <w:r w:rsidR="00CA2BA2">
        <w:rPr>
          <w:rFonts w:asciiTheme="minorBidi" w:hAnsiTheme="minorBidi"/>
        </w:rPr>
        <w:t>usually present in many patients with neurodegenerative diseases</w:t>
      </w:r>
      <w:r w:rsidR="00035193">
        <w:rPr>
          <w:rFonts w:asciiTheme="minorBidi" w:hAnsiTheme="minorBidi"/>
        </w:rPr>
        <w:t xml:space="preserve"> (this one specifically showing Alzheimer’s disease)</w:t>
      </w:r>
      <w:r w:rsidR="00CA2BA2">
        <w:rPr>
          <w:rFonts w:asciiTheme="minorBidi" w:hAnsiTheme="minorBidi"/>
        </w:rPr>
        <w:t>. The experiment showed a fluorescence emission which enhanced the presence of these plaque, showing that the dye is able to detect a much broad</w:t>
      </w:r>
      <w:r w:rsidR="00DC727B">
        <w:rPr>
          <w:rFonts w:asciiTheme="minorBidi" w:hAnsiTheme="minorBidi"/>
        </w:rPr>
        <w:t xml:space="preserve">er range of protein aggregates </w:t>
      </w:r>
      <w:r w:rsidR="00DC727B">
        <w:rPr>
          <w:rFonts w:asciiTheme="minorBidi" w:hAnsiTheme="minorBidi"/>
          <w:vertAlign w:val="superscript"/>
        </w:rPr>
        <w:t>[17]</w:t>
      </w:r>
      <w:r w:rsidR="00DC727B">
        <w:rPr>
          <w:rFonts w:asciiTheme="minorBidi" w:hAnsiTheme="minorBidi"/>
        </w:rPr>
        <w:t>.</w:t>
      </w:r>
    </w:p>
    <w:p w14:paraId="0B83D055" w14:textId="77777777" w:rsidR="00035193" w:rsidRDefault="00035193" w:rsidP="00035193">
      <w:pPr>
        <w:rPr>
          <w:rFonts w:ascii="Times New Roman" w:eastAsia="Times New Roman" w:hAnsi="Times New Roman" w:cs="Times New Roman"/>
          <w:lang w:bidi="ta-IN"/>
        </w:rPr>
      </w:pPr>
      <w:r w:rsidRPr="00035193">
        <w:rPr>
          <w:rFonts w:ascii="Times New Roman" w:eastAsia="Times New Roman" w:hAnsi="Times New Roman" w:cs="Times New Roman"/>
          <w:noProof/>
          <w:color w:val="642A8F"/>
          <w:bdr w:val="single" w:sz="6" w:space="0" w:color="C0C0C0" w:frame="1"/>
          <w:shd w:val="clear" w:color="auto" w:fill="FFFFFF"/>
          <w:lang w:bidi="ta-IN"/>
        </w:rPr>
        <w:drawing>
          <wp:inline distT="0" distB="0" distL="0" distR="0" wp14:anchorId="4CE07E56" wp14:editId="700C8BEB">
            <wp:extent cx="2933065" cy="2484958"/>
            <wp:effectExtent l="0" t="0" r="0" b="4445"/>
            <wp:docPr id="1" name="Picture 1" descr="n external file that holds a picture, illustration, etc.&#10;Object n">
              <a:hlinkClick xmlns:a="http://schemas.openxmlformats.org/drawingml/2006/main" r:id="rId9" tgtFrame="&quot;tileshop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 external file that holds a picture, illustration, etc.&#10;Object n">
                      <a:hlinkClick r:id="rId9" tgtFrame="&quot;tileshopwindow&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1969" cy="2500974"/>
                    </a:xfrm>
                    <a:prstGeom prst="rect">
                      <a:avLst/>
                    </a:prstGeom>
                    <a:noFill/>
                    <a:ln>
                      <a:noFill/>
                    </a:ln>
                  </pic:spPr>
                </pic:pic>
              </a:graphicData>
            </a:graphic>
          </wp:inline>
        </w:drawing>
      </w:r>
    </w:p>
    <w:p w14:paraId="5B5B8314" w14:textId="5B17D820" w:rsidR="00035193" w:rsidRPr="00035193" w:rsidRDefault="00035193" w:rsidP="00035193">
      <w:pPr>
        <w:rPr>
          <w:rFonts w:ascii="Times New Roman" w:eastAsia="Times New Roman" w:hAnsi="Times New Roman" w:cs="Times New Roman"/>
          <w:lang w:bidi="ta-IN"/>
        </w:rPr>
      </w:pPr>
      <w:r>
        <w:rPr>
          <w:rFonts w:ascii="Times New Roman" w:eastAsia="Times New Roman" w:hAnsi="Times New Roman" w:cs="Times New Roman"/>
          <w:lang w:bidi="ta-IN"/>
        </w:rPr>
        <w:t>Figure</w:t>
      </w:r>
      <w:r w:rsidR="00CE289A">
        <w:rPr>
          <w:rFonts w:ascii="Times New Roman" w:eastAsia="Times New Roman" w:hAnsi="Times New Roman" w:cs="Times New Roman"/>
          <w:lang w:bidi="ta-IN"/>
        </w:rPr>
        <w:t xml:space="preserve"> 6</w:t>
      </w:r>
      <w:r>
        <w:rPr>
          <w:rFonts w:ascii="Times New Roman" w:eastAsia="Times New Roman" w:hAnsi="Times New Roman" w:cs="Times New Roman"/>
          <w:lang w:bidi="ta-IN"/>
        </w:rPr>
        <w:t xml:space="preserve"> shows </w:t>
      </w:r>
      <w:r>
        <w:rPr>
          <w:rFonts w:ascii="Times New Roman" w:eastAsia="Times New Roman" w:hAnsi="Times New Roman" w:cs="Times New Roman"/>
          <w:b/>
          <w:bCs/>
          <w:lang w:bidi="ta-IN"/>
        </w:rPr>
        <w:t>a)</w:t>
      </w:r>
      <w:r>
        <w:rPr>
          <w:rFonts w:ascii="Times New Roman" w:eastAsia="Times New Roman" w:hAnsi="Times New Roman" w:cs="Times New Roman"/>
          <w:lang w:bidi="ta-IN"/>
        </w:rPr>
        <w:t xml:space="preserve"> Detection of amyloid plaques and other background material in patients with Alzheimer’s disease (AD) using </w:t>
      </w:r>
      <w:proofErr w:type="spellStart"/>
      <w:r>
        <w:rPr>
          <w:rFonts w:ascii="Times New Roman" w:eastAsia="Times New Roman" w:hAnsi="Times New Roman" w:cs="Times New Roman"/>
          <w:lang w:bidi="ta-IN"/>
        </w:rPr>
        <w:t>Thioflavin</w:t>
      </w:r>
      <w:proofErr w:type="spellEnd"/>
      <w:r>
        <w:rPr>
          <w:rFonts w:ascii="Times New Roman" w:eastAsia="Times New Roman" w:hAnsi="Times New Roman" w:cs="Times New Roman"/>
          <w:lang w:bidi="ta-IN"/>
        </w:rPr>
        <w:t xml:space="preserve"> T dye (</w:t>
      </w:r>
      <w:proofErr w:type="spellStart"/>
      <w:r>
        <w:rPr>
          <w:rFonts w:ascii="Times New Roman" w:eastAsia="Times New Roman" w:hAnsi="Times New Roman" w:cs="Times New Roman"/>
          <w:lang w:bidi="ta-IN"/>
        </w:rPr>
        <w:t>ThT</w:t>
      </w:r>
      <w:proofErr w:type="spellEnd"/>
      <w:r>
        <w:rPr>
          <w:rFonts w:ascii="Times New Roman" w:eastAsia="Times New Roman" w:hAnsi="Times New Roman" w:cs="Times New Roman"/>
          <w:lang w:bidi="ta-IN"/>
        </w:rPr>
        <w:t xml:space="preserve">); </w:t>
      </w:r>
      <w:r>
        <w:rPr>
          <w:rFonts w:ascii="Times New Roman" w:eastAsia="Times New Roman" w:hAnsi="Times New Roman" w:cs="Times New Roman"/>
          <w:b/>
          <w:bCs/>
          <w:lang w:bidi="ta-IN"/>
        </w:rPr>
        <w:t>b)</w:t>
      </w:r>
      <w:r>
        <w:rPr>
          <w:rFonts w:ascii="Times New Roman" w:eastAsia="Times New Roman" w:hAnsi="Times New Roman" w:cs="Times New Roman"/>
          <w:lang w:bidi="ta-IN"/>
        </w:rPr>
        <w:t xml:space="preserve"> </w:t>
      </w:r>
      <w:proofErr w:type="spellStart"/>
      <w:r>
        <w:rPr>
          <w:rFonts w:ascii="Times New Roman" w:eastAsia="Times New Roman" w:hAnsi="Times New Roman" w:cs="Times New Roman"/>
          <w:lang w:bidi="ta-IN"/>
        </w:rPr>
        <w:t>Dectection</w:t>
      </w:r>
      <w:proofErr w:type="spellEnd"/>
      <w:r>
        <w:rPr>
          <w:rFonts w:ascii="Times New Roman" w:eastAsia="Times New Roman" w:hAnsi="Times New Roman" w:cs="Times New Roman"/>
          <w:lang w:bidi="ta-IN"/>
        </w:rPr>
        <w:t xml:space="preserve"> of amyloid plaques in patients with AD using </w:t>
      </w:r>
      <w:proofErr w:type="spellStart"/>
      <w:r>
        <w:rPr>
          <w:rFonts w:ascii="Times New Roman" w:eastAsia="Times New Roman" w:hAnsi="Times New Roman" w:cs="Times New Roman"/>
          <w:lang w:bidi="ta-IN"/>
        </w:rPr>
        <w:t>ProteoStat</w:t>
      </w:r>
      <w:proofErr w:type="spellEnd"/>
      <w:r>
        <w:rPr>
          <w:rFonts w:ascii="Times New Roman" w:eastAsia="Times New Roman" w:hAnsi="Times New Roman" w:cs="Times New Roman"/>
          <w:lang w:bidi="ta-IN"/>
        </w:rPr>
        <w:t xml:space="preserve"> dye—notice that the background material from the </w:t>
      </w:r>
      <w:r>
        <w:rPr>
          <w:rFonts w:ascii="Times New Roman" w:eastAsia="Times New Roman" w:hAnsi="Times New Roman" w:cs="Times New Roman"/>
          <w:b/>
          <w:bCs/>
          <w:lang w:bidi="ta-IN"/>
        </w:rPr>
        <w:t>a)</w:t>
      </w:r>
      <w:r>
        <w:rPr>
          <w:rFonts w:ascii="Times New Roman" w:eastAsia="Times New Roman" w:hAnsi="Times New Roman" w:cs="Times New Roman"/>
          <w:lang w:bidi="ta-IN"/>
        </w:rPr>
        <w:t xml:space="preserve"> is not seen in </w:t>
      </w:r>
      <w:r>
        <w:rPr>
          <w:rFonts w:ascii="Times New Roman" w:eastAsia="Times New Roman" w:hAnsi="Times New Roman" w:cs="Times New Roman"/>
          <w:b/>
          <w:bCs/>
          <w:lang w:bidi="ta-IN"/>
        </w:rPr>
        <w:t>b)</w:t>
      </w:r>
      <w:r>
        <w:rPr>
          <w:rFonts w:ascii="Times New Roman" w:eastAsia="Times New Roman" w:hAnsi="Times New Roman" w:cs="Times New Roman"/>
          <w:lang w:bidi="ta-IN"/>
        </w:rPr>
        <w:t xml:space="preserve"> due to the brightness of the </w:t>
      </w:r>
      <w:proofErr w:type="spellStart"/>
      <w:r>
        <w:rPr>
          <w:rFonts w:ascii="Times New Roman" w:eastAsia="Times New Roman" w:hAnsi="Times New Roman" w:cs="Times New Roman"/>
          <w:lang w:bidi="ta-IN"/>
        </w:rPr>
        <w:t>ProteoStat</w:t>
      </w:r>
      <w:proofErr w:type="spellEnd"/>
      <w:r>
        <w:rPr>
          <w:rFonts w:ascii="Times New Roman" w:eastAsia="Times New Roman" w:hAnsi="Times New Roman" w:cs="Times New Roman"/>
          <w:lang w:bidi="ta-IN"/>
        </w:rPr>
        <w:t xml:space="preserve"> dye.</w:t>
      </w:r>
      <w:r w:rsidR="00111101">
        <w:rPr>
          <w:rFonts w:ascii="Times New Roman" w:eastAsia="Times New Roman" w:hAnsi="Times New Roman" w:cs="Times New Roman"/>
          <w:lang w:bidi="ta-IN"/>
        </w:rPr>
        <w:t xml:space="preserve"> </w:t>
      </w:r>
      <w:r w:rsidR="00111101">
        <w:rPr>
          <w:rFonts w:ascii="Times New Roman" w:eastAsia="Times New Roman" w:hAnsi="Times New Roman" w:cs="Times New Roman"/>
          <w:vertAlign w:val="superscript"/>
          <w:lang w:bidi="ta-IN"/>
        </w:rPr>
        <w:t>[17]</w:t>
      </w:r>
    </w:p>
    <w:p w14:paraId="4D8D179B" w14:textId="77777777" w:rsidR="00035193" w:rsidRPr="00DC727B" w:rsidRDefault="00035193" w:rsidP="007D09A7">
      <w:pPr>
        <w:spacing w:line="360" w:lineRule="auto"/>
        <w:rPr>
          <w:rFonts w:asciiTheme="minorBidi" w:hAnsiTheme="minorBidi"/>
        </w:rPr>
      </w:pPr>
    </w:p>
    <w:p w14:paraId="291C58BA" w14:textId="77777777" w:rsidR="00C869D5" w:rsidRPr="007D09A7" w:rsidRDefault="00C869D5" w:rsidP="007D09A7">
      <w:pPr>
        <w:spacing w:line="360" w:lineRule="auto"/>
        <w:rPr>
          <w:rFonts w:asciiTheme="minorBidi" w:hAnsiTheme="minorBidi"/>
        </w:rPr>
      </w:pPr>
    </w:p>
    <w:p w14:paraId="3F8499BB" w14:textId="36652A08" w:rsidR="00C869D5" w:rsidRPr="007D09A7" w:rsidRDefault="00B66A1F" w:rsidP="00A35211">
      <w:pPr>
        <w:spacing w:line="360" w:lineRule="auto"/>
        <w:outlineLvl w:val="0"/>
        <w:rPr>
          <w:rFonts w:asciiTheme="minorBidi" w:hAnsiTheme="minorBidi"/>
        </w:rPr>
      </w:pPr>
      <w:r w:rsidRPr="007D09A7">
        <w:rPr>
          <w:rFonts w:asciiTheme="minorBidi" w:hAnsiTheme="minorBidi"/>
        </w:rPr>
        <w:t xml:space="preserve">II.C </w:t>
      </w:r>
      <w:r w:rsidRPr="007D09A7">
        <w:rPr>
          <w:rFonts w:asciiTheme="minorBidi" w:hAnsiTheme="minorBidi"/>
          <w:u w:val="single"/>
        </w:rPr>
        <w:t xml:space="preserve">Using the </w:t>
      </w:r>
      <w:r w:rsidR="00DF6409">
        <w:rPr>
          <w:rFonts w:asciiTheme="minorBidi" w:hAnsiTheme="minorBidi"/>
          <w:u w:val="single"/>
        </w:rPr>
        <w:t xml:space="preserve">Transformed Yeast with </w:t>
      </w:r>
      <w:r w:rsidRPr="007D09A7">
        <w:rPr>
          <w:rFonts w:asciiTheme="minorBidi" w:hAnsiTheme="minorBidi"/>
          <w:u w:val="single"/>
        </w:rPr>
        <w:t xml:space="preserve">Mutant </w:t>
      </w:r>
      <w:r w:rsidR="00DF6409">
        <w:rPr>
          <w:rFonts w:asciiTheme="minorBidi" w:hAnsiTheme="minorBidi"/>
          <w:u w:val="single"/>
        </w:rPr>
        <w:t xml:space="preserve">VAPB </w:t>
      </w:r>
      <w:r w:rsidRPr="007D09A7">
        <w:rPr>
          <w:rFonts w:asciiTheme="minorBidi" w:hAnsiTheme="minorBidi"/>
          <w:u w:val="single"/>
        </w:rPr>
        <w:t>and Measuring for Protein Aggregation</w:t>
      </w:r>
    </w:p>
    <w:p w14:paraId="47A20F75" w14:textId="77777777" w:rsidR="00B66A1F" w:rsidRPr="007D09A7" w:rsidRDefault="00B66A1F" w:rsidP="007D09A7">
      <w:pPr>
        <w:spacing w:line="360" w:lineRule="auto"/>
        <w:rPr>
          <w:rFonts w:asciiTheme="minorBidi" w:hAnsiTheme="minorBidi"/>
        </w:rPr>
      </w:pPr>
    </w:p>
    <w:p w14:paraId="2F37D2DF" w14:textId="1F7ECC13" w:rsidR="00B66A1F" w:rsidRPr="007D09A7" w:rsidRDefault="00B66A1F" w:rsidP="007D09A7">
      <w:pPr>
        <w:spacing w:line="360" w:lineRule="auto"/>
        <w:rPr>
          <w:rFonts w:asciiTheme="minorBidi" w:hAnsiTheme="minorBidi"/>
        </w:rPr>
      </w:pPr>
      <w:r w:rsidRPr="007D09A7">
        <w:rPr>
          <w:rFonts w:asciiTheme="minorBidi" w:hAnsiTheme="minorBidi"/>
        </w:rPr>
        <w:t xml:space="preserve">Mutant genes for </w:t>
      </w:r>
      <w:r w:rsidR="009F2156">
        <w:rPr>
          <w:rFonts w:asciiTheme="minorBidi" w:hAnsiTheme="minorBidi"/>
        </w:rPr>
        <w:t>the transformed yeast VAPB</w:t>
      </w:r>
      <w:r w:rsidRPr="007D09A7">
        <w:rPr>
          <w:rFonts w:asciiTheme="minorBidi" w:hAnsiTheme="minorBidi"/>
        </w:rPr>
        <w:t xml:space="preserve"> will be created via </w:t>
      </w:r>
      <w:r w:rsidR="004015B2">
        <w:rPr>
          <w:rFonts w:asciiTheme="minorBidi" w:hAnsiTheme="minorBidi"/>
        </w:rPr>
        <w:t>error-prone PCR</w:t>
      </w:r>
      <w:r w:rsidRPr="007D09A7">
        <w:rPr>
          <w:rFonts w:asciiTheme="minorBidi" w:hAnsiTheme="minorBidi"/>
        </w:rPr>
        <w:t xml:space="preserve">. These mutant genes will be placed in a solution in the </w:t>
      </w:r>
      <w:proofErr w:type="spellStart"/>
      <w:r w:rsidRPr="007D09A7">
        <w:rPr>
          <w:rFonts w:asciiTheme="minorBidi" w:hAnsiTheme="minorBidi"/>
        </w:rPr>
        <w:t>ProteoStat</w:t>
      </w:r>
      <w:proofErr w:type="spellEnd"/>
      <w:r w:rsidRPr="007D09A7">
        <w:rPr>
          <w:rFonts w:asciiTheme="minorBidi" w:hAnsiTheme="minorBidi"/>
        </w:rPr>
        <w:t xml:space="preserve"> tool and the aggregation level of the protein will be measured through the level of the fluorescent dye present. These levels will then be compared to levels of aggregation of the wild type protein to see whether an adequate amount of aggregation accumulation has developed. This will then help determine whether the onset of ALS8 would potentially occur.</w:t>
      </w:r>
    </w:p>
    <w:p w14:paraId="1E37C4F7" w14:textId="77777777" w:rsidR="00FF4DA9" w:rsidRPr="007D09A7" w:rsidRDefault="00FF4DA9" w:rsidP="007D09A7">
      <w:pPr>
        <w:spacing w:line="360" w:lineRule="auto"/>
        <w:rPr>
          <w:rFonts w:asciiTheme="minorBidi" w:hAnsiTheme="minorBidi"/>
        </w:rPr>
      </w:pPr>
    </w:p>
    <w:p w14:paraId="4C2D9C7F" w14:textId="11E638F6" w:rsidR="00A10D5A" w:rsidRPr="007D09A7" w:rsidRDefault="00A10D5A" w:rsidP="00A35211">
      <w:pPr>
        <w:spacing w:line="360" w:lineRule="auto"/>
        <w:outlineLvl w:val="0"/>
        <w:rPr>
          <w:rFonts w:asciiTheme="minorBidi" w:hAnsiTheme="minorBidi"/>
          <w:b/>
          <w:bCs/>
        </w:rPr>
      </w:pPr>
      <w:r w:rsidRPr="007D09A7">
        <w:rPr>
          <w:rFonts w:asciiTheme="minorBidi" w:hAnsiTheme="minorBidi"/>
          <w:b/>
          <w:bCs/>
        </w:rPr>
        <w:t>III. Discussion</w:t>
      </w:r>
    </w:p>
    <w:p w14:paraId="0CD992ED" w14:textId="77777777" w:rsidR="00A10D5A" w:rsidRPr="007D09A7" w:rsidRDefault="00A10D5A" w:rsidP="007D09A7">
      <w:pPr>
        <w:spacing w:line="360" w:lineRule="auto"/>
        <w:rPr>
          <w:rFonts w:asciiTheme="minorBidi" w:hAnsiTheme="minorBidi"/>
        </w:rPr>
      </w:pPr>
    </w:p>
    <w:p w14:paraId="72077F08" w14:textId="071C85F1" w:rsidR="00E032B8" w:rsidRDefault="001A4368" w:rsidP="007D09A7">
      <w:pPr>
        <w:spacing w:line="360" w:lineRule="auto"/>
        <w:rPr>
          <w:rFonts w:asciiTheme="minorBidi" w:hAnsiTheme="minorBidi"/>
        </w:rPr>
      </w:pPr>
      <w:r w:rsidRPr="007D09A7">
        <w:rPr>
          <w:rFonts w:asciiTheme="minorBidi" w:hAnsiTheme="minorBidi"/>
        </w:rPr>
        <w:t xml:space="preserve">Assuming the experiment goes smoothly, the protein aggregation levels of the mutant </w:t>
      </w:r>
      <w:r w:rsidR="005301AF">
        <w:rPr>
          <w:rFonts w:asciiTheme="minorBidi" w:hAnsiTheme="minorBidi"/>
        </w:rPr>
        <w:t>VAPB</w:t>
      </w:r>
      <w:r w:rsidRPr="007D09A7">
        <w:rPr>
          <w:rFonts w:asciiTheme="minorBidi" w:hAnsiTheme="minorBidi"/>
        </w:rPr>
        <w:t xml:space="preserve"> gene</w:t>
      </w:r>
      <w:r w:rsidR="005301AF">
        <w:rPr>
          <w:rFonts w:asciiTheme="minorBidi" w:hAnsiTheme="minorBidi"/>
        </w:rPr>
        <w:t xml:space="preserve"> within the transformed yeast</w:t>
      </w:r>
      <w:r w:rsidRPr="007D09A7">
        <w:rPr>
          <w:rFonts w:asciiTheme="minorBidi" w:hAnsiTheme="minorBidi"/>
        </w:rPr>
        <w:t xml:space="preserve"> will be higher than those of the original </w:t>
      </w:r>
      <w:r w:rsidR="005301AF">
        <w:rPr>
          <w:rFonts w:asciiTheme="minorBidi" w:hAnsiTheme="minorBidi"/>
        </w:rPr>
        <w:t xml:space="preserve">VAPB </w:t>
      </w:r>
      <w:r w:rsidRPr="007D09A7">
        <w:rPr>
          <w:rFonts w:asciiTheme="minorBidi" w:hAnsiTheme="minorBidi"/>
        </w:rPr>
        <w:t>gene</w:t>
      </w:r>
      <w:r w:rsidR="005301AF">
        <w:rPr>
          <w:rFonts w:asciiTheme="minorBidi" w:hAnsiTheme="minorBidi"/>
        </w:rPr>
        <w:t xml:space="preserve"> within the transformed yeast</w:t>
      </w:r>
      <w:r w:rsidRPr="007D09A7">
        <w:rPr>
          <w:rFonts w:asciiTheme="minorBidi" w:hAnsiTheme="minorBidi"/>
        </w:rPr>
        <w:t>. This would confirm that an interference has occurred and the UPS of the UPR is not properly degrading the proteins that are accumulating.</w:t>
      </w:r>
      <w:r w:rsidR="008924D8" w:rsidRPr="007D09A7">
        <w:rPr>
          <w:rFonts w:asciiTheme="minorBidi" w:hAnsiTheme="minorBidi"/>
        </w:rPr>
        <w:t xml:space="preserve"> Using these results, I could potentially state that due to the interference of the protein aggregates in the UPS of the UPR system of the mutant </w:t>
      </w:r>
      <w:r w:rsidR="005301AF">
        <w:rPr>
          <w:rFonts w:asciiTheme="minorBidi" w:hAnsiTheme="minorBidi"/>
        </w:rPr>
        <w:t>VAPB</w:t>
      </w:r>
      <w:r w:rsidR="008924D8" w:rsidRPr="007D09A7">
        <w:rPr>
          <w:rFonts w:asciiTheme="minorBidi" w:hAnsiTheme="minorBidi"/>
        </w:rPr>
        <w:t xml:space="preserve"> gene, the </w:t>
      </w:r>
      <w:r w:rsidR="005F2878" w:rsidRPr="007D09A7">
        <w:rPr>
          <w:rFonts w:asciiTheme="minorBidi" w:hAnsiTheme="minorBidi"/>
        </w:rPr>
        <w:t>onset of AL</w:t>
      </w:r>
      <w:r w:rsidR="00267361" w:rsidRPr="007D09A7">
        <w:rPr>
          <w:rFonts w:asciiTheme="minorBidi" w:hAnsiTheme="minorBidi"/>
        </w:rPr>
        <w:t>S8 would occur.</w:t>
      </w:r>
      <w:r w:rsidR="00D04168" w:rsidRPr="007D09A7">
        <w:rPr>
          <w:rFonts w:asciiTheme="minorBidi" w:hAnsiTheme="minorBidi"/>
          <w:vertAlign w:val="superscript"/>
        </w:rPr>
        <w:t>[1]</w:t>
      </w:r>
      <w:r w:rsidR="00267361" w:rsidRPr="007D09A7">
        <w:rPr>
          <w:rFonts w:asciiTheme="minorBidi" w:hAnsiTheme="minorBidi"/>
        </w:rPr>
        <w:t xml:space="preserve"> </w:t>
      </w:r>
      <w:r w:rsidR="00E032B8">
        <w:rPr>
          <w:rFonts w:asciiTheme="minorBidi" w:hAnsiTheme="minorBidi"/>
        </w:rPr>
        <w:t xml:space="preserve">This conclusion, however, can only be made due to the aggregation levels within the transformed yeast organism. In order to really know whether these levels of aggregations would display symptoms of ALS8, I would have to </w:t>
      </w:r>
      <w:proofErr w:type="spellStart"/>
      <w:r w:rsidR="00E032B8">
        <w:rPr>
          <w:rFonts w:asciiTheme="minorBidi" w:hAnsiTheme="minorBidi"/>
        </w:rPr>
        <w:t>see</w:t>
      </w:r>
      <w:proofErr w:type="spellEnd"/>
      <w:r w:rsidR="00E032B8">
        <w:rPr>
          <w:rFonts w:asciiTheme="minorBidi" w:hAnsiTheme="minorBidi"/>
        </w:rPr>
        <w:t xml:space="preserve"> human brain cells with both mutated and non-mutated VAPB and test them.</w:t>
      </w:r>
    </w:p>
    <w:p w14:paraId="658A4BC8" w14:textId="77777777" w:rsidR="00FE5EB5" w:rsidRPr="007D09A7" w:rsidRDefault="00FE5EB5" w:rsidP="007D09A7">
      <w:pPr>
        <w:spacing w:line="360" w:lineRule="auto"/>
        <w:rPr>
          <w:rFonts w:asciiTheme="minorBidi" w:hAnsiTheme="minorBidi"/>
        </w:rPr>
      </w:pPr>
    </w:p>
    <w:p w14:paraId="3646050D" w14:textId="287DED10" w:rsidR="00FD5972" w:rsidRPr="007D09A7" w:rsidRDefault="00D655FF" w:rsidP="007D09A7">
      <w:pPr>
        <w:spacing w:line="360" w:lineRule="auto"/>
        <w:rPr>
          <w:rFonts w:asciiTheme="minorBidi" w:hAnsiTheme="minorBidi"/>
          <w:vertAlign w:val="superscript"/>
        </w:rPr>
      </w:pPr>
      <w:r w:rsidRPr="007D09A7">
        <w:rPr>
          <w:rFonts w:asciiTheme="minorBidi" w:hAnsiTheme="minorBidi"/>
        </w:rPr>
        <w:t xml:space="preserve">In their experiment, Qiu et al (2012) stated that the levels of protein aggregation in the P56S mutation of the VAPB gene were not enough to show that aggregation alone caused </w:t>
      </w:r>
      <w:r w:rsidR="00F043D6" w:rsidRPr="007D09A7">
        <w:rPr>
          <w:rFonts w:asciiTheme="minorBidi" w:hAnsiTheme="minorBidi"/>
        </w:rPr>
        <w:t>ALS8.</w:t>
      </w:r>
      <w:r w:rsidR="00D04168" w:rsidRPr="007D09A7">
        <w:rPr>
          <w:rFonts w:asciiTheme="minorBidi" w:hAnsiTheme="minorBidi"/>
          <w:vertAlign w:val="superscript"/>
        </w:rPr>
        <w:t>[1]</w:t>
      </w:r>
      <w:r w:rsidR="00F043D6" w:rsidRPr="007D09A7">
        <w:rPr>
          <w:rFonts w:asciiTheme="minorBidi" w:hAnsiTheme="minorBidi"/>
        </w:rPr>
        <w:t xml:space="preserve"> </w:t>
      </w:r>
      <w:r w:rsidR="00734C08" w:rsidRPr="007D09A7">
        <w:rPr>
          <w:rFonts w:asciiTheme="minorBidi" w:hAnsiTheme="minorBidi"/>
        </w:rPr>
        <w:t>The possibility of getting a better level of protein aggregation in these other mutations seems better as the technique yields higher fluorescence which would help detect the level of aggregation.</w:t>
      </w:r>
      <w:r w:rsidR="00D04168" w:rsidRPr="007D09A7">
        <w:rPr>
          <w:rFonts w:asciiTheme="minorBidi" w:hAnsiTheme="minorBidi"/>
          <w:vertAlign w:val="superscript"/>
        </w:rPr>
        <w:t>[13]</w:t>
      </w:r>
      <w:r w:rsidR="00734C08" w:rsidRPr="007D09A7">
        <w:rPr>
          <w:rFonts w:asciiTheme="minorBidi" w:hAnsiTheme="minorBidi"/>
        </w:rPr>
        <w:t xml:space="preserve"> Another part of this experiment for the future would be to test the P56S mutation once more with the </w:t>
      </w:r>
      <w:proofErr w:type="spellStart"/>
      <w:r w:rsidR="00734C08" w:rsidRPr="007D09A7">
        <w:rPr>
          <w:rFonts w:asciiTheme="minorBidi" w:hAnsiTheme="minorBidi"/>
        </w:rPr>
        <w:t>ProteoStat</w:t>
      </w:r>
      <w:proofErr w:type="spellEnd"/>
      <w:r w:rsidR="00734C08" w:rsidRPr="007D09A7">
        <w:rPr>
          <w:rFonts w:asciiTheme="minorBidi" w:hAnsiTheme="minorBidi"/>
        </w:rPr>
        <w:t xml:space="preserve"> technique and see whether the yield is higher to determine whether protein aggregation levels</w:t>
      </w:r>
      <w:r w:rsidR="00E34777" w:rsidRPr="007D09A7">
        <w:rPr>
          <w:rFonts w:asciiTheme="minorBidi" w:hAnsiTheme="minorBidi"/>
        </w:rPr>
        <w:t xml:space="preserve"> can</w:t>
      </w:r>
      <w:r w:rsidR="00734C08" w:rsidRPr="007D09A7">
        <w:rPr>
          <w:rFonts w:asciiTheme="minorBidi" w:hAnsiTheme="minorBidi"/>
        </w:rPr>
        <w:t xml:space="preserve"> determine the </w:t>
      </w:r>
      <w:r w:rsidR="00E34777" w:rsidRPr="007D09A7">
        <w:rPr>
          <w:rFonts w:asciiTheme="minorBidi" w:hAnsiTheme="minorBidi"/>
        </w:rPr>
        <w:t>onset of ALS8.</w:t>
      </w:r>
      <w:r w:rsidR="00D04168" w:rsidRPr="007D09A7">
        <w:rPr>
          <w:rFonts w:asciiTheme="minorBidi" w:hAnsiTheme="minorBidi"/>
          <w:vertAlign w:val="superscript"/>
        </w:rPr>
        <w:t>[1][13]</w:t>
      </w:r>
    </w:p>
    <w:p w14:paraId="27B27A4F" w14:textId="77777777" w:rsidR="00FD5972" w:rsidRPr="007D09A7" w:rsidRDefault="00FD5972" w:rsidP="007D09A7">
      <w:pPr>
        <w:spacing w:line="360" w:lineRule="auto"/>
        <w:rPr>
          <w:rFonts w:asciiTheme="minorBidi" w:hAnsiTheme="minorBidi"/>
        </w:rPr>
      </w:pPr>
    </w:p>
    <w:p w14:paraId="050B0191" w14:textId="77777777" w:rsidR="00FD5972" w:rsidRPr="007D09A7" w:rsidRDefault="00FD5972" w:rsidP="007D09A7">
      <w:pPr>
        <w:spacing w:line="360" w:lineRule="auto"/>
        <w:rPr>
          <w:rFonts w:asciiTheme="minorBidi" w:hAnsiTheme="minorBidi"/>
        </w:rPr>
      </w:pPr>
    </w:p>
    <w:p w14:paraId="1247DB7D" w14:textId="77777777" w:rsidR="00FD5972" w:rsidRPr="007D09A7" w:rsidRDefault="00FD5972" w:rsidP="007D09A7">
      <w:pPr>
        <w:spacing w:line="360" w:lineRule="auto"/>
        <w:rPr>
          <w:rFonts w:asciiTheme="minorBidi" w:hAnsiTheme="minorBidi"/>
        </w:rPr>
      </w:pPr>
    </w:p>
    <w:p w14:paraId="69BC0CA5" w14:textId="77777777" w:rsidR="00FD5972" w:rsidRPr="007D09A7" w:rsidRDefault="00FD5972" w:rsidP="007D09A7">
      <w:pPr>
        <w:spacing w:line="360" w:lineRule="auto"/>
        <w:rPr>
          <w:rFonts w:asciiTheme="minorBidi" w:hAnsiTheme="minorBidi"/>
        </w:rPr>
      </w:pPr>
    </w:p>
    <w:p w14:paraId="6E3E05A8" w14:textId="77777777" w:rsidR="00FD5972" w:rsidRPr="007D09A7" w:rsidRDefault="00FD5972" w:rsidP="007D09A7">
      <w:pPr>
        <w:spacing w:line="360" w:lineRule="auto"/>
        <w:rPr>
          <w:rFonts w:asciiTheme="minorBidi" w:hAnsiTheme="minorBidi"/>
        </w:rPr>
      </w:pPr>
    </w:p>
    <w:p w14:paraId="5C6BF790" w14:textId="77777777" w:rsidR="00FD5972" w:rsidRPr="007D09A7" w:rsidRDefault="00FD5972" w:rsidP="007D09A7">
      <w:pPr>
        <w:spacing w:line="360" w:lineRule="auto"/>
        <w:rPr>
          <w:rFonts w:asciiTheme="minorBidi" w:hAnsiTheme="minorBidi"/>
        </w:rPr>
      </w:pPr>
    </w:p>
    <w:p w14:paraId="6A1EA48C" w14:textId="77777777" w:rsidR="00F860FF" w:rsidRPr="007D09A7" w:rsidRDefault="00F860FF" w:rsidP="007D09A7">
      <w:pPr>
        <w:spacing w:line="360" w:lineRule="auto"/>
        <w:jc w:val="center"/>
        <w:rPr>
          <w:rFonts w:asciiTheme="minorBidi" w:hAnsiTheme="minorBidi"/>
        </w:rPr>
      </w:pPr>
    </w:p>
    <w:p w14:paraId="349B8672" w14:textId="77777777" w:rsidR="00F860FF" w:rsidRPr="007D09A7" w:rsidRDefault="00F860FF" w:rsidP="007D09A7">
      <w:pPr>
        <w:spacing w:line="360" w:lineRule="auto"/>
        <w:jc w:val="center"/>
        <w:rPr>
          <w:rFonts w:asciiTheme="minorBidi" w:hAnsiTheme="minorBidi"/>
        </w:rPr>
      </w:pPr>
    </w:p>
    <w:p w14:paraId="4D81995B" w14:textId="77777777" w:rsidR="00F860FF" w:rsidRPr="007D09A7" w:rsidRDefault="00F860FF" w:rsidP="007D09A7">
      <w:pPr>
        <w:spacing w:line="360" w:lineRule="auto"/>
        <w:jc w:val="center"/>
        <w:rPr>
          <w:rFonts w:asciiTheme="minorBidi" w:hAnsiTheme="minorBidi"/>
        </w:rPr>
      </w:pPr>
    </w:p>
    <w:p w14:paraId="7FE51F02" w14:textId="77777777" w:rsidR="00F860FF" w:rsidRPr="007D09A7" w:rsidRDefault="00F860FF" w:rsidP="007D09A7">
      <w:pPr>
        <w:spacing w:line="360" w:lineRule="auto"/>
        <w:jc w:val="center"/>
        <w:rPr>
          <w:rFonts w:asciiTheme="minorBidi" w:hAnsiTheme="minorBidi"/>
        </w:rPr>
      </w:pPr>
    </w:p>
    <w:p w14:paraId="354B4786" w14:textId="77777777" w:rsidR="00543A56" w:rsidRDefault="00543A56" w:rsidP="007D09A7">
      <w:pPr>
        <w:spacing w:line="360" w:lineRule="auto"/>
        <w:rPr>
          <w:rFonts w:asciiTheme="minorBidi" w:hAnsiTheme="minorBidi"/>
        </w:rPr>
      </w:pPr>
    </w:p>
    <w:p w14:paraId="057FDEF3" w14:textId="77777777" w:rsidR="007D09A7" w:rsidRPr="007D09A7" w:rsidRDefault="007D09A7" w:rsidP="007D09A7">
      <w:pPr>
        <w:spacing w:line="360" w:lineRule="auto"/>
        <w:rPr>
          <w:rFonts w:asciiTheme="minorBidi" w:hAnsiTheme="minorBidi"/>
        </w:rPr>
      </w:pPr>
    </w:p>
    <w:p w14:paraId="35054121" w14:textId="77777777" w:rsidR="00FD5972" w:rsidRPr="007D09A7" w:rsidRDefault="00FD5972" w:rsidP="00A35211">
      <w:pPr>
        <w:spacing w:line="360" w:lineRule="auto"/>
        <w:jc w:val="center"/>
        <w:outlineLvl w:val="0"/>
        <w:rPr>
          <w:rFonts w:asciiTheme="minorBidi" w:hAnsiTheme="minorBidi"/>
        </w:rPr>
      </w:pPr>
      <w:r w:rsidRPr="007D09A7">
        <w:rPr>
          <w:rFonts w:asciiTheme="minorBidi" w:hAnsiTheme="minorBidi"/>
        </w:rPr>
        <w:t>References</w:t>
      </w:r>
    </w:p>
    <w:p w14:paraId="15610483" w14:textId="77777777" w:rsidR="00FD5972" w:rsidRPr="007D09A7" w:rsidRDefault="00FD5972" w:rsidP="007D09A7">
      <w:pPr>
        <w:spacing w:line="360" w:lineRule="auto"/>
        <w:rPr>
          <w:rFonts w:asciiTheme="minorBidi" w:hAnsiTheme="minorBidi"/>
        </w:rPr>
      </w:pPr>
    </w:p>
    <w:p w14:paraId="7127BDFF" w14:textId="5D8C70BF" w:rsidR="00FD5972" w:rsidRPr="007D09A7" w:rsidRDefault="00FD5972" w:rsidP="007D09A7">
      <w:pPr>
        <w:spacing w:line="360" w:lineRule="auto"/>
        <w:rPr>
          <w:rFonts w:asciiTheme="minorBidi" w:hAnsiTheme="minorBidi"/>
        </w:rPr>
      </w:pPr>
      <w:r w:rsidRPr="007D09A7">
        <w:rPr>
          <w:rFonts w:asciiTheme="minorBidi" w:hAnsiTheme="minorBidi"/>
        </w:rPr>
        <w:t xml:space="preserve">1. </w:t>
      </w:r>
      <w:r w:rsidR="00765607" w:rsidRPr="007D09A7">
        <w:rPr>
          <w:rFonts w:asciiTheme="minorBidi" w:hAnsiTheme="minorBidi"/>
        </w:rPr>
        <w:t xml:space="preserve">Chen, S., </w:t>
      </w:r>
      <w:proofErr w:type="spellStart"/>
      <w:r w:rsidR="00765607" w:rsidRPr="007D09A7">
        <w:rPr>
          <w:rFonts w:asciiTheme="minorBidi" w:hAnsiTheme="minorBidi"/>
        </w:rPr>
        <w:t>Sayana</w:t>
      </w:r>
      <w:proofErr w:type="spellEnd"/>
      <w:r w:rsidR="00765607" w:rsidRPr="007D09A7">
        <w:rPr>
          <w:rFonts w:asciiTheme="minorBidi" w:hAnsiTheme="minorBidi"/>
        </w:rPr>
        <w:t xml:space="preserve">, P., Zhang, X., &amp; Le, W. (2013). Genetics of amyotrophic lateral sclerosis: an update. Retrieved from </w:t>
      </w:r>
      <w:hyperlink r:id="rId11" w:history="1">
        <w:r w:rsidRPr="007D09A7">
          <w:rPr>
            <w:rStyle w:val="Hyperlink"/>
            <w:rFonts w:asciiTheme="minorBidi" w:hAnsiTheme="minorBidi"/>
          </w:rPr>
          <w:t>https://www.ncbi.nlm.nih.gov/pmc/articles/PMC3766231/</w:t>
        </w:r>
      </w:hyperlink>
    </w:p>
    <w:p w14:paraId="144AAFCB" w14:textId="0E940C65" w:rsidR="008776A5" w:rsidRPr="007D09A7" w:rsidRDefault="00765607" w:rsidP="007D09A7">
      <w:pPr>
        <w:spacing w:line="360" w:lineRule="auto"/>
        <w:rPr>
          <w:rFonts w:asciiTheme="minorBidi" w:hAnsiTheme="minorBidi"/>
        </w:rPr>
      </w:pPr>
      <w:r w:rsidRPr="007D09A7">
        <w:rPr>
          <w:rFonts w:asciiTheme="minorBidi" w:hAnsiTheme="minorBidi"/>
        </w:rPr>
        <w:t xml:space="preserve">2. </w:t>
      </w:r>
      <w:r w:rsidR="008776A5" w:rsidRPr="007D09A7">
        <w:rPr>
          <w:rFonts w:asciiTheme="minorBidi" w:hAnsiTheme="minorBidi"/>
        </w:rPr>
        <w:t xml:space="preserve">Amyotrophic lateral sclerosis - Genetics Home Reference. (2016). Retrieved from </w:t>
      </w:r>
      <w:hyperlink r:id="rId12" w:anchor="statistics" w:history="1">
        <w:r w:rsidR="008776A5" w:rsidRPr="007D09A7">
          <w:rPr>
            <w:rStyle w:val="Hyperlink"/>
            <w:rFonts w:asciiTheme="minorBidi" w:hAnsiTheme="minorBidi"/>
          </w:rPr>
          <w:t>https://ghr.nlm.nih.gov/condition/amyotrophic-lateral-sclerosis#statistics</w:t>
        </w:r>
      </w:hyperlink>
    </w:p>
    <w:p w14:paraId="77DB374B" w14:textId="01B8A160" w:rsidR="00B608DD" w:rsidRPr="007D09A7" w:rsidRDefault="008776A5" w:rsidP="007D09A7">
      <w:pPr>
        <w:spacing w:line="360" w:lineRule="auto"/>
        <w:rPr>
          <w:rFonts w:asciiTheme="minorBidi" w:hAnsiTheme="minorBidi"/>
        </w:rPr>
      </w:pPr>
      <w:r w:rsidRPr="007D09A7">
        <w:rPr>
          <w:rFonts w:asciiTheme="minorBidi" w:hAnsiTheme="minorBidi"/>
        </w:rPr>
        <w:t xml:space="preserve">3. </w:t>
      </w:r>
      <w:r w:rsidR="00B608DD" w:rsidRPr="007D09A7">
        <w:rPr>
          <w:rFonts w:asciiTheme="minorBidi" w:hAnsiTheme="minorBidi"/>
        </w:rPr>
        <w:t xml:space="preserve">VAPB gene - Genetics Home Reference. (2016). Retrieved November, from </w:t>
      </w:r>
      <w:hyperlink r:id="rId13" w:history="1">
        <w:r w:rsidR="00B608DD" w:rsidRPr="007D09A7">
          <w:rPr>
            <w:rStyle w:val="Hyperlink"/>
            <w:rFonts w:asciiTheme="minorBidi" w:hAnsiTheme="minorBidi"/>
          </w:rPr>
          <w:t>https://ghr.nlm.nih.gov/gene/VAPB</w:t>
        </w:r>
      </w:hyperlink>
    </w:p>
    <w:p w14:paraId="5A65C117" w14:textId="4AAF245B" w:rsidR="00E054C5" w:rsidRPr="007D09A7" w:rsidRDefault="00E054C5" w:rsidP="007D09A7">
      <w:pPr>
        <w:spacing w:line="360" w:lineRule="auto"/>
        <w:rPr>
          <w:rFonts w:asciiTheme="minorBidi" w:hAnsiTheme="minorBidi"/>
        </w:rPr>
      </w:pPr>
      <w:r w:rsidRPr="007D09A7">
        <w:rPr>
          <w:rFonts w:asciiTheme="minorBidi" w:hAnsiTheme="minorBidi"/>
          <w:lang w:val="es-ES"/>
        </w:rPr>
        <w:t xml:space="preserve">4. </w:t>
      </w:r>
      <w:proofErr w:type="spellStart"/>
      <w:r w:rsidRPr="007D09A7">
        <w:rPr>
          <w:rFonts w:asciiTheme="minorBidi" w:hAnsiTheme="minorBidi"/>
          <w:lang w:val="es-ES"/>
        </w:rPr>
        <w:t>Nishimura</w:t>
      </w:r>
      <w:proofErr w:type="spellEnd"/>
      <w:r w:rsidRPr="007D09A7">
        <w:rPr>
          <w:rFonts w:asciiTheme="minorBidi" w:hAnsiTheme="minorBidi"/>
          <w:lang w:val="es-ES"/>
        </w:rPr>
        <w:t xml:space="preserve">, </w:t>
      </w:r>
      <w:proofErr w:type="spellStart"/>
      <w:r w:rsidRPr="007D09A7">
        <w:rPr>
          <w:rFonts w:asciiTheme="minorBidi" w:hAnsiTheme="minorBidi"/>
          <w:lang w:val="es-ES"/>
        </w:rPr>
        <w:t>Agnes</w:t>
      </w:r>
      <w:proofErr w:type="spellEnd"/>
      <w:r w:rsidRPr="007D09A7">
        <w:rPr>
          <w:rFonts w:asciiTheme="minorBidi" w:hAnsiTheme="minorBidi"/>
          <w:lang w:val="es-ES"/>
        </w:rPr>
        <w:t xml:space="preserve"> L., et al. </w:t>
      </w:r>
      <w:r w:rsidRPr="007D09A7">
        <w:rPr>
          <w:rFonts w:asciiTheme="minorBidi" w:hAnsiTheme="minorBidi"/>
        </w:rPr>
        <w:t>“A common founder for amyotrophic lateral sclerosis type 8 (ALS8) in the Brazilian population.” </w:t>
      </w:r>
      <w:proofErr w:type="spellStart"/>
      <w:r w:rsidRPr="007D09A7">
        <w:rPr>
          <w:rFonts w:asciiTheme="minorBidi" w:hAnsiTheme="minorBidi"/>
          <w:i/>
          <w:iCs/>
        </w:rPr>
        <w:t>SpringerLink</w:t>
      </w:r>
      <w:proofErr w:type="spellEnd"/>
      <w:r w:rsidRPr="007D09A7">
        <w:rPr>
          <w:rFonts w:asciiTheme="minorBidi" w:hAnsiTheme="minorBidi"/>
        </w:rPr>
        <w:t>, Springer-</w:t>
      </w:r>
      <w:proofErr w:type="spellStart"/>
      <w:r w:rsidRPr="007D09A7">
        <w:rPr>
          <w:rFonts w:asciiTheme="minorBidi" w:hAnsiTheme="minorBidi"/>
        </w:rPr>
        <w:t>Verlag</w:t>
      </w:r>
      <w:proofErr w:type="spellEnd"/>
      <w:r w:rsidRPr="007D09A7">
        <w:rPr>
          <w:rFonts w:asciiTheme="minorBidi" w:hAnsiTheme="minorBidi"/>
        </w:rPr>
        <w:t xml:space="preserve">, 27 Sept. 2005, </w:t>
      </w:r>
      <w:hyperlink r:id="rId14" w:history="1">
        <w:r w:rsidRPr="007D09A7">
          <w:rPr>
            <w:rStyle w:val="Hyperlink"/>
            <w:rFonts w:asciiTheme="minorBidi" w:hAnsiTheme="minorBidi"/>
          </w:rPr>
          <w:t>https://link.springer.com/article/10.1007%2Fs00439-005-0031-y</w:t>
        </w:r>
      </w:hyperlink>
      <w:r w:rsidRPr="007D09A7">
        <w:rPr>
          <w:rFonts w:asciiTheme="minorBidi" w:hAnsiTheme="minorBidi"/>
        </w:rPr>
        <w:t>.</w:t>
      </w:r>
    </w:p>
    <w:p w14:paraId="11BE0CA3" w14:textId="394FE1D6" w:rsidR="00FF773B" w:rsidRPr="007D09A7" w:rsidRDefault="00E054C5" w:rsidP="007D09A7">
      <w:pPr>
        <w:spacing w:line="360" w:lineRule="auto"/>
        <w:rPr>
          <w:rFonts w:asciiTheme="minorBidi" w:hAnsiTheme="minorBidi"/>
        </w:rPr>
      </w:pPr>
      <w:r w:rsidRPr="007D09A7">
        <w:rPr>
          <w:rFonts w:asciiTheme="minorBidi" w:hAnsiTheme="minorBidi"/>
        </w:rPr>
        <w:t>5</w:t>
      </w:r>
      <w:r w:rsidR="00B608DD" w:rsidRPr="007D09A7">
        <w:rPr>
          <w:rFonts w:asciiTheme="minorBidi" w:hAnsiTheme="minorBidi"/>
        </w:rPr>
        <w:t xml:space="preserve">. </w:t>
      </w:r>
      <w:r w:rsidR="00FF773B" w:rsidRPr="007D09A7">
        <w:rPr>
          <w:rFonts w:asciiTheme="minorBidi" w:hAnsiTheme="minorBidi"/>
        </w:rPr>
        <w:t>Suzuki, H, et al. “ALS-Linked P56S-VAPB, an aggregated loss-of-Function mutant of VAPB, predisposes motor neurons to ER stress-Related death by inducing aggregation of co-Expressed wild-Type VAPB.” </w:t>
      </w:r>
      <w:r w:rsidR="00FF773B" w:rsidRPr="007D09A7">
        <w:rPr>
          <w:rFonts w:asciiTheme="minorBidi" w:hAnsiTheme="minorBidi"/>
          <w:i/>
          <w:iCs/>
        </w:rPr>
        <w:t>Journal of neurochemistry.</w:t>
      </w:r>
      <w:r w:rsidR="00FF773B" w:rsidRPr="007D09A7">
        <w:rPr>
          <w:rFonts w:asciiTheme="minorBidi" w:hAnsiTheme="minorBidi"/>
        </w:rPr>
        <w:t xml:space="preserve">, U.S. National Library of Medicine, Feb. 2009, </w:t>
      </w:r>
      <w:hyperlink r:id="rId15" w:history="1">
        <w:r w:rsidR="00FF773B" w:rsidRPr="007D09A7">
          <w:rPr>
            <w:rStyle w:val="Hyperlink"/>
            <w:rFonts w:asciiTheme="minorBidi" w:hAnsiTheme="minorBidi"/>
          </w:rPr>
          <w:t>www.ncbi.nlm.nih.gov/pubmed/19183264/</w:t>
        </w:r>
      </w:hyperlink>
      <w:r w:rsidR="00FF773B" w:rsidRPr="007D09A7">
        <w:rPr>
          <w:rFonts w:asciiTheme="minorBidi" w:hAnsiTheme="minorBidi"/>
        </w:rPr>
        <w:t>.</w:t>
      </w:r>
    </w:p>
    <w:p w14:paraId="6172A0E4" w14:textId="7C53977F" w:rsidR="003F11FD" w:rsidRPr="007D09A7" w:rsidRDefault="00E054C5" w:rsidP="007D09A7">
      <w:pPr>
        <w:spacing w:line="360" w:lineRule="auto"/>
        <w:rPr>
          <w:rFonts w:asciiTheme="minorBidi" w:hAnsiTheme="minorBidi"/>
        </w:rPr>
      </w:pPr>
      <w:r w:rsidRPr="007D09A7">
        <w:rPr>
          <w:rFonts w:asciiTheme="minorBidi" w:hAnsiTheme="minorBidi"/>
        </w:rPr>
        <w:t>6</w:t>
      </w:r>
      <w:r w:rsidR="00FF773B" w:rsidRPr="007D09A7">
        <w:rPr>
          <w:rFonts w:asciiTheme="minorBidi" w:hAnsiTheme="minorBidi"/>
        </w:rPr>
        <w:t xml:space="preserve">. </w:t>
      </w:r>
      <w:proofErr w:type="spellStart"/>
      <w:r w:rsidR="003F11FD" w:rsidRPr="007D09A7">
        <w:rPr>
          <w:rFonts w:asciiTheme="minorBidi" w:hAnsiTheme="minorBidi"/>
        </w:rPr>
        <w:t>Larroquette</w:t>
      </w:r>
      <w:proofErr w:type="spellEnd"/>
      <w:r w:rsidR="003F11FD" w:rsidRPr="007D09A7">
        <w:rPr>
          <w:rFonts w:asciiTheme="minorBidi" w:hAnsiTheme="minorBidi"/>
        </w:rPr>
        <w:t>, F, et al. “</w:t>
      </w:r>
      <w:proofErr w:type="spellStart"/>
      <w:r w:rsidR="003F11FD" w:rsidRPr="007D09A7">
        <w:rPr>
          <w:rFonts w:asciiTheme="minorBidi" w:hAnsiTheme="minorBidi"/>
        </w:rPr>
        <w:t>Vapb</w:t>
      </w:r>
      <w:proofErr w:type="spellEnd"/>
      <w:r w:rsidR="003F11FD" w:rsidRPr="007D09A7">
        <w:rPr>
          <w:rFonts w:asciiTheme="minorBidi" w:hAnsiTheme="minorBidi"/>
        </w:rPr>
        <w:t xml:space="preserve">/Amyotrophic lateral sclerosis 8 knock-in mice display slowly progressive motor behavior defects accompanying ER stress and </w:t>
      </w:r>
      <w:proofErr w:type="spellStart"/>
      <w:r w:rsidR="003F11FD" w:rsidRPr="007D09A7">
        <w:rPr>
          <w:rFonts w:asciiTheme="minorBidi" w:hAnsiTheme="minorBidi"/>
        </w:rPr>
        <w:t>autophagic</w:t>
      </w:r>
      <w:proofErr w:type="spellEnd"/>
      <w:r w:rsidR="003F11FD" w:rsidRPr="007D09A7">
        <w:rPr>
          <w:rFonts w:asciiTheme="minorBidi" w:hAnsiTheme="minorBidi"/>
        </w:rPr>
        <w:t xml:space="preserve"> response.” </w:t>
      </w:r>
      <w:r w:rsidR="003F11FD" w:rsidRPr="007D09A7">
        <w:rPr>
          <w:rFonts w:asciiTheme="minorBidi" w:hAnsiTheme="minorBidi"/>
          <w:i/>
          <w:iCs/>
        </w:rPr>
        <w:t>Human molecular genetics.</w:t>
      </w:r>
      <w:r w:rsidR="003F11FD" w:rsidRPr="007D09A7">
        <w:rPr>
          <w:rFonts w:asciiTheme="minorBidi" w:hAnsiTheme="minorBidi"/>
        </w:rPr>
        <w:t xml:space="preserve">, U.S. National Library of Medicine, 15 Nov. 2015, </w:t>
      </w:r>
      <w:hyperlink r:id="rId16" w:history="1">
        <w:r w:rsidR="003F11FD" w:rsidRPr="007D09A7">
          <w:rPr>
            <w:rStyle w:val="Hyperlink"/>
            <w:rFonts w:asciiTheme="minorBidi" w:hAnsiTheme="minorBidi"/>
          </w:rPr>
          <w:t>www.ncbi.nlm.nih.gov/pubmed/26362257/</w:t>
        </w:r>
      </w:hyperlink>
      <w:r w:rsidR="003F11FD" w:rsidRPr="007D09A7">
        <w:rPr>
          <w:rFonts w:asciiTheme="minorBidi" w:hAnsiTheme="minorBidi"/>
        </w:rPr>
        <w:t>.</w:t>
      </w:r>
    </w:p>
    <w:p w14:paraId="4B50502F" w14:textId="344B6F74" w:rsidR="00A355C3" w:rsidRPr="007D09A7" w:rsidRDefault="00E054C5" w:rsidP="007D09A7">
      <w:pPr>
        <w:spacing w:line="360" w:lineRule="auto"/>
        <w:rPr>
          <w:rFonts w:asciiTheme="minorBidi" w:hAnsiTheme="minorBidi"/>
        </w:rPr>
      </w:pPr>
      <w:r w:rsidRPr="007D09A7">
        <w:rPr>
          <w:rFonts w:asciiTheme="minorBidi" w:hAnsiTheme="minorBidi"/>
        </w:rPr>
        <w:t>7</w:t>
      </w:r>
      <w:r w:rsidR="003F11FD" w:rsidRPr="007D09A7">
        <w:rPr>
          <w:rFonts w:asciiTheme="minorBidi" w:hAnsiTheme="minorBidi"/>
        </w:rPr>
        <w:t xml:space="preserve">. </w:t>
      </w:r>
      <w:r w:rsidR="00A355C3" w:rsidRPr="007D09A7">
        <w:rPr>
          <w:rFonts w:asciiTheme="minorBidi" w:hAnsiTheme="minorBidi"/>
        </w:rPr>
        <w:t>“SCS2.” </w:t>
      </w:r>
      <w:r w:rsidR="00A355C3" w:rsidRPr="007D09A7">
        <w:rPr>
          <w:rFonts w:asciiTheme="minorBidi" w:hAnsiTheme="minorBidi"/>
          <w:i/>
          <w:iCs/>
        </w:rPr>
        <w:t>SCS2 | SGD</w:t>
      </w:r>
      <w:r w:rsidR="00A355C3" w:rsidRPr="007D09A7">
        <w:rPr>
          <w:rFonts w:asciiTheme="minorBidi" w:hAnsiTheme="minorBidi"/>
        </w:rPr>
        <w:t xml:space="preserve">, 2000, </w:t>
      </w:r>
      <w:hyperlink r:id="rId17" w:history="1">
        <w:r w:rsidR="00A355C3" w:rsidRPr="007D09A7">
          <w:rPr>
            <w:rStyle w:val="Hyperlink"/>
            <w:rFonts w:asciiTheme="minorBidi" w:hAnsiTheme="minorBidi"/>
          </w:rPr>
          <w:t>www.yeastgenome.org/locus/SCS2</w:t>
        </w:r>
      </w:hyperlink>
      <w:r w:rsidR="00A355C3" w:rsidRPr="007D09A7">
        <w:rPr>
          <w:rFonts w:asciiTheme="minorBidi" w:hAnsiTheme="minorBidi"/>
        </w:rPr>
        <w:t>.</w:t>
      </w:r>
    </w:p>
    <w:p w14:paraId="0A92E89D" w14:textId="026DACC0" w:rsidR="00D76C74" w:rsidRPr="007D09A7" w:rsidRDefault="00E054C5" w:rsidP="007D09A7">
      <w:pPr>
        <w:spacing w:line="360" w:lineRule="auto"/>
        <w:rPr>
          <w:rFonts w:asciiTheme="minorBidi" w:hAnsiTheme="minorBidi"/>
        </w:rPr>
      </w:pPr>
      <w:r w:rsidRPr="007D09A7">
        <w:rPr>
          <w:rFonts w:asciiTheme="minorBidi" w:hAnsiTheme="minorBidi"/>
          <w:lang w:val="es-ES"/>
        </w:rPr>
        <w:t>8</w:t>
      </w:r>
      <w:r w:rsidR="00A355C3" w:rsidRPr="007D09A7">
        <w:rPr>
          <w:rFonts w:asciiTheme="minorBidi" w:hAnsiTheme="minorBidi"/>
          <w:lang w:val="es-ES"/>
        </w:rPr>
        <w:t xml:space="preserve">. </w:t>
      </w:r>
      <w:proofErr w:type="spellStart"/>
      <w:r w:rsidR="00D76C74" w:rsidRPr="007D09A7">
        <w:rPr>
          <w:rFonts w:asciiTheme="minorBidi" w:hAnsiTheme="minorBidi"/>
          <w:lang w:val="es-ES"/>
        </w:rPr>
        <w:t>Blokhuis</w:t>
      </w:r>
      <w:proofErr w:type="spellEnd"/>
      <w:r w:rsidR="00D76C74" w:rsidRPr="007D09A7">
        <w:rPr>
          <w:rFonts w:asciiTheme="minorBidi" w:hAnsiTheme="minorBidi"/>
          <w:lang w:val="es-ES"/>
        </w:rPr>
        <w:t xml:space="preserve">, Anna M., et al. </w:t>
      </w:r>
      <w:r w:rsidR="00D76C74" w:rsidRPr="007D09A7">
        <w:rPr>
          <w:rFonts w:asciiTheme="minorBidi" w:hAnsiTheme="minorBidi"/>
        </w:rPr>
        <w:t>“Protein aggregation in amyotrophic lateral sclerosis.” </w:t>
      </w:r>
      <w:proofErr w:type="spellStart"/>
      <w:r w:rsidR="00D76C74" w:rsidRPr="007D09A7">
        <w:rPr>
          <w:rFonts w:asciiTheme="minorBidi" w:hAnsiTheme="minorBidi"/>
          <w:i/>
          <w:iCs/>
        </w:rPr>
        <w:t>Acta</w:t>
      </w:r>
      <w:proofErr w:type="spellEnd"/>
      <w:r w:rsidR="00D76C74" w:rsidRPr="007D09A7">
        <w:rPr>
          <w:rFonts w:asciiTheme="minorBidi" w:hAnsiTheme="minorBidi"/>
          <w:i/>
          <w:iCs/>
        </w:rPr>
        <w:t xml:space="preserve"> </w:t>
      </w:r>
      <w:proofErr w:type="spellStart"/>
      <w:r w:rsidR="00D76C74" w:rsidRPr="007D09A7">
        <w:rPr>
          <w:rFonts w:asciiTheme="minorBidi" w:hAnsiTheme="minorBidi"/>
          <w:i/>
          <w:iCs/>
        </w:rPr>
        <w:t>Neuropathologica</w:t>
      </w:r>
      <w:proofErr w:type="spellEnd"/>
      <w:r w:rsidR="00D76C74" w:rsidRPr="007D09A7">
        <w:rPr>
          <w:rFonts w:asciiTheme="minorBidi" w:hAnsiTheme="minorBidi"/>
        </w:rPr>
        <w:t>, Springer-</w:t>
      </w:r>
      <w:proofErr w:type="spellStart"/>
      <w:r w:rsidR="00D76C74" w:rsidRPr="007D09A7">
        <w:rPr>
          <w:rFonts w:asciiTheme="minorBidi" w:hAnsiTheme="minorBidi"/>
        </w:rPr>
        <w:t>Verlag</w:t>
      </w:r>
      <w:proofErr w:type="spellEnd"/>
      <w:r w:rsidR="00D76C74" w:rsidRPr="007D09A7">
        <w:rPr>
          <w:rFonts w:asciiTheme="minorBidi" w:hAnsiTheme="minorBidi"/>
        </w:rPr>
        <w:t xml:space="preserve">, June 2013, </w:t>
      </w:r>
      <w:hyperlink r:id="rId18" w:history="1">
        <w:r w:rsidR="00D76C74" w:rsidRPr="007D09A7">
          <w:rPr>
            <w:rStyle w:val="Hyperlink"/>
            <w:rFonts w:asciiTheme="minorBidi" w:hAnsiTheme="minorBidi"/>
          </w:rPr>
          <w:t>www.ncbi.nlm.nih.gov/pmc/articles/PMC3661910/</w:t>
        </w:r>
      </w:hyperlink>
      <w:r w:rsidR="00D76C74" w:rsidRPr="007D09A7">
        <w:rPr>
          <w:rFonts w:asciiTheme="minorBidi" w:hAnsiTheme="minorBidi"/>
        </w:rPr>
        <w:t>.</w:t>
      </w:r>
    </w:p>
    <w:p w14:paraId="3972664D" w14:textId="52910223" w:rsidR="00D76C74" w:rsidRPr="007D09A7" w:rsidRDefault="00E054C5" w:rsidP="007D09A7">
      <w:pPr>
        <w:spacing w:line="360" w:lineRule="auto"/>
        <w:rPr>
          <w:rFonts w:asciiTheme="minorBidi" w:hAnsiTheme="minorBidi"/>
        </w:rPr>
      </w:pPr>
      <w:r w:rsidRPr="007D09A7">
        <w:rPr>
          <w:rFonts w:asciiTheme="minorBidi" w:hAnsiTheme="minorBidi"/>
        </w:rPr>
        <w:t>9</w:t>
      </w:r>
      <w:r w:rsidR="00D76C74" w:rsidRPr="007D09A7">
        <w:rPr>
          <w:rFonts w:asciiTheme="minorBidi" w:hAnsiTheme="minorBidi"/>
        </w:rPr>
        <w:t xml:space="preserve">. </w:t>
      </w:r>
      <w:proofErr w:type="spellStart"/>
      <w:r w:rsidR="00D76C74" w:rsidRPr="007D09A7">
        <w:rPr>
          <w:rFonts w:asciiTheme="minorBidi" w:hAnsiTheme="minorBidi"/>
        </w:rPr>
        <w:t>Gregoire</w:t>
      </w:r>
      <w:proofErr w:type="spellEnd"/>
      <w:r w:rsidR="00D76C74" w:rsidRPr="007D09A7">
        <w:rPr>
          <w:rFonts w:asciiTheme="minorBidi" w:hAnsiTheme="minorBidi"/>
        </w:rPr>
        <w:t xml:space="preserve">, Simpson, et al. “Techniques for Monitoring Protein </w:t>
      </w:r>
      <w:proofErr w:type="spellStart"/>
      <w:r w:rsidR="00D76C74" w:rsidRPr="007D09A7">
        <w:rPr>
          <w:rFonts w:asciiTheme="minorBidi" w:hAnsiTheme="minorBidi"/>
        </w:rPr>
        <w:t>Misfolding</w:t>
      </w:r>
      <w:proofErr w:type="spellEnd"/>
      <w:r w:rsidR="00D76C74" w:rsidRPr="007D09A7">
        <w:rPr>
          <w:rFonts w:asciiTheme="minorBidi" w:hAnsiTheme="minorBidi"/>
        </w:rPr>
        <w:t xml:space="preserve"> and Aggregation in Vitro and in Living Cells.” </w:t>
      </w:r>
      <w:r w:rsidR="00D76C74" w:rsidRPr="007D09A7">
        <w:rPr>
          <w:rFonts w:asciiTheme="minorBidi" w:hAnsiTheme="minorBidi"/>
          <w:i/>
          <w:iCs/>
        </w:rPr>
        <w:t>The Korean journal of chemical engineering</w:t>
      </w:r>
      <w:r w:rsidR="00D76C74" w:rsidRPr="007D09A7">
        <w:rPr>
          <w:rFonts w:asciiTheme="minorBidi" w:hAnsiTheme="minorBidi"/>
        </w:rPr>
        <w:t xml:space="preserve">, U.S. National Library of Medicine, June 2012, </w:t>
      </w:r>
      <w:hyperlink r:id="rId19" w:history="1">
        <w:r w:rsidR="00D76C74" w:rsidRPr="007D09A7">
          <w:rPr>
            <w:rStyle w:val="Hyperlink"/>
            <w:rFonts w:asciiTheme="minorBidi" w:hAnsiTheme="minorBidi"/>
          </w:rPr>
          <w:t>www.ncbi.nlm.nih.gov/pmc/articles/PMC3615250/</w:t>
        </w:r>
      </w:hyperlink>
      <w:r w:rsidR="00D76C74" w:rsidRPr="007D09A7">
        <w:rPr>
          <w:rFonts w:asciiTheme="minorBidi" w:hAnsiTheme="minorBidi"/>
        </w:rPr>
        <w:t>.</w:t>
      </w:r>
    </w:p>
    <w:p w14:paraId="5B6B0BBE" w14:textId="7FA22E60" w:rsidR="00654DF2" w:rsidRPr="007D09A7" w:rsidRDefault="00E054C5" w:rsidP="007D09A7">
      <w:pPr>
        <w:spacing w:line="360" w:lineRule="auto"/>
        <w:rPr>
          <w:rFonts w:asciiTheme="minorBidi" w:hAnsiTheme="minorBidi"/>
        </w:rPr>
      </w:pPr>
      <w:r w:rsidRPr="007D09A7">
        <w:rPr>
          <w:rFonts w:asciiTheme="minorBidi" w:hAnsiTheme="minorBidi"/>
        </w:rPr>
        <w:t>10</w:t>
      </w:r>
      <w:r w:rsidR="00D76C74" w:rsidRPr="007D09A7">
        <w:rPr>
          <w:rFonts w:asciiTheme="minorBidi" w:hAnsiTheme="minorBidi"/>
        </w:rPr>
        <w:t xml:space="preserve">. </w:t>
      </w:r>
      <w:r w:rsidR="00654DF2" w:rsidRPr="007D09A7">
        <w:rPr>
          <w:rFonts w:asciiTheme="minorBidi" w:hAnsiTheme="minorBidi"/>
        </w:rPr>
        <w:t xml:space="preserve">Qiu, </w:t>
      </w:r>
      <w:proofErr w:type="spellStart"/>
      <w:r w:rsidR="00654DF2" w:rsidRPr="007D09A7">
        <w:rPr>
          <w:rFonts w:asciiTheme="minorBidi" w:hAnsiTheme="minorBidi"/>
        </w:rPr>
        <w:t>Linghua</w:t>
      </w:r>
      <w:proofErr w:type="spellEnd"/>
      <w:r w:rsidR="00654DF2" w:rsidRPr="007D09A7">
        <w:rPr>
          <w:rFonts w:asciiTheme="minorBidi" w:hAnsiTheme="minorBidi"/>
        </w:rPr>
        <w:t>, et al. “Widespread aggregation of mutant VAPB associated with ALS does not cause motor neuron degeneration or modulate mutant SOD1 aggregation and toxicity in mice.” </w:t>
      </w:r>
      <w:r w:rsidR="00654DF2" w:rsidRPr="007D09A7">
        <w:rPr>
          <w:rFonts w:asciiTheme="minorBidi" w:hAnsiTheme="minorBidi"/>
          <w:i/>
          <w:iCs/>
        </w:rPr>
        <w:t>Molecular Neurodegeneration</w:t>
      </w:r>
      <w:r w:rsidR="00654DF2" w:rsidRPr="007D09A7">
        <w:rPr>
          <w:rFonts w:asciiTheme="minorBidi" w:hAnsiTheme="minorBidi"/>
        </w:rPr>
        <w:t xml:space="preserve">, </w:t>
      </w:r>
      <w:proofErr w:type="spellStart"/>
      <w:r w:rsidR="00654DF2" w:rsidRPr="007D09A7">
        <w:rPr>
          <w:rFonts w:asciiTheme="minorBidi" w:hAnsiTheme="minorBidi"/>
        </w:rPr>
        <w:t>BioMed</w:t>
      </w:r>
      <w:proofErr w:type="spellEnd"/>
      <w:r w:rsidR="00654DF2" w:rsidRPr="007D09A7">
        <w:rPr>
          <w:rFonts w:asciiTheme="minorBidi" w:hAnsiTheme="minorBidi"/>
        </w:rPr>
        <w:t xml:space="preserve"> Central, 2013, </w:t>
      </w:r>
      <w:hyperlink r:id="rId20" w:history="1">
        <w:r w:rsidR="00654DF2" w:rsidRPr="007D09A7">
          <w:rPr>
            <w:rStyle w:val="Hyperlink"/>
            <w:rFonts w:asciiTheme="minorBidi" w:hAnsiTheme="minorBidi"/>
          </w:rPr>
          <w:t>www.ncbi.nlm.nih.gov/pmc/articles/PMC3538568/</w:t>
        </w:r>
      </w:hyperlink>
      <w:r w:rsidR="00654DF2" w:rsidRPr="007D09A7">
        <w:rPr>
          <w:rFonts w:asciiTheme="minorBidi" w:hAnsiTheme="minorBidi"/>
        </w:rPr>
        <w:t>.</w:t>
      </w:r>
    </w:p>
    <w:p w14:paraId="58F14695" w14:textId="3A6CDCC4" w:rsidR="005340C0" w:rsidRPr="007D09A7" w:rsidRDefault="00E054C5" w:rsidP="007D09A7">
      <w:pPr>
        <w:spacing w:line="360" w:lineRule="auto"/>
        <w:rPr>
          <w:rFonts w:asciiTheme="minorBidi" w:hAnsiTheme="minorBidi"/>
        </w:rPr>
      </w:pPr>
      <w:r w:rsidRPr="007D09A7">
        <w:rPr>
          <w:rFonts w:asciiTheme="minorBidi" w:hAnsiTheme="minorBidi"/>
        </w:rPr>
        <w:t>11</w:t>
      </w:r>
      <w:r w:rsidR="00654DF2" w:rsidRPr="007D09A7">
        <w:rPr>
          <w:rFonts w:asciiTheme="minorBidi" w:hAnsiTheme="minorBidi"/>
        </w:rPr>
        <w:t xml:space="preserve">. </w:t>
      </w:r>
      <w:r w:rsidR="005340C0" w:rsidRPr="007D09A7">
        <w:rPr>
          <w:rFonts w:asciiTheme="minorBidi" w:hAnsiTheme="minorBidi"/>
        </w:rPr>
        <w:t>Ding, Wen-Xing, et al. “Linking of Autophagy to Ubiquitin-Proteasome System Is Important for the Regulation of Endoplasmic Reticulum Stress and Cell Viability.” </w:t>
      </w:r>
      <w:r w:rsidR="005340C0" w:rsidRPr="007D09A7">
        <w:rPr>
          <w:rFonts w:asciiTheme="minorBidi" w:hAnsiTheme="minorBidi"/>
          <w:i/>
          <w:iCs/>
        </w:rPr>
        <w:t>The American Journal of Pathology</w:t>
      </w:r>
      <w:r w:rsidR="005340C0" w:rsidRPr="007D09A7">
        <w:rPr>
          <w:rFonts w:asciiTheme="minorBidi" w:hAnsiTheme="minorBidi"/>
        </w:rPr>
        <w:t xml:space="preserve">, American Society for Investigative Pathology, Aug. 2007, </w:t>
      </w:r>
      <w:hyperlink r:id="rId21" w:history="1">
        <w:r w:rsidR="005340C0" w:rsidRPr="007D09A7">
          <w:rPr>
            <w:rStyle w:val="Hyperlink"/>
            <w:rFonts w:asciiTheme="minorBidi" w:hAnsiTheme="minorBidi"/>
          </w:rPr>
          <w:t>www.ncbi.nlm.nih.gov/pmc/articles/PMC1934546/</w:t>
        </w:r>
      </w:hyperlink>
      <w:r w:rsidR="005340C0" w:rsidRPr="007D09A7">
        <w:rPr>
          <w:rFonts w:asciiTheme="minorBidi" w:hAnsiTheme="minorBidi"/>
        </w:rPr>
        <w:t>.</w:t>
      </w:r>
    </w:p>
    <w:p w14:paraId="65246EC8" w14:textId="753F0509" w:rsidR="000178F5" w:rsidRPr="007D09A7" w:rsidRDefault="00E054C5" w:rsidP="007D09A7">
      <w:pPr>
        <w:spacing w:line="360" w:lineRule="auto"/>
        <w:rPr>
          <w:rFonts w:asciiTheme="minorBidi" w:hAnsiTheme="minorBidi"/>
        </w:rPr>
      </w:pPr>
      <w:r w:rsidRPr="007D09A7">
        <w:rPr>
          <w:rFonts w:asciiTheme="minorBidi" w:hAnsiTheme="minorBidi"/>
        </w:rPr>
        <w:t>12</w:t>
      </w:r>
      <w:r w:rsidR="005340C0" w:rsidRPr="007D09A7">
        <w:rPr>
          <w:rFonts w:asciiTheme="minorBidi" w:hAnsiTheme="minorBidi"/>
        </w:rPr>
        <w:t xml:space="preserve">. </w:t>
      </w:r>
      <w:proofErr w:type="spellStart"/>
      <w:r w:rsidR="000178F5" w:rsidRPr="007D09A7">
        <w:rPr>
          <w:rFonts w:asciiTheme="minorBidi" w:hAnsiTheme="minorBidi"/>
        </w:rPr>
        <w:t>Genevini</w:t>
      </w:r>
      <w:proofErr w:type="spellEnd"/>
      <w:r w:rsidR="000178F5" w:rsidRPr="007D09A7">
        <w:rPr>
          <w:rFonts w:asciiTheme="minorBidi" w:hAnsiTheme="minorBidi"/>
        </w:rPr>
        <w:t>, Paola, et al. “Amyotrophic Lateral Sclerosis-Linked Mutant VAPB Inclusions Do Not Interfere with Protein Degradation Pathways or Intracellular Transport in a Cultured Cell Model.” </w:t>
      </w:r>
      <w:proofErr w:type="spellStart"/>
      <w:r w:rsidR="000178F5" w:rsidRPr="007D09A7">
        <w:rPr>
          <w:rFonts w:asciiTheme="minorBidi" w:hAnsiTheme="minorBidi"/>
          <w:i/>
          <w:iCs/>
        </w:rPr>
        <w:t>PLoS</w:t>
      </w:r>
      <w:proofErr w:type="spellEnd"/>
      <w:r w:rsidR="000178F5" w:rsidRPr="007D09A7">
        <w:rPr>
          <w:rFonts w:asciiTheme="minorBidi" w:hAnsiTheme="minorBidi"/>
          <w:i/>
          <w:iCs/>
        </w:rPr>
        <w:t xml:space="preserve"> ONE</w:t>
      </w:r>
      <w:r w:rsidR="000178F5" w:rsidRPr="007D09A7">
        <w:rPr>
          <w:rFonts w:asciiTheme="minorBidi" w:hAnsiTheme="minorBidi"/>
        </w:rPr>
        <w:t xml:space="preserve">, Public Library of Science, 2014, </w:t>
      </w:r>
      <w:hyperlink r:id="rId22" w:history="1">
        <w:r w:rsidR="000178F5" w:rsidRPr="007D09A7">
          <w:rPr>
            <w:rStyle w:val="Hyperlink"/>
            <w:rFonts w:asciiTheme="minorBidi" w:hAnsiTheme="minorBidi"/>
          </w:rPr>
          <w:t>www.ncbi.nlm.nih.gov/pmc/articles/PMC4237408/</w:t>
        </w:r>
      </w:hyperlink>
      <w:r w:rsidR="000178F5" w:rsidRPr="007D09A7">
        <w:rPr>
          <w:rFonts w:asciiTheme="minorBidi" w:hAnsiTheme="minorBidi"/>
        </w:rPr>
        <w:t>.</w:t>
      </w:r>
    </w:p>
    <w:p w14:paraId="1B8194A4" w14:textId="607EF737" w:rsidR="000E4A5E" w:rsidRPr="007D09A7" w:rsidRDefault="00E054C5" w:rsidP="007D09A7">
      <w:pPr>
        <w:spacing w:line="360" w:lineRule="auto"/>
        <w:rPr>
          <w:rFonts w:asciiTheme="minorBidi" w:hAnsiTheme="minorBidi"/>
        </w:rPr>
      </w:pPr>
      <w:r w:rsidRPr="007D09A7">
        <w:rPr>
          <w:rFonts w:asciiTheme="minorBidi" w:hAnsiTheme="minorBidi"/>
        </w:rPr>
        <w:t>13</w:t>
      </w:r>
      <w:r w:rsidR="000178F5" w:rsidRPr="007D09A7">
        <w:rPr>
          <w:rFonts w:asciiTheme="minorBidi" w:hAnsiTheme="minorBidi"/>
        </w:rPr>
        <w:t xml:space="preserve">. </w:t>
      </w:r>
      <w:r w:rsidR="000E4A5E" w:rsidRPr="007D09A7">
        <w:rPr>
          <w:rFonts w:asciiTheme="minorBidi" w:hAnsiTheme="minorBidi"/>
        </w:rPr>
        <w:t>“PROTEOSTAT® Protein aggregation assay.” </w:t>
      </w:r>
      <w:r w:rsidR="000E4A5E" w:rsidRPr="007D09A7">
        <w:rPr>
          <w:rFonts w:asciiTheme="minorBidi" w:hAnsiTheme="minorBidi"/>
          <w:i/>
          <w:iCs/>
        </w:rPr>
        <w:t>PROTEOSTAT® Protein aggregation assay - ENZ-51023 - Enzo Life Sciences</w:t>
      </w:r>
      <w:r w:rsidR="000E4A5E" w:rsidRPr="007D09A7">
        <w:rPr>
          <w:rFonts w:asciiTheme="minorBidi" w:hAnsiTheme="minorBidi"/>
        </w:rPr>
        <w:t xml:space="preserve">, 14 Nov. 2016, </w:t>
      </w:r>
      <w:hyperlink r:id="rId23" w:history="1">
        <w:r w:rsidR="000E4A5E" w:rsidRPr="007D09A7">
          <w:rPr>
            <w:rStyle w:val="Hyperlink"/>
            <w:rFonts w:asciiTheme="minorBidi" w:hAnsiTheme="minorBidi"/>
          </w:rPr>
          <w:t>www.enzolifesciences.com/ENZ-51023/proteostat-protein-aggregation-assay/</w:t>
        </w:r>
      </w:hyperlink>
      <w:r w:rsidR="000E4A5E" w:rsidRPr="007D09A7">
        <w:rPr>
          <w:rFonts w:asciiTheme="minorBidi" w:hAnsiTheme="minorBidi"/>
        </w:rPr>
        <w:t>.</w:t>
      </w:r>
    </w:p>
    <w:p w14:paraId="48AC5F25" w14:textId="750E8FCA" w:rsidR="00A66AB5" w:rsidRPr="007D09A7" w:rsidRDefault="00E054C5" w:rsidP="007D09A7">
      <w:pPr>
        <w:spacing w:line="360" w:lineRule="auto"/>
        <w:rPr>
          <w:rFonts w:asciiTheme="minorBidi" w:hAnsiTheme="minorBidi"/>
        </w:rPr>
      </w:pPr>
      <w:r w:rsidRPr="007D09A7">
        <w:rPr>
          <w:rFonts w:asciiTheme="minorBidi" w:hAnsiTheme="minorBidi"/>
        </w:rPr>
        <w:t>14</w:t>
      </w:r>
      <w:r w:rsidR="00A66AB5" w:rsidRPr="007D09A7">
        <w:rPr>
          <w:rFonts w:asciiTheme="minorBidi" w:hAnsiTheme="minorBidi"/>
        </w:rPr>
        <w:t>. Yang, Bin, et al. “Widespread aggregation of mutant VAPB associated with ALS does not cause motor neuron degeneration or modulate mutant SOD1 aggregation and toxicity in mice.” </w:t>
      </w:r>
      <w:r w:rsidR="00A66AB5" w:rsidRPr="007D09A7">
        <w:rPr>
          <w:rFonts w:asciiTheme="minorBidi" w:hAnsiTheme="minorBidi"/>
          <w:i/>
          <w:iCs/>
        </w:rPr>
        <w:t>Molecular Neurodegeneration</w:t>
      </w:r>
      <w:r w:rsidR="00A66AB5" w:rsidRPr="007D09A7">
        <w:rPr>
          <w:rFonts w:asciiTheme="minorBidi" w:hAnsiTheme="minorBidi"/>
        </w:rPr>
        <w:t xml:space="preserve">, </w:t>
      </w:r>
      <w:proofErr w:type="spellStart"/>
      <w:r w:rsidR="00A66AB5" w:rsidRPr="007D09A7">
        <w:rPr>
          <w:rFonts w:asciiTheme="minorBidi" w:hAnsiTheme="minorBidi"/>
        </w:rPr>
        <w:t>BioMed</w:t>
      </w:r>
      <w:proofErr w:type="spellEnd"/>
      <w:r w:rsidR="00A66AB5" w:rsidRPr="007D09A7">
        <w:rPr>
          <w:rFonts w:asciiTheme="minorBidi" w:hAnsiTheme="minorBidi"/>
        </w:rPr>
        <w:t xml:space="preserve"> Central, 3 Jan. 2013, </w:t>
      </w:r>
      <w:hyperlink r:id="rId24" w:history="1">
        <w:r w:rsidR="00A66AB5" w:rsidRPr="007D09A7">
          <w:rPr>
            <w:rStyle w:val="Hyperlink"/>
            <w:rFonts w:asciiTheme="minorBidi" w:hAnsiTheme="minorBidi"/>
          </w:rPr>
          <w:t>https://molecularneurodegeneration.biomedcentral.com/articles/10.1186/1750-1326-8-1</w:t>
        </w:r>
      </w:hyperlink>
      <w:r w:rsidR="00A66AB5" w:rsidRPr="007D09A7">
        <w:rPr>
          <w:rFonts w:asciiTheme="minorBidi" w:hAnsiTheme="minorBidi"/>
        </w:rPr>
        <w:t>.</w:t>
      </w:r>
    </w:p>
    <w:p w14:paraId="42A866B3" w14:textId="58A090CF" w:rsidR="005670AB" w:rsidRPr="00412091" w:rsidRDefault="005670AB" w:rsidP="00A3279D">
      <w:pPr>
        <w:rPr>
          <w:rFonts w:asciiTheme="minorBidi" w:hAnsiTheme="minorBidi"/>
        </w:rPr>
      </w:pPr>
      <w:r w:rsidRPr="00412091">
        <w:rPr>
          <w:rFonts w:asciiTheme="minorBidi" w:hAnsiTheme="minorBidi"/>
        </w:rPr>
        <w:t>15.</w:t>
      </w:r>
      <w:r w:rsidR="00A3279D" w:rsidRPr="00412091">
        <w:rPr>
          <w:rFonts w:asciiTheme="minorBidi" w:hAnsiTheme="minorBidi"/>
        </w:rPr>
        <w:t xml:space="preserve"> </w:t>
      </w:r>
      <w:r w:rsidR="00A3279D" w:rsidRPr="00412091">
        <w:rPr>
          <w:rFonts w:asciiTheme="minorBidi" w:hAnsiTheme="minorBidi"/>
        </w:rPr>
        <w:t>Genomic Integration Steps (provided by Dr. Derek Prosser)</w:t>
      </w:r>
    </w:p>
    <w:p w14:paraId="4C2F1950" w14:textId="5F1A68B9" w:rsidR="00425E8E" w:rsidRPr="00412091" w:rsidRDefault="00E302EF" w:rsidP="00412091">
      <w:pPr>
        <w:spacing w:line="360" w:lineRule="auto"/>
        <w:rPr>
          <w:rFonts w:asciiTheme="minorBidi" w:hAnsiTheme="minorBidi"/>
        </w:rPr>
      </w:pPr>
      <w:r w:rsidRPr="00412091">
        <w:rPr>
          <w:rFonts w:asciiTheme="minorBidi" w:hAnsiTheme="minorBidi"/>
        </w:rPr>
        <w:t>16.</w:t>
      </w:r>
      <w:r w:rsidR="00A3279D" w:rsidRPr="00412091">
        <w:rPr>
          <w:rFonts w:asciiTheme="minorBidi" w:hAnsiTheme="minorBidi"/>
        </w:rPr>
        <w:t xml:space="preserve"> </w:t>
      </w:r>
      <w:r w:rsidR="00412091" w:rsidRPr="00412091">
        <w:rPr>
          <w:rFonts w:asciiTheme="minorBidi" w:hAnsiTheme="minorBidi"/>
        </w:rPr>
        <w:t xml:space="preserve">Yeast Transformation. (2010, January). Retrieved December 06, 2017, from </w:t>
      </w:r>
      <w:hyperlink r:id="rId25" w:history="1">
        <w:r w:rsidR="00425E8E" w:rsidRPr="009C6D7F">
          <w:rPr>
            <w:rStyle w:val="Hyperlink"/>
            <w:rFonts w:asciiTheme="minorBidi" w:hAnsiTheme="minorBidi"/>
          </w:rPr>
          <w:t>https://www.princeton.edu/genomics/mcclean/protocols/Yeast-Transformation.pdf</w:t>
        </w:r>
      </w:hyperlink>
    </w:p>
    <w:p w14:paraId="6DB72708" w14:textId="77777777" w:rsidR="00412091" w:rsidRPr="00412091" w:rsidRDefault="00412091" w:rsidP="00412091">
      <w:pPr>
        <w:spacing w:line="360" w:lineRule="auto"/>
        <w:rPr>
          <w:rFonts w:asciiTheme="minorBidi" w:hAnsiTheme="minorBidi"/>
        </w:rPr>
      </w:pPr>
      <w:r w:rsidRPr="00412091">
        <w:rPr>
          <w:rFonts w:asciiTheme="minorBidi" w:hAnsiTheme="minorBidi"/>
        </w:rPr>
        <w:t>Created by McClean Labs (Protocol)</w:t>
      </w:r>
    </w:p>
    <w:p w14:paraId="5DFD2CA4" w14:textId="59D49A44" w:rsidR="00425E8E" w:rsidRDefault="00E302EF" w:rsidP="007D09A7">
      <w:pPr>
        <w:spacing w:line="360" w:lineRule="auto"/>
        <w:rPr>
          <w:rFonts w:asciiTheme="minorBidi" w:hAnsiTheme="minorBidi"/>
        </w:rPr>
      </w:pPr>
      <w:r>
        <w:rPr>
          <w:rFonts w:asciiTheme="minorBidi" w:hAnsiTheme="minorBidi"/>
        </w:rPr>
        <w:t>17.</w:t>
      </w:r>
      <w:r w:rsidR="00412091">
        <w:rPr>
          <w:rFonts w:asciiTheme="minorBidi" w:hAnsiTheme="minorBidi"/>
        </w:rPr>
        <w:t xml:space="preserve"> </w:t>
      </w:r>
      <w:r w:rsidR="00425E8E" w:rsidRPr="00425E8E">
        <w:rPr>
          <w:rFonts w:asciiTheme="minorBidi" w:hAnsiTheme="minorBidi"/>
        </w:rPr>
        <w:t xml:space="preserve">Shen, D., Coleman, J., Chan, E., Nicholson, T. P., Dai, L., Sheppard, P. W., &amp; Patton, W. F. (2011, July). Novel Cell- and Tissue-Based Assays for Detecting Misfolded and Aggregated Protein Accumulation Within </w:t>
      </w:r>
      <w:proofErr w:type="spellStart"/>
      <w:r w:rsidR="00425E8E" w:rsidRPr="00425E8E">
        <w:rPr>
          <w:rFonts w:asciiTheme="minorBidi" w:hAnsiTheme="minorBidi"/>
        </w:rPr>
        <w:t>Aggresomes</w:t>
      </w:r>
      <w:proofErr w:type="spellEnd"/>
      <w:r w:rsidR="00425E8E" w:rsidRPr="00425E8E">
        <w:rPr>
          <w:rFonts w:asciiTheme="minorBidi" w:hAnsiTheme="minorBidi"/>
        </w:rPr>
        <w:t xml:space="preserve"> and Inclusion Bodies. Retrieved December 06, 2017, from </w:t>
      </w:r>
      <w:hyperlink r:id="rId26" w:history="1">
        <w:r w:rsidR="00425E8E" w:rsidRPr="009C6D7F">
          <w:rPr>
            <w:rStyle w:val="Hyperlink"/>
            <w:rFonts w:asciiTheme="minorBidi" w:hAnsiTheme="minorBidi"/>
          </w:rPr>
          <w:t>https://www.ncbi.nlm.nih.gov/pmc/articles/PMC3112480/</w:t>
        </w:r>
      </w:hyperlink>
    </w:p>
    <w:p w14:paraId="434D69E7" w14:textId="0F36F66A" w:rsidR="006C68A6" w:rsidRPr="006C68A6" w:rsidRDefault="00A3279D" w:rsidP="006C68A6">
      <w:pPr>
        <w:spacing w:line="360" w:lineRule="auto"/>
        <w:rPr>
          <w:rFonts w:asciiTheme="minorBidi" w:hAnsiTheme="minorBidi"/>
        </w:rPr>
      </w:pPr>
      <w:r>
        <w:rPr>
          <w:rFonts w:asciiTheme="minorBidi" w:hAnsiTheme="minorBidi"/>
        </w:rPr>
        <w:t>18.</w:t>
      </w:r>
      <w:r w:rsidR="00425E8E">
        <w:rPr>
          <w:rFonts w:asciiTheme="minorBidi" w:hAnsiTheme="minorBidi"/>
        </w:rPr>
        <w:t xml:space="preserve"> </w:t>
      </w:r>
      <w:r w:rsidR="006C68A6" w:rsidRPr="006C68A6">
        <w:rPr>
          <w:rFonts w:asciiTheme="minorBidi" w:hAnsiTheme="minorBidi"/>
        </w:rPr>
        <w:t>Error-Prone PCR Diagram. (</w:t>
      </w:r>
      <w:proofErr w:type="spellStart"/>
      <w:r w:rsidR="006C68A6" w:rsidRPr="006C68A6">
        <w:rPr>
          <w:rFonts w:asciiTheme="minorBidi" w:hAnsiTheme="minorBidi"/>
        </w:rPr>
        <w:t>n.d.</w:t>
      </w:r>
      <w:proofErr w:type="spellEnd"/>
      <w:r w:rsidR="006C68A6" w:rsidRPr="006C68A6">
        <w:rPr>
          <w:rFonts w:asciiTheme="minorBidi" w:hAnsiTheme="minorBidi"/>
        </w:rPr>
        <w:t xml:space="preserve">). Retrieved December 06, 2017, from </w:t>
      </w:r>
      <w:hyperlink r:id="rId27" w:history="1">
        <w:r w:rsidR="006C68A6" w:rsidRPr="009C6D7F">
          <w:rPr>
            <w:rStyle w:val="Hyperlink"/>
            <w:rFonts w:asciiTheme="minorBidi" w:hAnsiTheme="minorBidi"/>
          </w:rPr>
          <w:t>http://2007.igem.org/wiki/index.php/Error_prone_PCR</w:t>
        </w:r>
      </w:hyperlink>
    </w:p>
    <w:p w14:paraId="128E77D9" w14:textId="18F40B4A" w:rsidR="00A3279D" w:rsidRDefault="00A3279D" w:rsidP="007D09A7">
      <w:pPr>
        <w:spacing w:line="360" w:lineRule="auto"/>
        <w:rPr>
          <w:rFonts w:asciiTheme="minorBidi" w:hAnsiTheme="minorBidi"/>
        </w:rPr>
      </w:pPr>
      <w:r>
        <w:rPr>
          <w:rFonts w:asciiTheme="minorBidi" w:hAnsiTheme="minorBidi"/>
        </w:rPr>
        <w:t>19.</w:t>
      </w:r>
      <w:r w:rsidR="003F1A1F">
        <w:rPr>
          <w:rFonts w:asciiTheme="minorBidi" w:hAnsiTheme="minorBidi"/>
        </w:rPr>
        <w:t xml:space="preserve"> </w:t>
      </w:r>
      <w:r w:rsidR="003F1A1F" w:rsidRPr="003F1A1F">
        <w:rPr>
          <w:rFonts w:asciiTheme="minorBidi" w:hAnsiTheme="minorBidi"/>
        </w:rPr>
        <w:t>Introduction to Yeast Transformation. (</w:t>
      </w:r>
      <w:proofErr w:type="spellStart"/>
      <w:r w:rsidR="003F1A1F" w:rsidRPr="003F1A1F">
        <w:rPr>
          <w:rFonts w:asciiTheme="minorBidi" w:hAnsiTheme="minorBidi"/>
        </w:rPr>
        <w:t>n.d.</w:t>
      </w:r>
      <w:proofErr w:type="spellEnd"/>
      <w:r w:rsidR="003F1A1F" w:rsidRPr="003F1A1F">
        <w:rPr>
          <w:rFonts w:asciiTheme="minorBidi" w:hAnsiTheme="minorBidi"/>
        </w:rPr>
        <w:t xml:space="preserve">). Retrieved December 06, 2017, from </w:t>
      </w:r>
      <w:hyperlink r:id="rId28" w:history="1">
        <w:r w:rsidR="003F1A1F" w:rsidRPr="009C6D7F">
          <w:rPr>
            <w:rStyle w:val="Hyperlink"/>
            <w:rFonts w:asciiTheme="minorBidi" w:hAnsiTheme="minorBidi"/>
          </w:rPr>
          <w:t>https://www.sigmaaldrich.com/technical-documents/protocols/biology/introduction-to-yeast-transformation.html</w:t>
        </w:r>
      </w:hyperlink>
    </w:p>
    <w:p w14:paraId="3B191D86" w14:textId="29699A65" w:rsidR="00A3279D" w:rsidRDefault="00A3279D" w:rsidP="007D09A7">
      <w:pPr>
        <w:spacing w:line="360" w:lineRule="auto"/>
        <w:rPr>
          <w:rFonts w:asciiTheme="minorBidi" w:hAnsiTheme="minorBidi"/>
        </w:rPr>
      </w:pPr>
      <w:r>
        <w:rPr>
          <w:rFonts w:asciiTheme="minorBidi" w:hAnsiTheme="minorBidi"/>
        </w:rPr>
        <w:t>20.</w:t>
      </w:r>
      <w:r w:rsidR="003F1A1F">
        <w:rPr>
          <w:rFonts w:asciiTheme="minorBidi" w:hAnsiTheme="minorBidi"/>
        </w:rPr>
        <w:t xml:space="preserve"> </w:t>
      </w:r>
      <w:r w:rsidR="000E1937" w:rsidRPr="000E1937">
        <w:rPr>
          <w:rFonts w:asciiTheme="minorBidi" w:hAnsiTheme="minorBidi"/>
        </w:rPr>
        <w:t>Cell.com Image VAPB. (</w:t>
      </w:r>
      <w:proofErr w:type="spellStart"/>
      <w:r w:rsidR="000E1937" w:rsidRPr="000E1937">
        <w:rPr>
          <w:rFonts w:asciiTheme="minorBidi" w:hAnsiTheme="minorBidi"/>
        </w:rPr>
        <w:t>n.d.</w:t>
      </w:r>
      <w:proofErr w:type="spellEnd"/>
      <w:r w:rsidR="000E1937" w:rsidRPr="000E1937">
        <w:rPr>
          <w:rFonts w:asciiTheme="minorBidi" w:hAnsiTheme="minorBidi"/>
        </w:rPr>
        <w:t xml:space="preserve">). Retrieved November 30, 2017, from </w:t>
      </w:r>
      <w:hyperlink r:id="rId29" w:history="1">
        <w:r w:rsidR="000E1937" w:rsidRPr="009C6D7F">
          <w:rPr>
            <w:rStyle w:val="Hyperlink"/>
            <w:rFonts w:asciiTheme="minorBidi" w:hAnsiTheme="minorBidi"/>
          </w:rPr>
          <w:t>http://www.cell.com/cms/attachment/2021787539/2041707744/fx1.jpg</w:t>
        </w:r>
      </w:hyperlink>
    </w:p>
    <w:p w14:paraId="5C32C258" w14:textId="67FDEDB0" w:rsidR="00E33C38" w:rsidRDefault="00E33C38" w:rsidP="007D09A7">
      <w:pPr>
        <w:spacing w:line="360" w:lineRule="auto"/>
        <w:rPr>
          <w:rFonts w:asciiTheme="minorBidi" w:hAnsiTheme="minorBidi"/>
        </w:rPr>
      </w:pPr>
      <w:r>
        <w:rPr>
          <w:rFonts w:asciiTheme="minorBidi" w:hAnsiTheme="minorBidi"/>
        </w:rPr>
        <w:t>21. Hand Drawn Image 1. Keerthana Vishwanath (Depiction of Source 2)</w:t>
      </w:r>
    </w:p>
    <w:p w14:paraId="225683CF" w14:textId="32079484" w:rsidR="00E33C38" w:rsidRPr="007D09A7" w:rsidRDefault="00E33C38" w:rsidP="007D09A7">
      <w:pPr>
        <w:spacing w:line="360" w:lineRule="auto"/>
        <w:rPr>
          <w:rFonts w:asciiTheme="minorBidi" w:hAnsiTheme="minorBidi"/>
        </w:rPr>
      </w:pPr>
      <w:r>
        <w:rPr>
          <w:rFonts w:asciiTheme="minorBidi" w:hAnsiTheme="minorBidi"/>
        </w:rPr>
        <w:t>22. Hand Drawn Image 2. Keerthana Vishwanath (Depiction of Sources 1 and 3)</w:t>
      </w:r>
    </w:p>
    <w:p w14:paraId="1DD11D67" w14:textId="77777777" w:rsidR="005670AB" w:rsidRPr="005670AB" w:rsidRDefault="005670AB" w:rsidP="005670AB"/>
    <w:p w14:paraId="24CF62A2" w14:textId="1A119141" w:rsidR="00A66AB5" w:rsidRDefault="00A66AB5" w:rsidP="00A66AB5"/>
    <w:p w14:paraId="5C15FCA8" w14:textId="77777777" w:rsidR="00A66AB5" w:rsidRPr="00A66AB5" w:rsidRDefault="00A66AB5" w:rsidP="00A66AB5"/>
    <w:p w14:paraId="337D57B6" w14:textId="42E7DF36" w:rsidR="000E4A5E" w:rsidRPr="000E4A5E" w:rsidRDefault="000E4A5E" w:rsidP="000E4A5E"/>
    <w:p w14:paraId="373D06B5" w14:textId="5DA3F6C0" w:rsidR="000178F5" w:rsidRPr="000178F5" w:rsidRDefault="000178F5" w:rsidP="000178F5"/>
    <w:p w14:paraId="610CFC05" w14:textId="14A8C760" w:rsidR="005340C0" w:rsidRPr="005340C0" w:rsidRDefault="005340C0" w:rsidP="005340C0"/>
    <w:p w14:paraId="1DF4C38E" w14:textId="47EB7429" w:rsidR="00654DF2" w:rsidRPr="00654DF2" w:rsidRDefault="00654DF2" w:rsidP="00654DF2"/>
    <w:p w14:paraId="38EEABDC" w14:textId="1C0EBC3E" w:rsidR="00D76C74" w:rsidRPr="00D76C74" w:rsidRDefault="00D76C74" w:rsidP="00D76C74"/>
    <w:p w14:paraId="3476F6E4" w14:textId="2D0FB307" w:rsidR="00D76C74" w:rsidRPr="00D76C74" w:rsidRDefault="00D76C74" w:rsidP="00D76C74"/>
    <w:p w14:paraId="69DA88A2" w14:textId="167BCEBD" w:rsidR="00A355C3" w:rsidRPr="00A355C3" w:rsidRDefault="00A355C3" w:rsidP="00A355C3"/>
    <w:p w14:paraId="7CAFBAB9" w14:textId="5A150FEE" w:rsidR="003F11FD" w:rsidRPr="003F11FD" w:rsidRDefault="003F11FD" w:rsidP="003F11FD"/>
    <w:p w14:paraId="2AD0AB7A" w14:textId="681B6C3D" w:rsidR="00FF773B" w:rsidRPr="00FF773B" w:rsidRDefault="00FF773B" w:rsidP="00FF773B"/>
    <w:p w14:paraId="063DB657" w14:textId="4092DAAC" w:rsidR="00B608DD" w:rsidRPr="00B608DD" w:rsidRDefault="00B608DD" w:rsidP="00B608DD"/>
    <w:p w14:paraId="04CB13E4" w14:textId="4AF8F72E" w:rsidR="008776A5" w:rsidRPr="008776A5" w:rsidRDefault="008776A5" w:rsidP="008776A5"/>
    <w:p w14:paraId="6FCE3BCE" w14:textId="7A2ACBC2" w:rsidR="00765607" w:rsidRDefault="00765607"/>
    <w:p w14:paraId="445356B7" w14:textId="1CB0CD42" w:rsidR="00387640" w:rsidRDefault="00F043D6">
      <w:r>
        <w:t xml:space="preserve"> </w:t>
      </w:r>
      <w:r w:rsidR="005F2878">
        <w:t xml:space="preserve"> </w:t>
      </w:r>
    </w:p>
    <w:sectPr w:rsidR="00387640" w:rsidSect="00E43D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EBB"/>
    <w:rsid w:val="0000693B"/>
    <w:rsid w:val="000178F5"/>
    <w:rsid w:val="00035193"/>
    <w:rsid w:val="000571E3"/>
    <w:rsid w:val="00073DD6"/>
    <w:rsid w:val="000A2D75"/>
    <w:rsid w:val="000A6654"/>
    <w:rsid w:val="000A6B45"/>
    <w:rsid w:val="000A7151"/>
    <w:rsid w:val="000C0A8A"/>
    <w:rsid w:val="000C555A"/>
    <w:rsid w:val="000E1937"/>
    <w:rsid w:val="000E4A5E"/>
    <w:rsid w:val="000F4FF5"/>
    <w:rsid w:val="00111101"/>
    <w:rsid w:val="00123B96"/>
    <w:rsid w:val="00130B47"/>
    <w:rsid w:val="0014436E"/>
    <w:rsid w:val="001474C1"/>
    <w:rsid w:val="00174C73"/>
    <w:rsid w:val="00177106"/>
    <w:rsid w:val="00182C91"/>
    <w:rsid w:val="00196A52"/>
    <w:rsid w:val="001A0F13"/>
    <w:rsid w:val="001A4368"/>
    <w:rsid w:val="001C737B"/>
    <w:rsid w:val="0020556E"/>
    <w:rsid w:val="00246A91"/>
    <w:rsid w:val="00267361"/>
    <w:rsid w:val="002730E8"/>
    <w:rsid w:val="002A7B7B"/>
    <w:rsid w:val="002B561F"/>
    <w:rsid w:val="002D6222"/>
    <w:rsid w:val="003003A1"/>
    <w:rsid w:val="00311B10"/>
    <w:rsid w:val="00316831"/>
    <w:rsid w:val="003630FC"/>
    <w:rsid w:val="0036768B"/>
    <w:rsid w:val="00387640"/>
    <w:rsid w:val="00394AA3"/>
    <w:rsid w:val="003B34FE"/>
    <w:rsid w:val="003B4FED"/>
    <w:rsid w:val="003B6C06"/>
    <w:rsid w:val="003F11FD"/>
    <w:rsid w:val="003F1A1F"/>
    <w:rsid w:val="003F47A8"/>
    <w:rsid w:val="004015B2"/>
    <w:rsid w:val="00412091"/>
    <w:rsid w:val="004172AC"/>
    <w:rsid w:val="00425E8E"/>
    <w:rsid w:val="0043581B"/>
    <w:rsid w:val="00455E9F"/>
    <w:rsid w:val="004751D4"/>
    <w:rsid w:val="00476F26"/>
    <w:rsid w:val="00483917"/>
    <w:rsid w:val="004A6947"/>
    <w:rsid w:val="004B35C7"/>
    <w:rsid w:val="005301AF"/>
    <w:rsid w:val="005340C0"/>
    <w:rsid w:val="00537C26"/>
    <w:rsid w:val="00543A56"/>
    <w:rsid w:val="005670AB"/>
    <w:rsid w:val="00576444"/>
    <w:rsid w:val="005B7A16"/>
    <w:rsid w:val="005E2A3B"/>
    <w:rsid w:val="005F2878"/>
    <w:rsid w:val="00613A19"/>
    <w:rsid w:val="006419B2"/>
    <w:rsid w:val="0065286D"/>
    <w:rsid w:val="00652EBB"/>
    <w:rsid w:val="00654DF2"/>
    <w:rsid w:val="00664B3F"/>
    <w:rsid w:val="006720D0"/>
    <w:rsid w:val="00687FAA"/>
    <w:rsid w:val="006B2A21"/>
    <w:rsid w:val="006C0885"/>
    <w:rsid w:val="006C68A6"/>
    <w:rsid w:val="006F301F"/>
    <w:rsid w:val="00703EE5"/>
    <w:rsid w:val="007115C3"/>
    <w:rsid w:val="007243C1"/>
    <w:rsid w:val="00734C08"/>
    <w:rsid w:val="00745582"/>
    <w:rsid w:val="00760F3D"/>
    <w:rsid w:val="00765607"/>
    <w:rsid w:val="007662CD"/>
    <w:rsid w:val="00777697"/>
    <w:rsid w:val="00786F0E"/>
    <w:rsid w:val="00796C02"/>
    <w:rsid w:val="007C02E4"/>
    <w:rsid w:val="007C6257"/>
    <w:rsid w:val="007D09A7"/>
    <w:rsid w:val="0080016D"/>
    <w:rsid w:val="008168D7"/>
    <w:rsid w:val="00821D80"/>
    <w:rsid w:val="008776A5"/>
    <w:rsid w:val="008800AC"/>
    <w:rsid w:val="0088480D"/>
    <w:rsid w:val="00887D31"/>
    <w:rsid w:val="008924D8"/>
    <w:rsid w:val="0089504F"/>
    <w:rsid w:val="0089556E"/>
    <w:rsid w:val="00895B41"/>
    <w:rsid w:val="008A1728"/>
    <w:rsid w:val="008E65DA"/>
    <w:rsid w:val="00904B17"/>
    <w:rsid w:val="00910076"/>
    <w:rsid w:val="00926C21"/>
    <w:rsid w:val="00944947"/>
    <w:rsid w:val="0095138D"/>
    <w:rsid w:val="0099100C"/>
    <w:rsid w:val="00993642"/>
    <w:rsid w:val="009D04BB"/>
    <w:rsid w:val="009D472F"/>
    <w:rsid w:val="009F2156"/>
    <w:rsid w:val="00A10D5A"/>
    <w:rsid w:val="00A12078"/>
    <w:rsid w:val="00A3279D"/>
    <w:rsid w:val="00A34532"/>
    <w:rsid w:val="00A35211"/>
    <w:rsid w:val="00A355C3"/>
    <w:rsid w:val="00A654E9"/>
    <w:rsid w:val="00A66AB5"/>
    <w:rsid w:val="00A66BB2"/>
    <w:rsid w:val="00A76DFF"/>
    <w:rsid w:val="00A93ED7"/>
    <w:rsid w:val="00AD01DE"/>
    <w:rsid w:val="00AF5D05"/>
    <w:rsid w:val="00B171EE"/>
    <w:rsid w:val="00B27FC8"/>
    <w:rsid w:val="00B608DD"/>
    <w:rsid w:val="00B66A1F"/>
    <w:rsid w:val="00B7620C"/>
    <w:rsid w:val="00B95D2F"/>
    <w:rsid w:val="00BA7230"/>
    <w:rsid w:val="00BB2193"/>
    <w:rsid w:val="00BC2517"/>
    <w:rsid w:val="00BF38CC"/>
    <w:rsid w:val="00BF632F"/>
    <w:rsid w:val="00C2186D"/>
    <w:rsid w:val="00C22A6D"/>
    <w:rsid w:val="00C23AA7"/>
    <w:rsid w:val="00C312E4"/>
    <w:rsid w:val="00C45AF8"/>
    <w:rsid w:val="00C80100"/>
    <w:rsid w:val="00C823E2"/>
    <w:rsid w:val="00C82B50"/>
    <w:rsid w:val="00C869D5"/>
    <w:rsid w:val="00CA2BA2"/>
    <w:rsid w:val="00CB7E2C"/>
    <w:rsid w:val="00CD49D7"/>
    <w:rsid w:val="00CE289A"/>
    <w:rsid w:val="00D04168"/>
    <w:rsid w:val="00D04DAC"/>
    <w:rsid w:val="00D14C06"/>
    <w:rsid w:val="00D22CC7"/>
    <w:rsid w:val="00D259D6"/>
    <w:rsid w:val="00D26A06"/>
    <w:rsid w:val="00D5182B"/>
    <w:rsid w:val="00D6148F"/>
    <w:rsid w:val="00D63FBB"/>
    <w:rsid w:val="00D655FF"/>
    <w:rsid w:val="00D76C74"/>
    <w:rsid w:val="00D85EB9"/>
    <w:rsid w:val="00DA56C6"/>
    <w:rsid w:val="00DB4554"/>
    <w:rsid w:val="00DC727B"/>
    <w:rsid w:val="00DF6409"/>
    <w:rsid w:val="00E032B8"/>
    <w:rsid w:val="00E04420"/>
    <w:rsid w:val="00E054C5"/>
    <w:rsid w:val="00E123A4"/>
    <w:rsid w:val="00E302EF"/>
    <w:rsid w:val="00E33C38"/>
    <w:rsid w:val="00E34777"/>
    <w:rsid w:val="00E36E0D"/>
    <w:rsid w:val="00E37D47"/>
    <w:rsid w:val="00E43D63"/>
    <w:rsid w:val="00EC3F47"/>
    <w:rsid w:val="00F043D6"/>
    <w:rsid w:val="00F348F5"/>
    <w:rsid w:val="00F37A8A"/>
    <w:rsid w:val="00F4514B"/>
    <w:rsid w:val="00F61F1D"/>
    <w:rsid w:val="00F643AF"/>
    <w:rsid w:val="00F860E7"/>
    <w:rsid w:val="00F860FF"/>
    <w:rsid w:val="00FA0843"/>
    <w:rsid w:val="00FB3866"/>
    <w:rsid w:val="00FC1D5C"/>
    <w:rsid w:val="00FD5505"/>
    <w:rsid w:val="00FD5972"/>
    <w:rsid w:val="00FE5EB5"/>
    <w:rsid w:val="00FF4DA9"/>
    <w:rsid w:val="00FF773B"/>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4E59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597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5972"/>
    <w:rPr>
      <w:color w:val="0563C1" w:themeColor="hyperlink"/>
      <w:u w:val="single"/>
    </w:rPr>
  </w:style>
  <w:style w:type="character" w:customStyle="1" w:styleId="Heading1Char">
    <w:name w:val="Heading 1 Char"/>
    <w:basedOn w:val="DefaultParagraphFont"/>
    <w:link w:val="Heading1"/>
    <w:uiPriority w:val="9"/>
    <w:rsid w:val="00FD5972"/>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BB2193"/>
    <w:pPr>
      <w:spacing w:after="200"/>
    </w:pPr>
    <w:rPr>
      <w:i/>
      <w:iCs/>
      <w:color w:val="44546A" w:themeColor="text2"/>
      <w:sz w:val="18"/>
      <w:szCs w:val="18"/>
    </w:rPr>
  </w:style>
  <w:style w:type="paragraph" w:styleId="DocumentMap">
    <w:name w:val="Document Map"/>
    <w:basedOn w:val="Normal"/>
    <w:link w:val="DocumentMapChar"/>
    <w:uiPriority w:val="99"/>
    <w:semiHidden/>
    <w:unhideWhenUsed/>
    <w:rsid w:val="00A35211"/>
    <w:rPr>
      <w:rFonts w:ascii="Times New Roman" w:hAnsi="Times New Roman"/>
    </w:rPr>
  </w:style>
  <w:style w:type="character" w:customStyle="1" w:styleId="DocumentMapChar">
    <w:name w:val="Document Map Char"/>
    <w:basedOn w:val="DefaultParagraphFont"/>
    <w:link w:val="DocumentMap"/>
    <w:uiPriority w:val="99"/>
    <w:semiHidden/>
    <w:rsid w:val="00A35211"/>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545">
      <w:bodyDiv w:val="1"/>
      <w:marLeft w:val="0"/>
      <w:marRight w:val="0"/>
      <w:marTop w:val="0"/>
      <w:marBottom w:val="0"/>
      <w:divBdr>
        <w:top w:val="none" w:sz="0" w:space="0" w:color="auto"/>
        <w:left w:val="none" w:sz="0" w:space="0" w:color="auto"/>
        <w:bottom w:val="none" w:sz="0" w:space="0" w:color="auto"/>
        <w:right w:val="none" w:sz="0" w:space="0" w:color="auto"/>
      </w:divBdr>
    </w:div>
    <w:div w:id="61606151">
      <w:bodyDiv w:val="1"/>
      <w:marLeft w:val="0"/>
      <w:marRight w:val="0"/>
      <w:marTop w:val="0"/>
      <w:marBottom w:val="0"/>
      <w:divBdr>
        <w:top w:val="none" w:sz="0" w:space="0" w:color="auto"/>
        <w:left w:val="none" w:sz="0" w:space="0" w:color="auto"/>
        <w:bottom w:val="none" w:sz="0" w:space="0" w:color="auto"/>
        <w:right w:val="none" w:sz="0" w:space="0" w:color="auto"/>
      </w:divBdr>
    </w:div>
    <w:div w:id="70736907">
      <w:bodyDiv w:val="1"/>
      <w:marLeft w:val="0"/>
      <w:marRight w:val="0"/>
      <w:marTop w:val="0"/>
      <w:marBottom w:val="0"/>
      <w:divBdr>
        <w:top w:val="none" w:sz="0" w:space="0" w:color="auto"/>
        <w:left w:val="none" w:sz="0" w:space="0" w:color="auto"/>
        <w:bottom w:val="none" w:sz="0" w:space="0" w:color="auto"/>
        <w:right w:val="none" w:sz="0" w:space="0" w:color="auto"/>
      </w:divBdr>
    </w:div>
    <w:div w:id="111167125">
      <w:bodyDiv w:val="1"/>
      <w:marLeft w:val="0"/>
      <w:marRight w:val="0"/>
      <w:marTop w:val="0"/>
      <w:marBottom w:val="0"/>
      <w:divBdr>
        <w:top w:val="none" w:sz="0" w:space="0" w:color="auto"/>
        <w:left w:val="none" w:sz="0" w:space="0" w:color="auto"/>
        <w:bottom w:val="none" w:sz="0" w:space="0" w:color="auto"/>
        <w:right w:val="none" w:sz="0" w:space="0" w:color="auto"/>
      </w:divBdr>
    </w:div>
    <w:div w:id="126120107">
      <w:bodyDiv w:val="1"/>
      <w:marLeft w:val="0"/>
      <w:marRight w:val="0"/>
      <w:marTop w:val="0"/>
      <w:marBottom w:val="0"/>
      <w:divBdr>
        <w:top w:val="none" w:sz="0" w:space="0" w:color="auto"/>
        <w:left w:val="none" w:sz="0" w:space="0" w:color="auto"/>
        <w:bottom w:val="none" w:sz="0" w:space="0" w:color="auto"/>
        <w:right w:val="none" w:sz="0" w:space="0" w:color="auto"/>
      </w:divBdr>
    </w:div>
    <w:div w:id="192160349">
      <w:bodyDiv w:val="1"/>
      <w:marLeft w:val="0"/>
      <w:marRight w:val="0"/>
      <w:marTop w:val="0"/>
      <w:marBottom w:val="0"/>
      <w:divBdr>
        <w:top w:val="none" w:sz="0" w:space="0" w:color="auto"/>
        <w:left w:val="none" w:sz="0" w:space="0" w:color="auto"/>
        <w:bottom w:val="none" w:sz="0" w:space="0" w:color="auto"/>
        <w:right w:val="none" w:sz="0" w:space="0" w:color="auto"/>
      </w:divBdr>
    </w:div>
    <w:div w:id="205338625">
      <w:bodyDiv w:val="1"/>
      <w:marLeft w:val="0"/>
      <w:marRight w:val="0"/>
      <w:marTop w:val="0"/>
      <w:marBottom w:val="0"/>
      <w:divBdr>
        <w:top w:val="none" w:sz="0" w:space="0" w:color="auto"/>
        <w:left w:val="none" w:sz="0" w:space="0" w:color="auto"/>
        <w:bottom w:val="none" w:sz="0" w:space="0" w:color="auto"/>
        <w:right w:val="none" w:sz="0" w:space="0" w:color="auto"/>
      </w:divBdr>
      <w:divsChild>
        <w:div w:id="43793225">
          <w:marLeft w:val="0"/>
          <w:marRight w:val="0"/>
          <w:marTop w:val="0"/>
          <w:marBottom w:val="0"/>
          <w:divBdr>
            <w:top w:val="none" w:sz="0" w:space="0" w:color="auto"/>
            <w:left w:val="none" w:sz="0" w:space="0" w:color="auto"/>
            <w:bottom w:val="none" w:sz="0" w:space="0" w:color="auto"/>
            <w:right w:val="none" w:sz="0" w:space="0" w:color="auto"/>
          </w:divBdr>
        </w:div>
      </w:divsChild>
    </w:div>
    <w:div w:id="308361138">
      <w:bodyDiv w:val="1"/>
      <w:marLeft w:val="0"/>
      <w:marRight w:val="0"/>
      <w:marTop w:val="0"/>
      <w:marBottom w:val="0"/>
      <w:divBdr>
        <w:top w:val="none" w:sz="0" w:space="0" w:color="auto"/>
        <w:left w:val="none" w:sz="0" w:space="0" w:color="auto"/>
        <w:bottom w:val="none" w:sz="0" w:space="0" w:color="auto"/>
        <w:right w:val="none" w:sz="0" w:space="0" w:color="auto"/>
      </w:divBdr>
    </w:div>
    <w:div w:id="327908992">
      <w:bodyDiv w:val="1"/>
      <w:marLeft w:val="0"/>
      <w:marRight w:val="0"/>
      <w:marTop w:val="0"/>
      <w:marBottom w:val="0"/>
      <w:divBdr>
        <w:top w:val="none" w:sz="0" w:space="0" w:color="auto"/>
        <w:left w:val="none" w:sz="0" w:space="0" w:color="auto"/>
        <w:bottom w:val="none" w:sz="0" w:space="0" w:color="auto"/>
        <w:right w:val="none" w:sz="0" w:space="0" w:color="auto"/>
      </w:divBdr>
    </w:div>
    <w:div w:id="392779846">
      <w:bodyDiv w:val="1"/>
      <w:marLeft w:val="0"/>
      <w:marRight w:val="0"/>
      <w:marTop w:val="0"/>
      <w:marBottom w:val="0"/>
      <w:divBdr>
        <w:top w:val="none" w:sz="0" w:space="0" w:color="auto"/>
        <w:left w:val="none" w:sz="0" w:space="0" w:color="auto"/>
        <w:bottom w:val="none" w:sz="0" w:space="0" w:color="auto"/>
        <w:right w:val="none" w:sz="0" w:space="0" w:color="auto"/>
      </w:divBdr>
    </w:div>
    <w:div w:id="397361955">
      <w:bodyDiv w:val="1"/>
      <w:marLeft w:val="0"/>
      <w:marRight w:val="0"/>
      <w:marTop w:val="0"/>
      <w:marBottom w:val="0"/>
      <w:divBdr>
        <w:top w:val="none" w:sz="0" w:space="0" w:color="auto"/>
        <w:left w:val="none" w:sz="0" w:space="0" w:color="auto"/>
        <w:bottom w:val="none" w:sz="0" w:space="0" w:color="auto"/>
        <w:right w:val="none" w:sz="0" w:space="0" w:color="auto"/>
      </w:divBdr>
    </w:div>
    <w:div w:id="414742789">
      <w:bodyDiv w:val="1"/>
      <w:marLeft w:val="0"/>
      <w:marRight w:val="0"/>
      <w:marTop w:val="0"/>
      <w:marBottom w:val="0"/>
      <w:divBdr>
        <w:top w:val="none" w:sz="0" w:space="0" w:color="auto"/>
        <w:left w:val="none" w:sz="0" w:space="0" w:color="auto"/>
        <w:bottom w:val="none" w:sz="0" w:space="0" w:color="auto"/>
        <w:right w:val="none" w:sz="0" w:space="0" w:color="auto"/>
      </w:divBdr>
    </w:div>
    <w:div w:id="431585919">
      <w:bodyDiv w:val="1"/>
      <w:marLeft w:val="0"/>
      <w:marRight w:val="0"/>
      <w:marTop w:val="0"/>
      <w:marBottom w:val="0"/>
      <w:divBdr>
        <w:top w:val="none" w:sz="0" w:space="0" w:color="auto"/>
        <w:left w:val="none" w:sz="0" w:space="0" w:color="auto"/>
        <w:bottom w:val="none" w:sz="0" w:space="0" w:color="auto"/>
        <w:right w:val="none" w:sz="0" w:space="0" w:color="auto"/>
      </w:divBdr>
    </w:div>
    <w:div w:id="458647082">
      <w:bodyDiv w:val="1"/>
      <w:marLeft w:val="0"/>
      <w:marRight w:val="0"/>
      <w:marTop w:val="0"/>
      <w:marBottom w:val="0"/>
      <w:divBdr>
        <w:top w:val="none" w:sz="0" w:space="0" w:color="auto"/>
        <w:left w:val="none" w:sz="0" w:space="0" w:color="auto"/>
        <w:bottom w:val="none" w:sz="0" w:space="0" w:color="auto"/>
        <w:right w:val="none" w:sz="0" w:space="0" w:color="auto"/>
      </w:divBdr>
    </w:div>
    <w:div w:id="507259080">
      <w:bodyDiv w:val="1"/>
      <w:marLeft w:val="0"/>
      <w:marRight w:val="0"/>
      <w:marTop w:val="0"/>
      <w:marBottom w:val="0"/>
      <w:divBdr>
        <w:top w:val="none" w:sz="0" w:space="0" w:color="auto"/>
        <w:left w:val="none" w:sz="0" w:space="0" w:color="auto"/>
        <w:bottom w:val="none" w:sz="0" w:space="0" w:color="auto"/>
        <w:right w:val="none" w:sz="0" w:space="0" w:color="auto"/>
      </w:divBdr>
    </w:div>
    <w:div w:id="538518255">
      <w:bodyDiv w:val="1"/>
      <w:marLeft w:val="0"/>
      <w:marRight w:val="0"/>
      <w:marTop w:val="0"/>
      <w:marBottom w:val="0"/>
      <w:divBdr>
        <w:top w:val="none" w:sz="0" w:space="0" w:color="auto"/>
        <w:left w:val="none" w:sz="0" w:space="0" w:color="auto"/>
        <w:bottom w:val="none" w:sz="0" w:space="0" w:color="auto"/>
        <w:right w:val="none" w:sz="0" w:space="0" w:color="auto"/>
      </w:divBdr>
    </w:div>
    <w:div w:id="570194881">
      <w:bodyDiv w:val="1"/>
      <w:marLeft w:val="0"/>
      <w:marRight w:val="0"/>
      <w:marTop w:val="0"/>
      <w:marBottom w:val="0"/>
      <w:divBdr>
        <w:top w:val="none" w:sz="0" w:space="0" w:color="auto"/>
        <w:left w:val="none" w:sz="0" w:space="0" w:color="auto"/>
        <w:bottom w:val="none" w:sz="0" w:space="0" w:color="auto"/>
        <w:right w:val="none" w:sz="0" w:space="0" w:color="auto"/>
      </w:divBdr>
    </w:div>
    <w:div w:id="611596342">
      <w:bodyDiv w:val="1"/>
      <w:marLeft w:val="0"/>
      <w:marRight w:val="0"/>
      <w:marTop w:val="0"/>
      <w:marBottom w:val="0"/>
      <w:divBdr>
        <w:top w:val="none" w:sz="0" w:space="0" w:color="auto"/>
        <w:left w:val="none" w:sz="0" w:space="0" w:color="auto"/>
        <w:bottom w:val="none" w:sz="0" w:space="0" w:color="auto"/>
        <w:right w:val="none" w:sz="0" w:space="0" w:color="auto"/>
      </w:divBdr>
    </w:div>
    <w:div w:id="616062258">
      <w:bodyDiv w:val="1"/>
      <w:marLeft w:val="0"/>
      <w:marRight w:val="0"/>
      <w:marTop w:val="0"/>
      <w:marBottom w:val="0"/>
      <w:divBdr>
        <w:top w:val="none" w:sz="0" w:space="0" w:color="auto"/>
        <w:left w:val="none" w:sz="0" w:space="0" w:color="auto"/>
        <w:bottom w:val="none" w:sz="0" w:space="0" w:color="auto"/>
        <w:right w:val="none" w:sz="0" w:space="0" w:color="auto"/>
      </w:divBdr>
    </w:div>
    <w:div w:id="652376310">
      <w:bodyDiv w:val="1"/>
      <w:marLeft w:val="0"/>
      <w:marRight w:val="0"/>
      <w:marTop w:val="0"/>
      <w:marBottom w:val="0"/>
      <w:divBdr>
        <w:top w:val="none" w:sz="0" w:space="0" w:color="auto"/>
        <w:left w:val="none" w:sz="0" w:space="0" w:color="auto"/>
        <w:bottom w:val="none" w:sz="0" w:space="0" w:color="auto"/>
        <w:right w:val="none" w:sz="0" w:space="0" w:color="auto"/>
      </w:divBdr>
    </w:div>
    <w:div w:id="701790057">
      <w:bodyDiv w:val="1"/>
      <w:marLeft w:val="0"/>
      <w:marRight w:val="0"/>
      <w:marTop w:val="0"/>
      <w:marBottom w:val="0"/>
      <w:divBdr>
        <w:top w:val="none" w:sz="0" w:space="0" w:color="auto"/>
        <w:left w:val="none" w:sz="0" w:space="0" w:color="auto"/>
        <w:bottom w:val="none" w:sz="0" w:space="0" w:color="auto"/>
        <w:right w:val="none" w:sz="0" w:space="0" w:color="auto"/>
      </w:divBdr>
    </w:div>
    <w:div w:id="728963148">
      <w:bodyDiv w:val="1"/>
      <w:marLeft w:val="0"/>
      <w:marRight w:val="0"/>
      <w:marTop w:val="0"/>
      <w:marBottom w:val="0"/>
      <w:divBdr>
        <w:top w:val="none" w:sz="0" w:space="0" w:color="auto"/>
        <w:left w:val="none" w:sz="0" w:space="0" w:color="auto"/>
        <w:bottom w:val="none" w:sz="0" w:space="0" w:color="auto"/>
        <w:right w:val="none" w:sz="0" w:space="0" w:color="auto"/>
      </w:divBdr>
    </w:div>
    <w:div w:id="763963076">
      <w:bodyDiv w:val="1"/>
      <w:marLeft w:val="0"/>
      <w:marRight w:val="0"/>
      <w:marTop w:val="0"/>
      <w:marBottom w:val="0"/>
      <w:divBdr>
        <w:top w:val="none" w:sz="0" w:space="0" w:color="auto"/>
        <w:left w:val="none" w:sz="0" w:space="0" w:color="auto"/>
        <w:bottom w:val="none" w:sz="0" w:space="0" w:color="auto"/>
        <w:right w:val="none" w:sz="0" w:space="0" w:color="auto"/>
      </w:divBdr>
    </w:div>
    <w:div w:id="876161347">
      <w:bodyDiv w:val="1"/>
      <w:marLeft w:val="0"/>
      <w:marRight w:val="0"/>
      <w:marTop w:val="0"/>
      <w:marBottom w:val="0"/>
      <w:divBdr>
        <w:top w:val="none" w:sz="0" w:space="0" w:color="auto"/>
        <w:left w:val="none" w:sz="0" w:space="0" w:color="auto"/>
        <w:bottom w:val="none" w:sz="0" w:space="0" w:color="auto"/>
        <w:right w:val="none" w:sz="0" w:space="0" w:color="auto"/>
      </w:divBdr>
    </w:div>
    <w:div w:id="900603078">
      <w:bodyDiv w:val="1"/>
      <w:marLeft w:val="0"/>
      <w:marRight w:val="0"/>
      <w:marTop w:val="0"/>
      <w:marBottom w:val="0"/>
      <w:divBdr>
        <w:top w:val="none" w:sz="0" w:space="0" w:color="auto"/>
        <w:left w:val="none" w:sz="0" w:space="0" w:color="auto"/>
        <w:bottom w:val="none" w:sz="0" w:space="0" w:color="auto"/>
        <w:right w:val="none" w:sz="0" w:space="0" w:color="auto"/>
      </w:divBdr>
    </w:div>
    <w:div w:id="963270134">
      <w:bodyDiv w:val="1"/>
      <w:marLeft w:val="0"/>
      <w:marRight w:val="0"/>
      <w:marTop w:val="0"/>
      <w:marBottom w:val="0"/>
      <w:divBdr>
        <w:top w:val="none" w:sz="0" w:space="0" w:color="auto"/>
        <w:left w:val="none" w:sz="0" w:space="0" w:color="auto"/>
        <w:bottom w:val="none" w:sz="0" w:space="0" w:color="auto"/>
        <w:right w:val="none" w:sz="0" w:space="0" w:color="auto"/>
      </w:divBdr>
    </w:div>
    <w:div w:id="1105267097">
      <w:bodyDiv w:val="1"/>
      <w:marLeft w:val="0"/>
      <w:marRight w:val="0"/>
      <w:marTop w:val="0"/>
      <w:marBottom w:val="0"/>
      <w:divBdr>
        <w:top w:val="none" w:sz="0" w:space="0" w:color="auto"/>
        <w:left w:val="none" w:sz="0" w:space="0" w:color="auto"/>
        <w:bottom w:val="none" w:sz="0" w:space="0" w:color="auto"/>
        <w:right w:val="none" w:sz="0" w:space="0" w:color="auto"/>
      </w:divBdr>
    </w:div>
    <w:div w:id="1114128778">
      <w:bodyDiv w:val="1"/>
      <w:marLeft w:val="0"/>
      <w:marRight w:val="0"/>
      <w:marTop w:val="0"/>
      <w:marBottom w:val="0"/>
      <w:divBdr>
        <w:top w:val="none" w:sz="0" w:space="0" w:color="auto"/>
        <w:left w:val="none" w:sz="0" w:space="0" w:color="auto"/>
        <w:bottom w:val="none" w:sz="0" w:space="0" w:color="auto"/>
        <w:right w:val="none" w:sz="0" w:space="0" w:color="auto"/>
      </w:divBdr>
    </w:div>
    <w:div w:id="1118914796">
      <w:bodyDiv w:val="1"/>
      <w:marLeft w:val="0"/>
      <w:marRight w:val="0"/>
      <w:marTop w:val="0"/>
      <w:marBottom w:val="0"/>
      <w:divBdr>
        <w:top w:val="none" w:sz="0" w:space="0" w:color="auto"/>
        <w:left w:val="none" w:sz="0" w:space="0" w:color="auto"/>
        <w:bottom w:val="none" w:sz="0" w:space="0" w:color="auto"/>
        <w:right w:val="none" w:sz="0" w:space="0" w:color="auto"/>
      </w:divBdr>
    </w:div>
    <w:div w:id="1254968535">
      <w:bodyDiv w:val="1"/>
      <w:marLeft w:val="0"/>
      <w:marRight w:val="0"/>
      <w:marTop w:val="0"/>
      <w:marBottom w:val="0"/>
      <w:divBdr>
        <w:top w:val="none" w:sz="0" w:space="0" w:color="auto"/>
        <w:left w:val="none" w:sz="0" w:space="0" w:color="auto"/>
        <w:bottom w:val="none" w:sz="0" w:space="0" w:color="auto"/>
        <w:right w:val="none" w:sz="0" w:space="0" w:color="auto"/>
      </w:divBdr>
    </w:div>
    <w:div w:id="1288200705">
      <w:bodyDiv w:val="1"/>
      <w:marLeft w:val="0"/>
      <w:marRight w:val="0"/>
      <w:marTop w:val="0"/>
      <w:marBottom w:val="0"/>
      <w:divBdr>
        <w:top w:val="none" w:sz="0" w:space="0" w:color="auto"/>
        <w:left w:val="none" w:sz="0" w:space="0" w:color="auto"/>
        <w:bottom w:val="none" w:sz="0" w:space="0" w:color="auto"/>
        <w:right w:val="none" w:sz="0" w:space="0" w:color="auto"/>
      </w:divBdr>
    </w:div>
    <w:div w:id="1296332033">
      <w:bodyDiv w:val="1"/>
      <w:marLeft w:val="0"/>
      <w:marRight w:val="0"/>
      <w:marTop w:val="0"/>
      <w:marBottom w:val="0"/>
      <w:divBdr>
        <w:top w:val="none" w:sz="0" w:space="0" w:color="auto"/>
        <w:left w:val="none" w:sz="0" w:space="0" w:color="auto"/>
        <w:bottom w:val="none" w:sz="0" w:space="0" w:color="auto"/>
        <w:right w:val="none" w:sz="0" w:space="0" w:color="auto"/>
      </w:divBdr>
    </w:div>
    <w:div w:id="1304042582">
      <w:bodyDiv w:val="1"/>
      <w:marLeft w:val="0"/>
      <w:marRight w:val="0"/>
      <w:marTop w:val="0"/>
      <w:marBottom w:val="0"/>
      <w:divBdr>
        <w:top w:val="none" w:sz="0" w:space="0" w:color="auto"/>
        <w:left w:val="none" w:sz="0" w:space="0" w:color="auto"/>
        <w:bottom w:val="none" w:sz="0" w:space="0" w:color="auto"/>
        <w:right w:val="none" w:sz="0" w:space="0" w:color="auto"/>
      </w:divBdr>
    </w:div>
    <w:div w:id="1308431707">
      <w:bodyDiv w:val="1"/>
      <w:marLeft w:val="0"/>
      <w:marRight w:val="0"/>
      <w:marTop w:val="0"/>
      <w:marBottom w:val="0"/>
      <w:divBdr>
        <w:top w:val="none" w:sz="0" w:space="0" w:color="auto"/>
        <w:left w:val="none" w:sz="0" w:space="0" w:color="auto"/>
        <w:bottom w:val="none" w:sz="0" w:space="0" w:color="auto"/>
        <w:right w:val="none" w:sz="0" w:space="0" w:color="auto"/>
      </w:divBdr>
    </w:div>
    <w:div w:id="1321423727">
      <w:bodyDiv w:val="1"/>
      <w:marLeft w:val="0"/>
      <w:marRight w:val="0"/>
      <w:marTop w:val="0"/>
      <w:marBottom w:val="0"/>
      <w:divBdr>
        <w:top w:val="none" w:sz="0" w:space="0" w:color="auto"/>
        <w:left w:val="none" w:sz="0" w:space="0" w:color="auto"/>
        <w:bottom w:val="none" w:sz="0" w:space="0" w:color="auto"/>
        <w:right w:val="none" w:sz="0" w:space="0" w:color="auto"/>
      </w:divBdr>
      <w:divsChild>
        <w:div w:id="31005046">
          <w:marLeft w:val="0"/>
          <w:marRight w:val="0"/>
          <w:marTop w:val="0"/>
          <w:marBottom w:val="0"/>
          <w:divBdr>
            <w:top w:val="none" w:sz="0" w:space="0" w:color="auto"/>
            <w:left w:val="none" w:sz="0" w:space="0" w:color="auto"/>
            <w:bottom w:val="none" w:sz="0" w:space="0" w:color="auto"/>
            <w:right w:val="none" w:sz="0" w:space="0" w:color="auto"/>
          </w:divBdr>
        </w:div>
      </w:divsChild>
    </w:div>
    <w:div w:id="1363556226">
      <w:bodyDiv w:val="1"/>
      <w:marLeft w:val="0"/>
      <w:marRight w:val="0"/>
      <w:marTop w:val="0"/>
      <w:marBottom w:val="0"/>
      <w:divBdr>
        <w:top w:val="none" w:sz="0" w:space="0" w:color="auto"/>
        <w:left w:val="none" w:sz="0" w:space="0" w:color="auto"/>
        <w:bottom w:val="none" w:sz="0" w:space="0" w:color="auto"/>
        <w:right w:val="none" w:sz="0" w:space="0" w:color="auto"/>
      </w:divBdr>
    </w:div>
    <w:div w:id="1529634526">
      <w:bodyDiv w:val="1"/>
      <w:marLeft w:val="0"/>
      <w:marRight w:val="0"/>
      <w:marTop w:val="0"/>
      <w:marBottom w:val="0"/>
      <w:divBdr>
        <w:top w:val="none" w:sz="0" w:space="0" w:color="auto"/>
        <w:left w:val="none" w:sz="0" w:space="0" w:color="auto"/>
        <w:bottom w:val="none" w:sz="0" w:space="0" w:color="auto"/>
        <w:right w:val="none" w:sz="0" w:space="0" w:color="auto"/>
      </w:divBdr>
    </w:div>
    <w:div w:id="1537961195">
      <w:bodyDiv w:val="1"/>
      <w:marLeft w:val="0"/>
      <w:marRight w:val="0"/>
      <w:marTop w:val="0"/>
      <w:marBottom w:val="0"/>
      <w:divBdr>
        <w:top w:val="none" w:sz="0" w:space="0" w:color="auto"/>
        <w:left w:val="none" w:sz="0" w:space="0" w:color="auto"/>
        <w:bottom w:val="none" w:sz="0" w:space="0" w:color="auto"/>
        <w:right w:val="none" w:sz="0" w:space="0" w:color="auto"/>
      </w:divBdr>
    </w:div>
    <w:div w:id="1575436512">
      <w:bodyDiv w:val="1"/>
      <w:marLeft w:val="0"/>
      <w:marRight w:val="0"/>
      <w:marTop w:val="0"/>
      <w:marBottom w:val="0"/>
      <w:divBdr>
        <w:top w:val="none" w:sz="0" w:space="0" w:color="auto"/>
        <w:left w:val="none" w:sz="0" w:space="0" w:color="auto"/>
        <w:bottom w:val="none" w:sz="0" w:space="0" w:color="auto"/>
        <w:right w:val="none" w:sz="0" w:space="0" w:color="auto"/>
      </w:divBdr>
    </w:div>
    <w:div w:id="1777216728">
      <w:bodyDiv w:val="1"/>
      <w:marLeft w:val="0"/>
      <w:marRight w:val="0"/>
      <w:marTop w:val="0"/>
      <w:marBottom w:val="0"/>
      <w:divBdr>
        <w:top w:val="none" w:sz="0" w:space="0" w:color="auto"/>
        <w:left w:val="none" w:sz="0" w:space="0" w:color="auto"/>
        <w:bottom w:val="none" w:sz="0" w:space="0" w:color="auto"/>
        <w:right w:val="none" w:sz="0" w:space="0" w:color="auto"/>
      </w:divBdr>
    </w:div>
    <w:div w:id="1801728879">
      <w:bodyDiv w:val="1"/>
      <w:marLeft w:val="0"/>
      <w:marRight w:val="0"/>
      <w:marTop w:val="0"/>
      <w:marBottom w:val="0"/>
      <w:divBdr>
        <w:top w:val="none" w:sz="0" w:space="0" w:color="auto"/>
        <w:left w:val="none" w:sz="0" w:space="0" w:color="auto"/>
        <w:bottom w:val="none" w:sz="0" w:space="0" w:color="auto"/>
        <w:right w:val="none" w:sz="0" w:space="0" w:color="auto"/>
      </w:divBdr>
    </w:div>
    <w:div w:id="1914466599">
      <w:bodyDiv w:val="1"/>
      <w:marLeft w:val="0"/>
      <w:marRight w:val="0"/>
      <w:marTop w:val="0"/>
      <w:marBottom w:val="0"/>
      <w:divBdr>
        <w:top w:val="none" w:sz="0" w:space="0" w:color="auto"/>
        <w:left w:val="none" w:sz="0" w:space="0" w:color="auto"/>
        <w:bottom w:val="none" w:sz="0" w:space="0" w:color="auto"/>
        <w:right w:val="none" w:sz="0" w:space="0" w:color="auto"/>
      </w:divBdr>
    </w:div>
    <w:div w:id="1945307184">
      <w:bodyDiv w:val="1"/>
      <w:marLeft w:val="0"/>
      <w:marRight w:val="0"/>
      <w:marTop w:val="0"/>
      <w:marBottom w:val="0"/>
      <w:divBdr>
        <w:top w:val="none" w:sz="0" w:space="0" w:color="auto"/>
        <w:left w:val="none" w:sz="0" w:space="0" w:color="auto"/>
        <w:bottom w:val="none" w:sz="0" w:space="0" w:color="auto"/>
        <w:right w:val="none" w:sz="0" w:space="0" w:color="auto"/>
      </w:divBdr>
    </w:div>
    <w:div w:id="1955744219">
      <w:bodyDiv w:val="1"/>
      <w:marLeft w:val="0"/>
      <w:marRight w:val="0"/>
      <w:marTop w:val="0"/>
      <w:marBottom w:val="0"/>
      <w:divBdr>
        <w:top w:val="none" w:sz="0" w:space="0" w:color="auto"/>
        <w:left w:val="none" w:sz="0" w:space="0" w:color="auto"/>
        <w:bottom w:val="none" w:sz="0" w:space="0" w:color="auto"/>
        <w:right w:val="none" w:sz="0" w:space="0" w:color="auto"/>
      </w:divBdr>
    </w:div>
    <w:div w:id="2053992962">
      <w:bodyDiv w:val="1"/>
      <w:marLeft w:val="0"/>
      <w:marRight w:val="0"/>
      <w:marTop w:val="0"/>
      <w:marBottom w:val="0"/>
      <w:divBdr>
        <w:top w:val="none" w:sz="0" w:space="0" w:color="auto"/>
        <w:left w:val="none" w:sz="0" w:space="0" w:color="auto"/>
        <w:bottom w:val="none" w:sz="0" w:space="0" w:color="auto"/>
        <w:right w:val="none" w:sz="0" w:space="0" w:color="auto"/>
      </w:divBdr>
    </w:div>
    <w:div w:id="20811270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ncbi.nlm.nih.gov/core/lw/2.0/html/tileshop_pmc/tileshop_pmc_inline.html?title=Click%20on%20image%20to%20zoom&amp;p=PMC3&amp;id=3112480_12013_2010_9138_Fig6_HTML.jpg" TargetMode="External"/><Relationship Id="rId20" Type="http://schemas.openxmlformats.org/officeDocument/2006/relationships/hyperlink" Target="http://www.ncbi.nlm.nih.gov/pmc/articles/PMC3538568/" TargetMode="External"/><Relationship Id="rId21" Type="http://schemas.openxmlformats.org/officeDocument/2006/relationships/hyperlink" Target="http://www.ncbi.nlm.nih.gov/pmc/articles/PMC1934546/" TargetMode="External"/><Relationship Id="rId22" Type="http://schemas.openxmlformats.org/officeDocument/2006/relationships/hyperlink" Target="http://www.ncbi.nlm.nih.gov/pmc/articles/PMC4237408/" TargetMode="External"/><Relationship Id="rId23" Type="http://schemas.openxmlformats.org/officeDocument/2006/relationships/hyperlink" Target="http://www.enzolifesciences.com/ENZ-51023/proteostat-protein-aggregation-assay/" TargetMode="External"/><Relationship Id="rId24" Type="http://schemas.openxmlformats.org/officeDocument/2006/relationships/hyperlink" Target="https://molecularneurodegeneration.biomedcentral.com/articles/10.1186/1750-1326-8-1" TargetMode="External"/><Relationship Id="rId25" Type="http://schemas.openxmlformats.org/officeDocument/2006/relationships/hyperlink" Target="https://www.princeton.edu/genomics/mcclean/protocols/Yeast-Transformation.pdf" TargetMode="External"/><Relationship Id="rId26" Type="http://schemas.openxmlformats.org/officeDocument/2006/relationships/hyperlink" Target="https://www.ncbi.nlm.nih.gov/pmc/articles/PMC3112480/" TargetMode="External"/><Relationship Id="rId27" Type="http://schemas.openxmlformats.org/officeDocument/2006/relationships/hyperlink" Target="http://2007.igem.org/wiki/index.php/Error_prone_PCR" TargetMode="External"/><Relationship Id="rId28" Type="http://schemas.openxmlformats.org/officeDocument/2006/relationships/hyperlink" Target="https://www.sigmaaldrich.com/technical-documents/protocols/biology/introduction-to-yeast-transformation.html" TargetMode="External"/><Relationship Id="rId29" Type="http://schemas.openxmlformats.org/officeDocument/2006/relationships/hyperlink" Target="http://www.cell.com/cms/attachment/2021787539/2041707744/fx1.jpg" TargetMode="Externa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hyperlink" Target="https://www.ncbi.nlm.nih.gov/pmc/articles/PMC3766231/" TargetMode="External"/><Relationship Id="rId12" Type="http://schemas.openxmlformats.org/officeDocument/2006/relationships/hyperlink" Target="https://ghr.nlm.nih.gov/condition/amyotrophic-lateral-sclerosis" TargetMode="External"/><Relationship Id="rId13" Type="http://schemas.openxmlformats.org/officeDocument/2006/relationships/hyperlink" Target="https://ghr.nlm.nih.gov/gene/VAPB" TargetMode="External"/><Relationship Id="rId14" Type="http://schemas.openxmlformats.org/officeDocument/2006/relationships/hyperlink" Target="https://link.springer.com/article/10.1007%2Fs00439-005-0031-y" TargetMode="External"/><Relationship Id="rId15" Type="http://schemas.openxmlformats.org/officeDocument/2006/relationships/hyperlink" Target="http://www.ncbi.nlm.nih.gov/pubmed/19183264/" TargetMode="External"/><Relationship Id="rId16" Type="http://schemas.openxmlformats.org/officeDocument/2006/relationships/hyperlink" Target="http://www.ncbi.nlm.nih.gov/pubmed/26362257/" TargetMode="External"/><Relationship Id="rId17" Type="http://schemas.openxmlformats.org/officeDocument/2006/relationships/hyperlink" Target="http://www.yeastgenome.org/locus/SCS2" TargetMode="External"/><Relationship Id="rId18" Type="http://schemas.openxmlformats.org/officeDocument/2006/relationships/hyperlink" Target="http://www.ncbi.nlm.nih.gov/pmc/articles/PMC3661910/" TargetMode="External"/><Relationship Id="rId19" Type="http://schemas.openxmlformats.org/officeDocument/2006/relationships/hyperlink" Target="http://www.ncbi.nlm.nih.gov/pmc/articles/PMC3615250/"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g"/><Relationship Id="rId7" Type="http://schemas.openxmlformats.org/officeDocument/2006/relationships/image" Target="media/image4.tiff"/><Relationship Id="rId8"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2775</Words>
  <Characters>15820</Characters>
  <Application>Microsoft Macintosh Word</Application>
  <DocSecurity>0</DocSecurity>
  <Lines>131</Lines>
  <Paragraphs>37</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I. Introduction</vt:lpstr>
      <vt:lpstr>Figure 1. ALS occurs in 2 to 5 people per 100,00 people worldwide</vt:lpstr>
      <vt:lpstr>II. Experiment</vt:lpstr>
      <vt:lpstr>II.A Creating VAPB Mutants in Yeast</vt:lpstr>
      <vt:lpstr>II.B Measuring the Protein Aggregation</vt:lpstr>
      <vt:lpstr>II.C Using the Transformed Yeast with Mutant VAPB and Measuring for Protein Aggr</vt:lpstr>
      <vt:lpstr>III. Discussion</vt:lpstr>
      <vt:lpstr>References</vt:lpstr>
    </vt:vector>
  </TitlesOfParts>
  <LinksUpToDate>false</LinksUpToDate>
  <CharactersWithSpaces>18558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Vishwanath</dc:creator>
  <cp:keywords/>
  <dc:description/>
  <cp:lastModifiedBy>Katie Vishwanath</cp:lastModifiedBy>
  <cp:revision>2</cp:revision>
  <dcterms:created xsi:type="dcterms:W3CDTF">2017-12-10T13:55:00Z</dcterms:created>
  <dcterms:modified xsi:type="dcterms:W3CDTF">2017-12-10T13:55:00Z</dcterms:modified>
</cp:coreProperties>
</file>