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981" w:rsidRDefault="00786981" w:rsidP="007954AC">
      <w:pPr>
        <w:spacing w:line="240" w:lineRule="auto"/>
        <w:contextualSpacing/>
        <w:rPr>
          <w:rFonts w:ascii="Times New Roman" w:hAnsi="Times New Roman" w:cs="Times New Roman"/>
          <w:sz w:val="24"/>
          <w:szCs w:val="24"/>
        </w:rPr>
      </w:pPr>
      <w:r>
        <w:rPr>
          <w:rFonts w:ascii="Times New Roman" w:hAnsi="Times New Roman" w:cs="Times New Roman"/>
          <w:sz w:val="24"/>
          <w:szCs w:val="24"/>
        </w:rPr>
        <w:t>Mouni Talari</w:t>
      </w:r>
    </w:p>
    <w:p w:rsidR="00786981" w:rsidRDefault="00786981" w:rsidP="007954AC">
      <w:pPr>
        <w:spacing w:line="240" w:lineRule="auto"/>
        <w:contextualSpacing/>
        <w:rPr>
          <w:rFonts w:ascii="Times New Roman" w:hAnsi="Times New Roman" w:cs="Times New Roman"/>
          <w:sz w:val="24"/>
          <w:szCs w:val="24"/>
        </w:rPr>
      </w:pPr>
      <w:r>
        <w:rPr>
          <w:rFonts w:ascii="Times New Roman" w:hAnsi="Times New Roman" w:cs="Times New Roman"/>
          <w:sz w:val="24"/>
          <w:szCs w:val="24"/>
        </w:rPr>
        <w:t>BNFO300</w:t>
      </w:r>
    </w:p>
    <w:p w:rsidR="00786981" w:rsidRDefault="00786981" w:rsidP="007954A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Research Proposal </w:t>
      </w:r>
    </w:p>
    <w:p w:rsidR="00786981" w:rsidRDefault="00F3181B" w:rsidP="007954AC">
      <w:pPr>
        <w:spacing w:line="240" w:lineRule="auto"/>
        <w:contextualSpacing/>
        <w:rPr>
          <w:rFonts w:ascii="Times New Roman" w:hAnsi="Times New Roman" w:cs="Times New Roman"/>
          <w:sz w:val="24"/>
          <w:szCs w:val="24"/>
        </w:rPr>
      </w:pPr>
      <w:r>
        <w:rPr>
          <w:rFonts w:ascii="Times New Roman" w:hAnsi="Times New Roman" w:cs="Times New Roman"/>
          <w:sz w:val="24"/>
          <w:szCs w:val="24"/>
        </w:rPr>
        <w:t>10 December 2017</w:t>
      </w:r>
    </w:p>
    <w:p w:rsidR="003428D0" w:rsidRDefault="003428D0" w:rsidP="007954AC">
      <w:pPr>
        <w:spacing w:line="240" w:lineRule="auto"/>
        <w:contextualSpacing/>
        <w:rPr>
          <w:rFonts w:ascii="Times New Roman" w:hAnsi="Times New Roman" w:cs="Times New Roman"/>
          <w:sz w:val="24"/>
          <w:szCs w:val="24"/>
        </w:rPr>
      </w:pPr>
    </w:p>
    <w:p w:rsidR="00786981" w:rsidRPr="00786981" w:rsidRDefault="003428D0" w:rsidP="003428D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The Upregulation of Ceramide Synthase 3 </w:t>
      </w:r>
      <w:r w:rsidR="0029250E">
        <w:rPr>
          <w:rFonts w:ascii="Times New Roman" w:hAnsi="Times New Roman" w:cs="Times New Roman"/>
          <w:sz w:val="24"/>
          <w:szCs w:val="24"/>
        </w:rPr>
        <w:t xml:space="preserve">via </w:t>
      </w:r>
      <w:r w:rsidR="0029250E">
        <w:rPr>
          <w:rFonts w:ascii="Times New Roman" w:hAnsi="Times New Roman" w:cs="Times New Roman"/>
          <w:sz w:val="24"/>
          <w:szCs w:val="24"/>
        </w:rPr>
        <w:t xml:space="preserve">PGJ2, INT131, </w:t>
      </w:r>
      <w:r w:rsidR="0029250E">
        <w:rPr>
          <w:rFonts w:ascii="Times New Roman" w:hAnsi="Times New Roman" w:cs="Times New Roman"/>
          <w:sz w:val="24"/>
          <w:szCs w:val="24"/>
        </w:rPr>
        <w:t xml:space="preserve">and </w:t>
      </w:r>
      <w:r w:rsidR="0029250E">
        <w:rPr>
          <w:rFonts w:ascii="Times New Roman" w:hAnsi="Times New Roman" w:cs="Times New Roman"/>
          <w:sz w:val="24"/>
          <w:szCs w:val="24"/>
        </w:rPr>
        <w:t>S26948</w:t>
      </w:r>
      <w:r w:rsidR="00F3181B">
        <w:rPr>
          <w:rFonts w:ascii="Times New Roman" w:hAnsi="Times New Roman" w:cs="Times New Roman"/>
          <w:sz w:val="24"/>
          <w:szCs w:val="24"/>
        </w:rPr>
        <w:t xml:space="preserve"> </w:t>
      </w:r>
      <w:r w:rsidR="0029250E">
        <w:rPr>
          <w:rFonts w:ascii="Times New Roman" w:hAnsi="Times New Roman" w:cs="Times New Roman"/>
          <w:sz w:val="24"/>
          <w:szCs w:val="24"/>
        </w:rPr>
        <w:t xml:space="preserve">in </w:t>
      </w:r>
      <w:r w:rsidR="00F3181B">
        <w:rPr>
          <w:rFonts w:ascii="Times New Roman" w:hAnsi="Times New Roman" w:cs="Times New Roman"/>
          <w:sz w:val="24"/>
          <w:szCs w:val="24"/>
        </w:rPr>
        <w:t>Psoriatic Human Epidermal Keratinocytes and Normal Human Epidermal Keratinocytes</w:t>
      </w:r>
    </w:p>
    <w:p w:rsidR="0035660E" w:rsidRPr="0035660E" w:rsidRDefault="0035660E" w:rsidP="007954A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3428D0" w:rsidRPr="001443DB" w:rsidRDefault="00C52A44" w:rsidP="001443DB">
      <w:pPr>
        <w:spacing w:line="240" w:lineRule="auto"/>
        <w:ind w:firstLine="720"/>
        <w:rPr>
          <w:rFonts w:ascii="Times New Roman" w:hAnsi="Times New Roman" w:cs="Times New Roman"/>
          <w:sz w:val="24"/>
          <w:szCs w:val="24"/>
        </w:rPr>
      </w:pPr>
      <w:r w:rsidRPr="00484BE0">
        <w:rPr>
          <w:rFonts w:ascii="Times New Roman" w:hAnsi="Times New Roman" w:cs="Times New Roman"/>
          <w:sz w:val="24"/>
          <w:szCs w:val="24"/>
        </w:rPr>
        <w:t>Psoriasis is a</w:t>
      </w:r>
      <w:r w:rsidR="00484BE0" w:rsidRPr="00484BE0">
        <w:rPr>
          <w:rFonts w:ascii="Times New Roman" w:hAnsi="Times New Roman" w:cs="Times New Roman"/>
          <w:sz w:val="24"/>
          <w:szCs w:val="24"/>
        </w:rPr>
        <w:t xml:space="preserve"> </w:t>
      </w:r>
      <w:r w:rsidR="00DD3619" w:rsidRPr="00484BE0">
        <w:rPr>
          <w:rFonts w:ascii="Times New Roman" w:hAnsi="Times New Roman" w:cs="Times New Roman"/>
          <w:sz w:val="24"/>
          <w:szCs w:val="24"/>
        </w:rPr>
        <w:t xml:space="preserve">chronic </w:t>
      </w:r>
      <w:r w:rsidRPr="00484BE0">
        <w:rPr>
          <w:rFonts w:ascii="Times New Roman" w:hAnsi="Times New Roman" w:cs="Times New Roman"/>
          <w:sz w:val="24"/>
          <w:szCs w:val="24"/>
        </w:rPr>
        <w:t xml:space="preserve">autoimmune inflammatory disease that affects approximately 8 million people in the United States and more than 100 million people worldwide. </w:t>
      </w:r>
      <w:r w:rsidR="00DD3619" w:rsidRPr="00484BE0">
        <w:rPr>
          <w:rFonts w:ascii="Times New Roman" w:hAnsi="Times New Roman" w:cs="Times New Roman"/>
          <w:sz w:val="24"/>
          <w:szCs w:val="24"/>
        </w:rPr>
        <w:t>It is a common skin condition during which skin cells are rapidly and prematurely replaced with new skin cells, causing buildup on the surface of the epidermis. This buildup of new skin cells forms scale-like rashes that caus</w:t>
      </w:r>
      <w:bookmarkStart w:id="0" w:name="_GoBack"/>
      <w:bookmarkEnd w:id="0"/>
      <w:r w:rsidR="00DD3619" w:rsidRPr="00484BE0">
        <w:rPr>
          <w:rFonts w:ascii="Times New Roman" w:hAnsi="Times New Roman" w:cs="Times New Roman"/>
          <w:sz w:val="24"/>
          <w:szCs w:val="24"/>
        </w:rPr>
        <w:t xml:space="preserve">e irritation, itching, </w:t>
      </w:r>
      <w:r w:rsidR="0083389F">
        <w:rPr>
          <w:rFonts w:ascii="Times New Roman" w:hAnsi="Times New Roman" w:cs="Times New Roman"/>
          <w:sz w:val="24"/>
          <w:szCs w:val="24"/>
        </w:rPr>
        <w:t xml:space="preserve">bleeding, and </w:t>
      </w:r>
      <w:r w:rsidR="00DD3619" w:rsidRPr="00484BE0">
        <w:rPr>
          <w:rFonts w:ascii="Times New Roman" w:hAnsi="Times New Roman" w:cs="Times New Roman"/>
          <w:sz w:val="24"/>
          <w:szCs w:val="24"/>
        </w:rPr>
        <w:t xml:space="preserve">pain. </w:t>
      </w:r>
      <w:r w:rsidR="00E8406E">
        <w:rPr>
          <w:rFonts w:ascii="Times New Roman" w:hAnsi="Times New Roman" w:cs="Times New Roman"/>
          <w:sz w:val="24"/>
          <w:szCs w:val="24"/>
        </w:rPr>
        <w:t>Other symptoms</w:t>
      </w:r>
      <w:r w:rsidR="0083389F">
        <w:rPr>
          <w:rFonts w:ascii="Times New Roman" w:hAnsi="Times New Roman" w:cs="Times New Roman"/>
          <w:sz w:val="24"/>
          <w:szCs w:val="24"/>
        </w:rPr>
        <w:t xml:space="preserve"> of psoriasis</w:t>
      </w:r>
      <w:r w:rsidR="00E8406E">
        <w:rPr>
          <w:rFonts w:ascii="Times New Roman" w:hAnsi="Times New Roman" w:cs="Times New Roman"/>
          <w:sz w:val="24"/>
          <w:szCs w:val="24"/>
        </w:rPr>
        <w:t xml:space="preserve"> include pitted</w:t>
      </w:r>
      <w:r w:rsidR="0083389F">
        <w:rPr>
          <w:rFonts w:ascii="Times New Roman" w:hAnsi="Times New Roman" w:cs="Times New Roman"/>
          <w:sz w:val="24"/>
          <w:szCs w:val="24"/>
        </w:rPr>
        <w:t xml:space="preserve"> and ridged </w:t>
      </w:r>
      <w:r w:rsidR="00E8406E">
        <w:rPr>
          <w:rFonts w:ascii="Times New Roman" w:hAnsi="Times New Roman" w:cs="Times New Roman"/>
          <w:sz w:val="24"/>
          <w:szCs w:val="24"/>
        </w:rPr>
        <w:t>nails, as well as stiff and swollen joints</w:t>
      </w:r>
      <w:r w:rsidR="00DC2312" w:rsidRPr="00484BE0">
        <w:rPr>
          <w:rFonts w:ascii="Times New Roman" w:hAnsi="Times New Roman" w:cs="Times New Roman"/>
          <w:sz w:val="24"/>
          <w:szCs w:val="24"/>
        </w:rPr>
        <w:t xml:space="preserve">. </w:t>
      </w:r>
      <w:r w:rsidR="003428D0" w:rsidRPr="001443DB">
        <w:rPr>
          <w:rFonts w:ascii="Times New Roman" w:hAnsi="Times New Roman" w:cs="Times New Roman"/>
          <w:color w:val="000000"/>
          <w:sz w:val="24"/>
          <w:szCs w:val="24"/>
        </w:rPr>
        <w:t xml:space="preserve">Plaque psoriasis is the most common form </w:t>
      </w:r>
      <w:r w:rsidR="001443DB" w:rsidRPr="001443DB">
        <w:rPr>
          <w:rFonts w:ascii="Times New Roman" w:hAnsi="Times New Roman" w:cs="Times New Roman"/>
          <w:color w:val="000000"/>
          <w:sz w:val="24"/>
          <w:szCs w:val="24"/>
        </w:rPr>
        <w:t xml:space="preserve">of the disease </w:t>
      </w:r>
      <w:r w:rsidR="003428D0" w:rsidRPr="001443DB">
        <w:rPr>
          <w:rFonts w:ascii="Times New Roman" w:hAnsi="Times New Roman" w:cs="Times New Roman"/>
          <w:color w:val="000000"/>
          <w:sz w:val="24"/>
          <w:szCs w:val="24"/>
        </w:rPr>
        <w:t xml:space="preserve">and affects anywhere from 85-90% of people with psoriasis. When this form of psoriasis </w:t>
      </w:r>
      <w:r w:rsidR="001443DB">
        <w:rPr>
          <w:rFonts w:ascii="Times New Roman" w:hAnsi="Times New Roman" w:cs="Times New Roman"/>
          <w:color w:val="000000"/>
          <w:sz w:val="24"/>
          <w:szCs w:val="24"/>
        </w:rPr>
        <w:t>is</w:t>
      </w:r>
      <w:r w:rsidR="003428D0" w:rsidRPr="001443DB">
        <w:rPr>
          <w:rFonts w:ascii="Times New Roman" w:hAnsi="Times New Roman" w:cs="Times New Roman"/>
          <w:color w:val="000000"/>
          <w:sz w:val="24"/>
          <w:szCs w:val="24"/>
        </w:rPr>
        <w:t xml:space="preserve"> untreated, it can turn into psoriatic erythroderma which involves extremely widespread inflammation and peeling or scaling of the skin. This form of psoriasis can be fatal, since the extreme irritation and peeling of the skin can disturb the body’s capacity to control temperature and perform barrier function. </w:t>
      </w:r>
    </w:p>
    <w:p w:rsidR="0022611D" w:rsidRDefault="00484BE0" w:rsidP="007954A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causes of psoriasis are still not completely understood, but can be attributed to a faulty immune system. The human body produces T cells which travel throughout the body in order to identify and attack foreign substances such as viruses and bacterial infections. In psoriasis-inflicted individuals, these T-cells fail to recognize that cells are healthy. </w:t>
      </w:r>
      <w:r w:rsidR="00E8406E">
        <w:rPr>
          <w:rFonts w:ascii="Times New Roman" w:hAnsi="Times New Roman" w:cs="Times New Roman"/>
          <w:sz w:val="24"/>
          <w:szCs w:val="24"/>
        </w:rPr>
        <w:t>This</w:t>
      </w:r>
      <w:r>
        <w:rPr>
          <w:rFonts w:ascii="Times New Roman" w:hAnsi="Times New Roman" w:cs="Times New Roman"/>
          <w:sz w:val="24"/>
          <w:szCs w:val="24"/>
        </w:rPr>
        <w:t xml:space="preserve"> causes the production of more healthy cells, which form layers on top of the already existing, healthy cells. </w:t>
      </w:r>
      <w:r w:rsidR="00A122B3">
        <w:rPr>
          <w:rFonts w:ascii="Times New Roman" w:hAnsi="Times New Roman" w:cs="Times New Roman"/>
          <w:sz w:val="24"/>
          <w:szCs w:val="24"/>
        </w:rPr>
        <w:t xml:space="preserve">These overactive T cells, which suspect an infection or foreign body when one does not exist, can also cause the production </w:t>
      </w:r>
      <w:r w:rsidR="00E8406E">
        <w:rPr>
          <w:rFonts w:ascii="Times New Roman" w:hAnsi="Times New Roman" w:cs="Times New Roman"/>
          <w:sz w:val="24"/>
          <w:szCs w:val="24"/>
        </w:rPr>
        <w:t xml:space="preserve">of even more T cells </w:t>
      </w:r>
      <w:r w:rsidR="00A122B3">
        <w:rPr>
          <w:rFonts w:ascii="Times New Roman" w:hAnsi="Times New Roman" w:cs="Times New Roman"/>
          <w:sz w:val="24"/>
          <w:szCs w:val="24"/>
        </w:rPr>
        <w:t xml:space="preserve">to help protect the body against this supposed “infection”. As a result, these excess T cells cause a further, rapid increase in new skin cells, as well as redness and pus formation. </w:t>
      </w:r>
      <w:r w:rsidR="00E8406E">
        <w:rPr>
          <w:rFonts w:ascii="Times New Roman" w:hAnsi="Times New Roman" w:cs="Times New Roman"/>
          <w:sz w:val="24"/>
          <w:szCs w:val="24"/>
        </w:rPr>
        <w:t>The</w:t>
      </w:r>
      <w:r w:rsidR="003428D0">
        <w:rPr>
          <w:rFonts w:ascii="Times New Roman" w:hAnsi="Times New Roman" w:cs="Times New Roman"/>
          <w:sz w:val="24"/>
          <w:szCs w:val="24"/>
        </w:rPr>
        <w:t>y also travel through the blood</w:t>
      </w:r>
      <w:r w:rsidR="00E8406E">
        <w:rPr>
          <w:rFonts w:ascii="Times New Roman" w:hAnsi="Times New Roman" w:cs="Times New Roman"/>
          <w:sz w:val="24"/>
          <w:szCs w:val="24"/>
        </w:rPr>
        <w:t xml:space="preserve">stream, causing blood vessels to expand, resulting in warmth and redness of the psoriatic skin lesions. </w:t>
      </w:r>
      <w:r w:rsidR="00A122B3">
        <w:rPr>
          <w:rFonts w:ascii="Times New Roman" w:hAnsi="Times New Roman" w:cs="Times New Roman"/>
          <w:sz w:val="24"/>
          <w:szCs w:val="24"/>
        </w:rPr>
        <w:t xml:space="preserve">This entire process becomes a positive feedback cycle, which does not cease until proper treatment is provided. In addition to T cell irregularities, psoriasis can also be hereditary; roughly 33% of people afflicted by psoriasis report a family history of the disease as well. </w:t>
      </w:r>
    </w:p>
    <w:p w:rsidR="0022611D" w:rsidRDefault="0022611D" w:rsidP="007954A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 are multiple forms of post-diagnostic treatments for psoriasis. The most common treatment is the use of topical corticosteroids. These corticosteroids reduce inflammation and lessen any burning, itching, or soreness associated with </w:t>
      </w:r>
      <w:r w:rsidR="00E8406E">
        <w:rPr>
          <w:rFonts w:ascii="Times New Roman" w:hAnsi="Times New Roman" w:cs="Times New Roman"/>
          <w:sz w:val="24"/>
          <w:szCs w:val="24"/>
        </w:rPr>
        <w:t>the lesions</w:t>
      </w:r>
      <w:r>
        <w:rPr>
          <w:rFonts w:ascii="Times New Roman" w:hAnsi="Times New Roman" w:cs="Times New Roman"/>
          <w:sz w:val="24"/>
          <w:szCs w:val="24"/>
        </w:rPr>
        <w:t xml:space="preserve">. </w:t>
      </w:r>
      <w:r w:rsidR="001443DB">
        <w:rPr>
          <w:rFonts w:ascii="Times New Roman" w:hAnsi="Times New Roman" w:cs="Times New Roman"/>
          <w:sz w:val="24"/>
          <w:szCs w:val="24"/>
        </w:rPr>
        <w:t xml:space="preserve">However, corticosteroids </w:t>
      </w:r>
      <w:r>
        <w:rPr>
          <w:rFonts w:ascii="Times New Roman" w:hAnsi="Times New Roman" w:cs="Times New Roman"/>
          <w:sz w:val="24"/>
          <w:szCs w:val="24"/>
        </w:rPr>
        <w:t>can only be used to treat mild to moderate forms of psoriasis</w:t>
      </w:r>
      <w:r w:rsidR="001443DB">
        <w:rPr>
          <w:rFonts w:ascii="Times New Roman" w:hAnsi="Times New Roman" w:cs="Times New Roman"/>
          <w:sz w:val="24"/>
          <w:szCs w:val="24"/>
        </w:rPr>
        <w:t xml:space="preserve"> and</w:t>
      </w:r>
      <w:r>
        <w:rPr>
          <w:rFonts w:ascii="Times New Roman" w:hAnsi="Times New Roman" w:cs="Times New Roman"/>
          <w:sz w:val="24"/>
          <w:szCs w:val="24"/>
        </w:rPr>
        <w:t xml:space="preserve"> can cause thinning of the epidermis with long term use. Recent studies have also shown that the body can also build up a resistance to topical corticosteroids over time.</w:t>
      </w:r>
      <w:r w:rsidR="00ED0674">
        <w:rPr>
          <w:rFonts w:ascii="Times New Roman" w:hAnsi="Times New Roman" w:cs="Times New Roman"/>
          <w:sz w:val="24"/>
          <w:szCs w:val="24"/>
        </w:rPr>
        <w:t xml:space="preserve"> Another form of treatment is the usage of calcineurin inhibitors</w:t>
      </w:r>
      <w:r w:rsidR="00955394">
        <w:rPr>
          <w:rFonts w:ascii="Times New Roman" w:hAnsi="Times New Roman" w:cs="Times New Roman"/>
          <w:sz w:val="24"/>
          <w:szCs w:val="24"/>
        </w:rPr>
        <w:t xml:space="preserve"> </w:t>
      </w:r>
      <w:r w:rsidR="00ED0674">
        <w:rPr>
          <w:rFonts w:ascii="Times New Roman" w:hAnsi="Times New Roman" w:cs="Times New Roman"/>
          <w:sz w:val="24"/>
          <w:szCs w:val="24"/>
        </w:rPr>
        <w:t xml:space="preserve">which reduce inflammation and Plaque buildup, but can potentially cause an increased risk of skin cancer and lymphoma. These medications can also only be used in small amounts in very small areas, such as around the eyes. Phototherapy (light therapy) uses natural or artificial UV light to treat mild to moderate forms of psoriasis. However, exposing the skin to ultraviolet radiation can cause </w:t>
      </w:r>
      <w:r w:rsidR="00E8406E">
        <w:rPr>
          <w:rFonts w:ascii="Times New Roman" w:hAnsi="Times New Roman" w:cs="Times New Roman"/>
          <w:sz w:val="24"/>
          <w:szCs w:val="24"/>
        </w:rPr>
        <w:t xml:space="preserve">skin cancer in the long term. </w:t>
      </w:r>
      <w:r w:rsidR="00ED0674">
        <w:rPr>
          <w:rFonts w:ascii="Times New Roman" w:hAnsi="Times New Roman" w:cs="Times New Roman"/>
          <w:sz w:val="24"/>
          <w:szCs w:val="24"/>
        </w:rPr>
        <w:t xml:space="preserve">Lastly, certain drugs known as biologics, such as Humira, Enbrel, and </w:t>
      </w:r>
      <w:proofErr w:type="spellStart"/>
      <w:r w:rsidR="00ED0674">
        <w:rPr>
          <w:rFonts w:ascii="Times New Roman" w:hAnsi="Times New Roman" w:cs="Times New Roman"/>
          <w:sz w:val="24"/>
          <w:szCs w:val="24"/>
        </w:rPr>
        <w:t>Stelara</w:t>
      </w:r>
      <w:proofErr w:type="spellEnd"/>
      <w:r w:rsidR="00ED0674">
        <w:rPr>
          <w:rFonts w:ascii="Times New Roman" w:hAnsi="Times New Roman" w:cs="Times New Roman"/>
          <w:sz w:val="24"/>
          <w:szCs w:val="24"/>
        </w:rPr>
        <w:t xml:space="preserve">, can alter the immune system, treating moderate to severe </w:t>
      </w:r>
      <w:r w:rsidR="00ED0674">
        <w:rPr>
          <w:rFonts w:ascii="Times New Roman" w:hAnsi="Times New Roman" w:cs="Times New Roman"/>
          <w:sz w:val="24"/>
          <w:szCs w:val="24"/>
        </w:rPr>
        <w:lastRenderedPageBreak/>
        <w:t xml:space="preserve">psoriasis. However, these drugs must be used with caution since they can have strong and often deleterious side effects on the immune system, making users prone to infections. </w:t>
      </w:r>
    </w:p>
    <w:p w:rsidR="007954AC" w:rsidRDefault="0035660E" w:rsidP="007954A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Most treatments of this currently incurable disease that are utilized today are </w:t>
      </w:r>
      <w:r w:rsidR="001443DB">
        <w:rPr>
          <w:rFonts w:ascii="Times New Roman" w:hAnsi="Times New Roman" w:cs="Times New Roman"/>
          <w:sz w:val="24"/>
          <w:szCs w:val="24"/>
        </w:rPr>
        <w:t xml:space="preserve">focused on symptomatic, post-diagnostic treatment, which produces several unwanted side effects. </w:t>
      </w:r>
      <w:r>
        <w:rPr>
          <w:rFonts w:ascii="Times New Roman" w:hAnsi="Times New Roman" w:cs="Times New Roman"/>
          <w:sz w:val="24"/>
          <w:szCs w:val="24"/>
        </w:rPr>
        <w:t xml:space="preserve">While </w:t>
      </w:r>
      <w:r w:rsidR="001443DB">
        <w:rPr>
          <w:rFonts w:ascii="Times New Roman" w:hAnsi="Times New Roman" w:cs="Times New Roman"/>
          <w:sz w:val="24"/>
          <w:szCs w:val="24"/>
        </w:rPr>
        <w:t xml:space="preserve">there is </w:t>
      </w:r>
      <w:r>
        <w:rPr>
          <w:rFonts w:ascii="Times New Roman" w:hAnsi="Times New Roman" w:cs="Times New Roman"/>
          <w:sz w:val="24"/>
          <w:szCs w:val="24"/>
        </w:rPr>
        <w:t xml:space="preserve">ongoing research that emphasizes post-diagnostic treatments, research that focuses on preventative measures for psoriasis is severely lacking. Only recently has research </w:t>
      </w:r>
      <w:r w:rsidR="00E8406E">
        <w:rPr>
          <w:rFonts w:ascii="Times New Roman" w:hAnsi="Times New Roman" w:cs="Times New Roman"/>
          <w:sz w:val="24"/>
          <w:szCs w:val="24"/>
        </w:rPr>
        <w:t xml:space="preserve">begun </w:t>
      </w:r>
      <w:r>
        <w:rPr>
          <w:rFonts w:ascii="Times New Roman" w:hAnsi="Times New Roman" w:cs="Times New Roman"/>
          <w:sz w:val="24"/>
          <w:szCs w:val="24"/>
        </w:rPr>
        <w:t xml:space="preserve">on preventative measures such as gene therapy, which can result in a possible cure for this “incurable”, chronic disease. </w:t>
      </w:r>
    </w:p>
    <w:p w:rsidR="001443DB" w:rsidRDefault="001443DB" w:rsidP="007954AC">
      <w:pPr>
        <w:spacing w:line="240" w:lineRule="auto"/>
        <w:rPr>
          <w:rFonts w:ascii="Times New Roman" w:hAnsi="Times New Roman" w:cs="Times New Roman"/>
          <w:sz w:val="24"/>
          <w:szCs w:val="24"/>
        </w:rPr>
      </w:pPr>
    </w:p>
    <w:p w:rsidR="002434C5" w:rsidRDefault="007954AC" w:rsidP="007954AC">
      <w:pPr>
        <w:spacing w:line="240" w:lineRule="auto"/>
        <w:rPr>
          <w:rFonts w:ascii="Times New Roman" w:hAnsi="Times New Roman" w:cs="Times New Roman"/>
          <w:sz w:val="24"/>
          <w:szCs w:val="24"/>
        </w:rPr>
      </w:pPr>
      <w:r w:rsidRPr="007954AC">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editId="36B11C9B">
                <wp:simplePos x="0" y="0"/>
                <wp:positionH relativeFrom="column">
                  <wp:posOffset>76200</wp:posOffset>
                </wp:positionH>
                <wp:positionV relativeFrom="paragraph">
                  <wp:posOffset>1584960</wp:posOffset>
                </wp:positionV>
                <wp:extent cx="4010025" cy="257175"/>
                <wp:effectExtent l="0" t="0" r="9525" b="9525"/>
                <wp:wrapTight wrapText="bothSides">
                  <wp:wrapPolygon edited="0">
                    <wp:start x="0" y="0"/>
                    <wp:lineTo x="0" y="20800"/>
                    <wp:lineTo x="21549" y="20800"/>
                    <wp:lineTo x="2154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57175"/>
                        </a:xfrm>
                        <a:prstGeom prst="rect">
                          <a:avLst/>
                        </a:prstGeom>
                        <a:solidFill>
                          <a:srgbClr val="FFFFFF"/>
                        </a:solidFill>
                        <a:ln w="9525">
                          <a:noFill/>
                          <a:miter lim="800000"/>
                          <a:headEnd/>
                          <a:tailEnd/>
                        </a:ln>
                      </wps:spPr>
                      <wps:txbx>
                        <w:txbxContent>
                          <w:p w:rsidR="007954AC" w:rsidRPr="007954AC" w:rsidRDefault="007954AC">
                            <w:pPr>
                              <w:rPr>
                                <w:rFonts w:ascii="Times New Roman" w:hAnsi="Times New Roman" w:cs="Times New Roman"/>
                                <w:sz w:val="20"/>
                                <w:szCs w:val="20"/>
                              </w:rPr>
                            </w:pPr>
                            <w:r w:rsidRPr="007954AC">
                              <w:rPr>
                                <w:rFonts w:ascii="Times New Roman" w:hAnsi="Times New Roman" w:cs="Times New Roman"/>
                                <w:sz w:val="20"/>
                                <w:szCs w:val="20"/>
                              </w:rPr>
                              <w:t xml:space="preserve">Figure 1. Structure of </w:t>
                            </w:r>
                            <w:r>
                              <w:rPr>
                                <w:rFonts w:ascii="Times New Roman" w:hAnsi="Times New Roman" w:cs="Times New Roman"/>
                                <w:sz w:val="20"/>
                                <w:szCs w:val="20"/>
                              </w:rPr>
                              <w:t xml:space="preserve">the </w:t>
                            </w:r>
                            <w:r w:rsidRPr="007954AC">
                              <w:rPr>
                                <w:rFonts w:ascii="Times New Roman" w:hAnsi="Times New Roman" w:cs="Times New Roman"/>
                                <w:sz w:val="20"/>
                                <w:szCs w:val="20"/>
                              </w:rPr>
                              <w:t>C16 ceramide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24.8pt;width:315.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" stroked="f">
                <v:textbox>
                  <w:txbxContent>
                    <w:p w:rsidR="007954AC" w:rsidRPr="007954AC" w:rsidRDefault="007954AC">
                      <w:pPr>
                        <w:rPr>
                          <w:rFonts w:ascii="Times New Roman" w:hAnsi="Times New Roman" w:cs="Times New Roman"/>
                          <w:sz w:val="20"/>
                          <w:szCs w:val="20"/>
                        </w:rPr>
                      </w:pPr>
                      <w:r w:rsidRPr="007954AC">
                        <w:rPr>
                          <w:rFonts w:ascii="Times New Roman" w:hAnsi="Times New Roman" w:cs="Times New Roman"/>
                          <w:sz w:val="20"/>
                          <w:szCs w:val="20"/>
                        </w:rPr>
                        <w:t xml:space="preserve">Figure 1. Structure of </w:t>
                      </w:r>
                      <w:r>
                        <w:rPr>
                          <w:rFonts w:ascii="Times New Roman" w:hAnsi="Times New Roman" w:cs="Times New Roman"/>
                          <w:sz w:val="20"/>
                          <w:szCs w:val="20"/>
                        </w:rPr>
                        <w:t xml:space="preserve">the </w:t>
                      </w:r>
                      <w:r w:rsidRPr="007954AC">
                        <w:rPr>
                          <w:rFonts w:ascii="Times New Roman" w:hAnsi="Times New Roman" w:cs="Times New Roman"/>
                          <w:sz w:val="20"/>
                          <w:szCs w:val="20"/>
                        </w:rPr>
                        <w:t>C16 ceramide</w:t>
                      </w:r>
                    </w:p>
                  </w:txbxContent>
                </v:textbox>
                <w10:wrap type="tight"/>
              </v:shape>
            </w:pict>
          </mc:Fallback>
        </mc:AlternateContent>
      </w:r>
      <w:r w:rsidR="00D33E5A">
        <w:rPr>
          <w:rFonts w:ascii="Times New Roman" w:hAnsi="Times New Roman" w:cs="Times New Roman"/>
          <w:sz w:val="24"/>
          <w:szCs w:val="24"/>
        </w:rPr>
        <w:t>Ceramides are lipids that consist of</w:t>
      </w:r>
      <w:r>
        <w:rPr>
          <w:rFonts w:ascii="Times New Roman" w:hAnsi="Times New Roman" w:cs="Times New Roman"/>
          <w:sz w:val="24"/>
          <w:szCs w:val="24"/>
        </w:rPr>
        <w:t xml:space="preserve"> a sphingosine and a fatty acid </w:t>
      </w:r>
      <w:r w:rsidR="00D33E5A">
        <w:rPr>
          <w:rFonts w:ascii="Times New Roman" w:hAnsi="Times New Roman" w:cs="Times New Roman"/>
          <w:sz w:val="24"/>
          <w:szCs w:val="24"/>
        </w:rPr>
        <w:t xml:space="preserve">that varies in length. </w:t>
      </w:r>
      <w:r>
        <w:rPr>
          <w:noProof/>
        </w:rPr>
        <w:drawing>
          <wp:anchor distT="0" distB="0" distL="114300" distR="114300" simplePos="0" relativeHeight="251658240" behindDoc="1" locked="0" layoutInCell="1" allowOverlap="1" wp14:anchorId="7D3BFE66" wp14:editId="019B8F30">
            <wp:simplePos x="0" y="0"/>
            <wp:positionH relativeFrom="column">
              <wp:posOffset>0</wp:posOffset>
            </wp:positionH>
            <wp:positionV relativeFrom="paragraph">
              <wp:posOffset>3810</wp:posOffset>
            </wp:positionV>
            <wp:extent cx="4086225" cy="1567180"/>
            <wp:effectExtent l="0" t="0" r="9525" b="0"/>
            <wp:wrapTight wrapText="bothSides">
              <wp:wrapPolygon edited="1">
                <wp:start x="0" y="0"/>
                <wp:lineTo x="0" y="21267"/>
                <wp:lineTo x="21550" y="21267"/>
                <wp:lineTo x="21600" y="0"/>
                <wp:lineTo x="13796" y="0"/>
                <wp:lineTo x="10876" y="0"/>
                <wp:lineTo x="9869" y="0"/>
                <wp:lineTo x="0" y="0"/>
              </wp:wrapPolygon>
            </wp:wrapTight>
            <wp:docPr id="3" name="Picture 3" descr="http://ajpendo.physiology.org/content/ajpendo/311/2/E423/F1.large.jpg?width=800&amp;height=600&amp;carous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jpendo.physiology.org/content/ajpendo/311/2/E423/F1.large.jpg?width=800&amp;height=600&amp;carouse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6225"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E5A">
        <w:rPr>
          <w:rFonts w:ascii="Times New Roman" w:hAnsi="Times New Roman" w:cs="Times New Roman"/>
          <w:sz w:val="24"/>
          <w:szCs w:val="24"/>
        </w:rPr>
        <w:t xml:space="preserve">Their functions include </w:t>
      </w:r>
      <w:r>
        <w:rPr>
          <w:rFonts w:ascii="Times New Roman" w:hAnsi="Times New Roman" w:cs="Times New Roman"/>
          <w:sz w:val="24"/>
          <w:szCs w:val="24"/>
        </w:rPr>
        <w:t xml:space="preserve">various forms of cell signaling such as </w:t>
      </w:r>
      <w:r w:rsidR="00D33E5A">
        <w:rPr>
          <w:rFonts w:ascii="Times New Roman" w:hAnsi="Times New Roman" w:cs="Times New Roman"/>
          <w:sz w:val="24"/>
          <w:szCs w:val="24"/>
        </w:rPr>
        <w:t>differentiation, prolifera</w:t>
      </w:r>
      <w:r>
        <w:rPr>
          <w:rFonts w:ascii="Times New Roman" w:hAnsi="Times New Roman" w:cs="Times New Roman"/>
          <w:sz w:val="24"/>
          <w:szCs w:val="24"/>
        </w:rPr>
        <w:t xml:space="preserve">tion, and programmed cell death or </w:t>
      </w:r>
      <w:r w:rsidR="00D33E5A">
        <w:rPr>
          <w:rFonts w:ascii="Times New Roman" w:hAnsi="Times New Roman" w:cs="Times New Roman"/>
          <w:sz w:val="24"/>
          <w:szCs w:val="24"/>
        </w:rPr>
        <w:t xml:space="preserve">apoptosis. One of the most studied functions of ceramide molecules is its </w:t>
      </w:r>
      <w:r w:rsidR="006E6D3F">
        <w:rPr>
          <w:rFonts w:ascii="Times New Roman" w:hAnsi="Times New Roman" w:cs="Times New Roman"/>
          <w:sz w:val="24"/>
          <w:szCs w:val="24"/>
        </w:rPr>
        <w:t xml:space="preserve">role </w:t>
      </w:r>
      <w:r w:rsidR="00D33E5A">
        <w:rPr>
          <w:rFonts w:ascii="Times New Roman" w:hAnsi="Times New Roman" w:cs="Times New Roman"/>
          <w:sz w:val="24"/>
          <w:szCs w:val="24"/>
        </w:rPr>
        <w:t xml:space="preserve">as a proapoptotic molecule, which can be pertinent for its potential as a possible chemotherapeutic agent. However, ceramide also composes 50% of the stratum </w:t>
      </w:r>
      <w:proofErr w:type="spellStart"/>
      <w:r w:rsidR="00D33E5A">
        <w:rPr>
          <w:rFonts w:ascii="Times New Roman" w:hAnsi="Times New Roman" w:cs="Times New Roman"/>
          <w:sz w:val="24"/>
          <w:szCs w:val="24"/>
        </w:rPr>
        <w:t>corneum</w:t>
      </w:r>
      <w:proofErr w:type="spellEnd"/>
      <w:r w:rsidR="00D33E5A">
        <w:rPr>
          <w:rFonts w:ascii="Times New Roman" w:hAnsi="Times New Roman" w:cs="Times New Roman"/>
          <w:sz w:val="24"/>
          <w:szCs w:val="24"/>
        </w:rPr>
        <w:t xml:space="preserve"> layer of </w:t>
      </w:r>
      <w:r w:rsidR="003428D0">
        <w:rPr>
          <w:rFonts w:ascii="Times New Roman" w:hAnsi="Times New Roman" w:cs="Times New Roman"/>
          <w:sz w:val="24"/>
          <w:szCs w:val="24"/>
        </w:rPr>
        <w:t xml:space="preserve">    </w:t>
      </w:r>
      <w:r w:rsidR="00D33E5A">
        <w:rPr>
          <w:rFonts w:ascii="Times New Roman" w:hAnsi="Times New Roman" w:cs="Times New Roman"/>
          <w:sz w:val="24"/>
          <w:szCs w:val="24"/>
        </w:rPr>
        <w:t>th</w:t>
      </w:r>
      <w:r w:rsidR="003428D0">
        <w:rPr>
          <w:rFonts w:ascii="Times New Roman" w:hAnsi="Times New Roman" w:cs="Times New Roman"/>
          <w:sz w:val="24"/>
          <w:szCs w:val="24"/>
        </w:rPr>
        <w:t xml:space="preserve">e </w:t>
      </w:r>
      <w:r w:rsidR="00D33E5A">
        <w:rPr>
          <w:rFonts w:ascii="Times New Roman" w:hAnsi="Times New Roman" w:cs="Times New Roman"/>
          <w:sz w:val="24"/>
          <w:szCs w:val="24"/>
        </w:rPr>
        <w:t>epidermis in human skin</w:t>
      </w:r>
      <w:r>
        <w:rPr>
          <w:rFonts w:ascii="Times New Roman" w:hAnsi="Times New Roman" w:cs="Times New Roman"/>
          <w:sz w:val="24"/>
          <w:szCs w:val="24"/>
        </w:rPr>
        <w:t xml:space="preserve"> and </w:t>
      </w:r>
      <w:r w:rsidR="00772EA7">
        <w:rPr>
          <w:rFonts w:ascii="Times New Roman" w:hAnsi="Times New Roman" w:cs="Times New Roman"/>
          <w:sz w:val="24"/>
          <w:szCs w:val="24"/>
        </w:rPr>
        <w:t>helps with the barrier function</w:t>
      </w:r>
      <w:r>
        <w:rPr>
          <w:rFonts w:ascii="Times New Roman" w:hAnsi="Times New Roman" w:cs="Times New Roman"/>
          <w:sz w:val="24"/>
          <w:szCs w:val="24"/>
        </w:rPr>
        <w:t xml:space="preserve"> and water impermeability. </w:t>
      </w:r>
      <w:r w:rsidR="00772EA7">
        <w:rPr>
          <w:rFonts w:ascii="Times New Roman" w:hAnsi="Times New Roman" w:cs="Times New Roman"/>
          <w:sz w:val="24"/>
          <w:szCs w:val="24"/>
        </w:rPr>
        <w:t>Ceramides act as a protective layer against the epidermis to prevent excessive water loss due to evaporation. They also prevent the entry of microorganisms such as bacteria that can cause infections. Mammalian ceramides are synthesized by 6 known ceramide synthases (labeled CerS1 through Cers6). Of these 6 ceramides synthases</w:t>
      </w:r>
      <w:r w:rsidR="001443DB">
        <w:rPr>
          <w:rFonts w:ascii="Times New Roman" w:hAnsi="Times New Roman" w:cs="Times New Roman"/>
          <w:sz w:val="24"/>
          <w:szCs w:val="24"/>
        </w:rPr>
        <w:t xml:space="preserve">, </w:t>
      </w:r>
      <w:r w:rsidR="00772EA7">
        <w:rPr>
          <w:rFonts w:ascii="Times New Roman" w:hAnsi="Times New Roman" w:cs="Times New Roman"/>
          <w:sz w:val="24"/>
          <w:szCs w:val="24"/>
        </w:rPr>
        <w:t xml:space="preserve">CerS3 (also referred to as longevity assurance homologue 3), synthesizes ceramides that have carbon chains longer than 24 carbons. These ceramides are found mainly in the skin and the testis, and are known to help maintain the barrier qualities of the skin. They are found most extensively in keratinocytes, and </w:t>
      </w:r>
      <w:r w:rsidR="00F07CC9">
        <w:rPr>
          <w:rFonts w:ascii="Times New Roman" w:hAnsi="Times New Roman" w:cs="Times New Roman"/>
          <w:sz w:val="24"/>
          <w:szCs w:val="24"/>
        </w:rPr>
        <w:t xml:space="preserve">increase function </w:t>
      </w:r>
      <w:r w:rsidR="00772EA7">
        <w:rPr>
          <w:rFonts w:ascii="Times New Roman" w:hAnsi="Times New Roman" w:cs="Times New Roman"/>
          <w:sz w:val="24"/>
          <w:szCs w:val="24"/>
        </w:rPr>
        <w:t>during keratinocyte differentiation</w:t>
      </w:r>
      <w:r w:rsidR="002434C5">
        <w:rPr>
          <w:rFonts w:ascii="Times New Roman" w:hAnsi="Times New Roman" w:cs="Times New Roman"/>
          <w:sz w:val="24"/>
          <w:szCs w:val="24"/>
        </w:rPr>
        <w:t xml:space="preserve">. </w:t>
      </w:r>
    </w:p>
    <w:p w:rsidR="00D33E5A" w:rsidRDefault="00772EA7" w:rsidP="007954AC">
      <w:pPr>
        <w:spacing w:line="240" w:lineRule="auto"/>
        <w:ind w:firstLine="720"/>
        <w:rPr>
          <w:rFonts w:ascii="Times New Roman" w:hAnsi="Times New Roman" w:cs="Times New Roman"/>
          <w:sz w:val="24"/>
          <w:szCs w:val="24"/>
        </w:rPr>
      </w:pPr>
      <w:r>
        <w:rPr>
          <w:rFonts w:ascii="Times New Roman" w:hAnsi="Times New Roman" w:cs="Times New Roman"/>
          <w:sz w:val="24"/>
          <w:szCs w:val="24"/>
        </w:rPr>
        <w:t>Although there is copious evidence compiled over the past few years that suggests that psoriasis is mainly due to T-cell malfunction, recent studies have endorsed that pathogenesis of the disease may be influenced by the interruption of ceramide synthases. Interferon-gamma (</w:t>
      </w:r>
      <w:proofErr w:type="spellStart"/>
      <w:r>
        <w:rPr>
          <w:rFonts w:ascii="Times New Roman" w:hAnsi="Times New Roman" w:cs="Times New Roman"/>
          <w:sz w:val="24"/>
          <w:szCs w:val="24"/>
        </w:rPr>
        <w:t>INF</w:t>
      </w:r>
      <w:r w:rsidRPr="00772EA7">
        <w:rPr>
          <w:rFonts w:ascii="Times New Roman" w:hAnsi="Times New Roman" w:cs="Times New Roman"/>
          <w:sz w:val="24"/>
          <w:szCs w:val="24"/>
        </w:rPr>
        <w:t>γ</w:t>
      </w:r>
      <w:proofErr w:type="spellEnd"/>
      <w:r>
        <w:rPr>
          <w:rFonts w:ascii="Times New Roman" w:hAnsi="Times New Roman" w:cs="Times New Roman"/>
          <w:sz w:val="24"/>
          <w:szCs w:val="24"/>
        </w:rPr>
        <w:t xml:space="preserve">) </w:t>
      </w:r>
      <w:r w:rsidR="00083056">
        <w:rPr>
          <w:rFonts w:ascii="Times New Roman" w:hAnsi="Times New Roman" w:cs="Times New Roman"/>
          <w:sz w:val="24"/>
          <w:szCs w:val="24"/>
        </w:rPr>
        <w:t xml:space="preserve">is a cytokine, which is a cell signaling protein produced by immune cells. The synthesis of this cytokine helps the mammalian immune system adapt and recognize viral and bacterial infections. </w:t>
      </w:r>
      <w:proofErr w:type="spellStart"/>
      <w:r w:rsidR="00E72C16">
        <w:rPr>
          <w:rFonts w:ascii="Times New Roman" w:hAnsi="Times New Roman" w:cs="Times New Roman"/>
          <w:sz w:val="24"/>
          <w:szCs w:val="24"/>
        </w:rPr>
        <w:t>INF</w:t>
      </w:r>
      <w:r w:rsidR="00E72C16" w:rsidRPr="00772EA7">
        <w:rPr>
          <w:rFonts w:ascii="Times New Roman" w:hAnsi="Times New Roman" w:cs="Times New Roman"/>
          <w:sz w:val="24"/>
          <w:szCs w:val="24"/>
        </w:rPr>
        <w:t>γ</w:t>
      </w:r>
      <w:proofErr w:type="spellEnd"/>
      <w:r w:rsidR="00E72C16">
        <w:rPr>
          <w:rFonts w:ascii="Times New Roman" w:hAnsi="Times New Roman" w:cs="Times New Roman"/>
          <w:sz w:val="24"/>
          <w:szCs w:val="24"/>
        </w:rPr>
        <w:t xml:space="preserve"> homeostasis</w:t>
      </w:r>
      <w:r w:rsidR="00083056">
        <w:rPr>
          <w:rFonts w:ascii="Times New Roman" w:hAnsi="Times New Roman" w:cs="Times New Roman"/>
          <w:sz w:val="24"/>
          <w:szCs w:val="24"/>
        </w:rPr>
        <w:t xml:space="preserve"> is needed in the body’s immune system, as downregulated or upregulated INFG genes (which code for </w:t>
      </w:r>
      <w:proofErr w:type="spellStart"/>
      <w:r w:rsidR="00083056">
        <w:rPr>
          <w:rFonts w:ascii="Times New Roman" w:hAnsi="Times New Roman" w:cs="Times New Roman"/>
          <w:sz w:val="24"/>
          <w:szCs w:val="24"/>
        </w:rPr>
        <w:t>INF</w:t>
      </w:r>
      <w:r w:rsidR="00083056" w:rsidRPr="00772EA7">
        <w:rPr>
          <w:rFonts w:ascii="Times New Roman" w:hAnsi="Times New Roman" w:cs="Times New Roman"/>
          <w:sz w:val="24"/>
          <w:szCs w:val="24"/>
        </w:rPr>
        <w:t>γ</w:t>
      </w:r>
      <w:proofErr w:type="spellEnd"/>
      <w:r w:rsidR="00083056">
        <w:rPr>
          <w:rFonts w:ascii="Times New Roman" w:hAnsi="Times New Roman" w:cs="Times New Roman"/>
          <w:sz w:val="24"/>
          <w:szCs w:val="24"/>
        </w:rPr>
        <w:t xml:space="preserve">) can cause either hypoactive or hyperactive autoimmune disorders. A study by </w:t>
      </w:r>
      <w:proofErr w:type="spellStart"/>
      <w:r w:rsidR="00CB218E">
        <w:rPr>
          <w:rFonts w:ascii="Times New Roman" w:hAnsi="Times New Roman" w:cs="Times New Roman"/>
          <w:sz w:val="24"/>
          <w:szCs w:val="24"/>
        </w:rPr>
        <w:t>Tawada</w:t>
      </w:r>
      <w:proofErr w:type="spellEnd"/>
      <w:r w:rsidR="00083056">
        <w:rPr>
          <w:rFonts w:ascii="Times New Roman" w:hAnsi="Times New Roman" w:cs="Times New Roman"/>
          <w:sz w:val="24"/>
          <w:szCs w:val="24"/>
        </w:rPr>
        <w:t xml:space="preserve"> et al revealed that increased levels of </w:t>
      </w:r>
      <w:proofErr w:type="spellStart"/>
      <w:r w:rsidR="00083056">
        <w:rPr>
          <w:rFonts w:ascii="Times New Roman" w:hAnsi="Times New Roman" w:cs="Times New Roman"/>
          <w:sz w:val="24"/>
          <w:szCs w:val="24"/>
        </w:rPr>
        <w:t>IFN</w:t>
      </w:r>
      <w:r w:rsidR="00083056" w:rsidRPr="00772EA7">
        <w:rPr>
          <w:rFonts w:ascii="Times New Roman" w:hAnsi="Times New Roman" w:cs="Times New Roman"/>
          <w:sz w:val="24"/>
          <w:szCs w:val="24"/>
        </w:rPr>
        <w:t>γ</w:t>
      </w:r>
      <w:proofErr w:type="spellEnd"/>
      <w:r w:rsidR="00083056">
        <w:rPr>
          <w:rFonts w:ascii="Times New Roman" w:hAnsi="Times New Roman" w:cs="Times New Roman"/>
          <w:sz w:val="24"/>
          <w:szCs w:val="24"/>
        </w:rPr>
        <w:t xml:space="preserve"> have resulted in decreased levels of ceramide synth</w:t>
      </w:r>
      <w:r w:rsidR="00E72C16">
        <w:rPr>
          <w:rFonts w:ascii="Times New Roman" w:hAnsi="Times New Roman" w:cs="Times New Roman"/>
          <w:sz w:val="24"/>
          <w:szCs w:val="24"/>
        </w:rPr>
        <w:t>ases, which is associated with psoriasis</w:t>
      </w:r>
      <w:r w:rsidR="00083056">
        <w:rPr>
          <w:rFonts w:ascii="Times New Roman" w:hAnsi="Times New Roman" w:cs="Times New Roman"/>
          <w:sz w:val="24"/>
          <w:szCs w:val="24"/>
        </w:rPr>
        <w:t xml:space="preserve">. </w:t>
      </w:r>
      <w:r w:rsidR="002434C5">
        <w:rPr>
          <w:rFonts w:ascii="Times New Roman" w:hAnsi="Times New Roman" w:cs="Times New Roman"/>
          <w:sz w:val="24"/>
          <w:szCs w:val="24"/>
        </w:rPr>
        <w:t>This study also determined that the specific ceramide</w:t>
      </w:r>
      <w:r w:rsidR="00E72C16">
        <w:rPr>
          <w:rFonts w:ascii="Times New Roman" w:hAnsi="Times New Roman" w:cs="Times New Roman"/>
          <w:sz w:val="24"/>
          <w:szCs w:val="24"/>
        </w:rPr>
        <w:t xml:space="preserve"> synthase involved in psoriasis </w:t>
      </w:r>
      <w:r w:rsidR="002434C5">
        <w:rPr>
          <w:rFonts w:ascii="Times New Roman" w:hAnsi="Times New Roman" w:cs="Times New Roman"/>
          <w:sz w:val="24"/>
          <w:szCs w:val="24"/>
        </w:rPr>
        <w:t>was CerS3. Moreover, the specific ceramides which were found to have decreased levels in psoriasis were the C45-C48 ceramides (</w:t>
      </w:r>
      <w:r w:rsidR="00E72C16">
        <w:rPr>
          <w:rFonts w:ascii="Times New Roman" w:hAnsi="Times New Roman" w:cs="Times New Roman"/>
          <w:sz w:val="24"/>
          <w:szCs w:val="24"/>
        </w:rPr>
        <w:t>shown in graph (</w:t>
      </w:r>
      <w:proofErr w:type="spellStart"/>
      <w:r w:rsidR="00E72C16">
        <w:rPr>
          <w:rFonts w:ascii="Times New Roman" w:hAnsi="Times New Roman" w:cs="Times New Roman"/>
          <w:sz w:val="24"/>
          <w:szCs w:val="24"/>
        </w:rPr>
        <w:t>i</w:t>
      </w:r>
      <w:proofErr w:type="spellEnd"/>
      <w:r w:rsidR="00E72C16">
        <w:rPr>
          <w:rFonts w:ascii="Times New Roman" w:hAnsi="Times New Roman" w:cs="Times New Roman"/>
          <w:sz w:val="24"/>
          <w:szCs w:val="24"/>
        </w:rPr>
        <w:t xml:space="preserve">) in Figure </w:t>
      </w:r>
      <w:r w:rsidR="001443DB">
        <w:rPr>
          <w:rFonts w:ascii="Times New Roman" w:hAnsi="Times New Roman" w:cs="Times New Roman"/>
          <w:sz w:val="24"/>
          <w:szCs w:val="24"/>
        </w:rPr>
        <w:t xml:space="preserve">2 </w:t>
      </w:r>
      <w:r w:rsidR="002434C5">
        <w:rPr>
          <w:rFonts w:ascii="Times New Roman" w:hAnsi="Times New Roman" w:cs="Times New Roman"/>
          <w:sz w:val="24"/>
          <w:szCs w:val="24"/>
        </w:rPr>
        <w:t xml:space="preserve">below). </w:t>
      </w:r>
    </w:p>
    <w:p w:rsidR="002434C5" w:rsidRDefault="00955394" w:rsidP="007954AC">
      <w:pPr>
        <w:spacing w:line="240" w:lineRule="auto"/>
        <w:rPr>
          <w:rFonts w:ascii="Times New Roman" w:hAnsi="Times New Roman" w:cs="Times New Roman"/>
          <w:sz w:val="24"/>
          <w:szCs w:val="24"/>
        </w:rPr>
      </w:pPr>
      <w:r w:rsidRPr="00E72C16">
        <w:rPr>
          <w:rFonts w:ascii="Times New Roman" w:hAnsi="Times New Roman" w:cs="Times New Roman"/>
          <w:noProof/>
          <w:sz w:val="24"/>
          <w:szCs w:val="24"/>
        </w:rPr>
        <w:lastRenderedPageBreak/>
        <mc:AlternateContent>
          <mc:Choice Requires="wps">
            <w:drawing>
              <wp:anchor distT="0" distB="0" distL="114300" distR="114300" simplePos="0" relativeHeight="251666432" behindDoc="1" locked="0" layoutInCell="1" allowOverlap="1" wp14:anchorId="17938DD9" wp14:editId="12B58132">
                <wp:simplePos x="0" y="0"/>
                <wp:positionH relativeFrom="margin">
                  <wp:align>right</wp:align>
                </wp:positionH>
                <wp:positionV relativeFrom="paragraph">
                  <wp:posOffset>26670</wp:posOffset>
                </wp:positionV>
                <wp:extent cx="3971290" cy="1712595"/>
                <wp:effectExtent l="0" t="0" r="0" b="1905"/>
                <wp:wrapTight wrapText="bothSides">
                  <wp:wrapPolygon edited="0">
                    <wp:start x="0" y="0"/>
                    <wp:lineTo x="0" y="21384"/>
                    <wp:lineTo x="21448" y="21384"/>
                    <wp:lineTo x="2144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712595"/>
                        </a:xfrm>
                        <a:prstGeom prst="rect">
                          <a:avLst/>
                        </a:prstGeom>
                        <a:solidFill>
                          <a:srgbClr val="FFFFFF"/>
                        </a:solidFill>
                        <a:ln w="9525">
                          <a:noFill/>
                          <a:miter lim="800000"/>
                          <a:headEnd/>
                          <a:tailEnd/>
                        </a:ln>
                      </wps:spPr>
                      <wps:txbx>
                        <w:txbxContent>
                          <w:p w:rsidR="00E72C16" w:rsidRPr="00E72C16" w:rsidRDefault="00E72C16">
                            <w:pPr>
                              <w:rPr>
                                <w:rFonts w:ascii="Times New Roman" w:hAnsi="Times New Roman" w:cs="Times New Roman"/>
                                <w:sz w:val="20"/>
                                <w:szCs w:val="20"/>
                              </w:rPr>
                            </w:pPr>
                            <w:r w:rsidRPr="00E72C16">
                              <w:rPr>
                                <w:rFonts w:ascii="Times New Roman" w:hAnsi="Times New Roman" w:cs="Times New Roman"/>
                                <w:sz w:val="20"/>
                                <w:szCs w:val="20"/>
                              </w:rPr>
                              <w:t xml:space="preserve">Figure </w:t>
                            </w:r>
                            <w:r w:rsidR="001443DB">
                              <w:rPr>
                                <w:rFonts w:ascii="Times New Roman" w:hAnsi="Times New Roman" w:cs="Times New Roman"/>
                                <w:sz w:val="20"/>
                                <w:szCs w:val="20"/>
                              </w:rPr>
                              <w:t>2</w:t>
                            </w:r>
                            <w:r w:rsidRPr="00E72C16">
                              <w:rPr>
                                <w:rFonts w:ascii="Times New Roman" w:hAnsi="Times New Roman" w:cs="Times New Roman"/>
                                <w:sz w:val="20"/>
                                <w:szCs w:val="20"/>
                              </w:rPr>
                              <w:t xml:space="preserve">. Percentages of various ceramides in psoriasis and atopic </w:t>
                            </w:r>
                            <w:r>
                              <w:rPr>
                                <w:rFonts w:ascii="Times New Roman" w:hAnsi="Times New Roman" w:cs="Times New Roman"/>
                                <w:sz w:val="20"/>
                                <w:szCs w:val="20"/>
                              </w:rPr>
                              <w:t>dermatitis. This</w:t>
                            </w:r>
                            <w:r w:rsidRPr="00E72C16">
                              <w:rPr>
                                <w:rFonts w:ascii="Times New Roman" w:hAnsi="Times New Roman" w:cs="Times New Roman"/>
                                <w:sz w:val="20"/>
                                <w:szCs w:val="20"/>
                              </w:rPr>
                              <w:t xml:space="preserve"> experiment examined levels of healthy human keratinocytes (control), and compared certain ceramide levels in the control to ceramide levels in human keratinocytes affected by psoriasis </w:t>
                            </w:r>
                            <w:r w:rsidR="00DB3FCE">
                              <w:rPr>
                                <w:rFonts w:ascii="Times New Roman" w:hAnsi="Times New Roman" w:cs="Times New Roman"/>
                                <w:sz w:val="20"/>
                                <w:szCs w:val="20"/>
                              </w:rPr>
                              <w:t>and AD.</w:t>
                            </w:r>
                            <w:r w:rsidRPr="00E72C16">
                              <w:rPr>
                                <w:rFonts w:ascii="Times New Roman" w:hAnsi="Times New Roman" w:cs="Times New Roman"/>
                                <w:sz w:val="20"/>
                                <w:szCs w:val="20"/>
                              </w:rPr>
                              <w:t xml:space="preserve"> Graph (</w:t>
                            </w:r>
                            <w:proofErr w:type="spellStart"/>
                            <w:r w:rsidRPr="00E72C16">
                              <w:rPr>
                                <w:rFonts w:ascii="Times New Roman" w:hAnsi="Times New Roman" w:cs="Times New Roman"/>
                                <w:sz w:val="20"/>
                                <w:szCs w:val="20"/>
                              </w:rPr>
                              <w:t>i</w:t>
                            </w:r>
                            <w:proofErr w:type="spellEnd"/>
                            <w:r w:rsidRPr="00E72C16">
                              <w:rPr>
                                <w:rFonts w:ascii="Times New Roman" w:hAnsi="Times New Roman" w:cs="Times New Roman"/>
                                <w:sz w:val="20"/>
                                <w:szCs w:val="20"/>
                              </w:rPr>
                              <w:t>) shows that there is a significant decrease in the amount of the C45-C48 ceramides in psoriasis</w:t>
                            </w:r>
                            <w:r w:rsidR="00DB3FCE">
                              <w:rPr>
                                <w:rFonts w:ascii="Times New Roman" w:hAnsi="Times New Roman" w:cs="Times New Roman"/>
                                <w:sz w:val="20"/>
                                <w:szCs w:val="20"/>
                              </w:rPr>
                              <w:t xml:space="preserve">. </w:t>
                            </w:r>
                            <w:r>
                              <w:rPr>
                                <w:rFonts w:ascii="Times New Roman" w:hAnsi="Times New Roman" w:cs="Times New Roman"/>
                                <w:sz w:val="20"/>
                                <w:szCs w:val="20"/>
                              </w:rPr>
                              <w:t xml:space="preserve">The average percentage of ceramides45-48 in psoriasis was 16%, while the average level of those same ceramides was 32% </w:t>
                            </w:r>
                            <w:r w:rsidR="00DB3FCE">
                              <w:rPr>
                                <w:rFonts w:ascii="Times New Roman" w:hAnsi="Times New Roman" w:cs="Times New Roman"/>
                                <w:sz w:val="20"/>
                                <w:szCs w:val="20"/>
                              </w:rPr>
                              <w:t xml:space="preserve">in healthy human keratinocytes, indicating a correlation between lower levels of the aforementioned ceramides and psoriasis.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38DD9" id="_x0000_s1027" type="#_x0000_t202" style="position:absolute;margin-left:261.5pt;margin-top:2.1pt;width:312.7pt;height:134.8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" stroked="f">
                <v:textbox>
                  <w:txbxContent>
                    <w:p w:rsidR="00E72C16" w:rsidRPr="00E72C16" w:rsidRDefault="00E72C16">
                      <w:pPr>
                        <w:rPr>
                          <w:rFonts w:ascii="Times New Roman" w:hAnsi="Times New Roman" w:cs="Times New Roman"/>
                          <w:sz w:val="20"/>
                          <w:szCs w:val="20"/>
                        </w:rPr>
                      </w:pPr>
                      <w:r w:rsidRPr="00E72C16">
                        <w:rPr>
                          <w:rFonts w:ascii="Times New Roman" w:hAnsi="Times New Roman" w:cs="Times New Roman"/>
                          <w:sz w:val="20"/>
                          <w:szCs w:val="20"/>
                        </w:rPr>
                        <w:t xml:space="preserve">Figure </w:t>
                      </w:r>
                      <w:r w:rsidR="001443DB">
                        <w:rPr>
                          <w:rFonts w:ascii="Times New Roman" w:hAnsi="Times New Roman" w:cs="Times New Roman"/>
                          <w:sz w:val="20"/>
                          <w:szCs w:val="20"/>
                        </w:rPr>
                        <w:t>2</w:t>
                      </w:r>
                      <w:r w:rsidRPr="00E72C16">
                        <w:rPr>
                          <w:rFonts w:ascii="Times New Roman" w:hAnsi="Times New Roman" w:cs="Times New Roman"/>
                          <w:sz w:val="20"/>
                          <w:szCs w:val="20"/>
                        </w:rPr>
                        <w:t xml:space="preserve">. Percentages of various ceramides in psoriasis and atopic </w:t>
                      </w:r>
                      <w:r>
                        <w:rPr>
                          <w:rFonts w:ascii="Times New Roman" w:hAnsi="Times New Roman" w:cs="Times New Roman"/>
                          <w:sz w:val="20"/>
                          <w:szCs w:val="20"/>
                        </w:rPr>
                        <w:t>dermatitis. This</w:t>
                      </w:r>
                      <w:r w:rsidRPr="00E72C16">
                        <w:rPr>
                          <w:rFonts w:ascii="Times New Roman" w:hAnsi="Times New Roman" w:cs="Times New Roman"/>
                          <w:sz w:val="20"/>
                          <w:szCs w:val="20"/>
                        </w:rPr>
                        <w:t xml:space="preserve"> experiment examined levels of healthy human keratinocytes (control), and compared certain ceramide levels in the control to ceramide levels in human keratinocytes affected by psoriasis </w:t>
                      </w:r>
                      <w:r w:rsidR="00DB3FCE">
                        <w:rPr>
                          <w:rFonts w:ascii="Times New Roman" w:hAnsi="Times New Roman" w:cs="Times New Roman"/>
                          <w:sz w:val="20"/>
                          <w:szCs w:val="20"/>
                        </w:rPr>
                        <w:t>and AD.</w:t>
                      </w:r>
                      <w:r w:rsidRPr="00E72C16">
                        <w:rPr>
                          <w:rFonts w:ascii="Times New Roman" w:hAnsi="Times New Roman" w:cs="Times New Roman"/>
                          <w:sz w:val="20"/>
                          <w:szCs w:val="20"/>
                        </w:rPr>
                        <w:t xml:space="preserve"> Graph (</w:t>
                      </w:r>
                      <w:proofErr w:type="spellStart"/>
                      <w:r w:rsidRPr="00E72C16">
                        <w:rPr>
                          <w:rFonts w:ascii="Times New Roman" w:hAnsi="Times New Roman" w:cs="Times New Roman"/>
                          <w:sz w:val="20"/>
                          <w:szCs w:val="20"/>
                        </w:rPr>
                        <w:t>i</w:t>
                      </w:r>
                      <w:proofErr w:type="spellEnd"/>
                      <w:r w:rsidRPr="00E72C16">
                        <w:rPr>
                          <w:rFonts w:ascii="Times New Roman" w:hAnsi="Times New Roman" w:cs="Times New Roman"/>
                          <w:sz w:val="20"/>
                          <w:szCs w:val="20"/>
                        </w:rPr>
                        <w:t>) shows that there is a significant decrease in the amount of the C45-C48 ceramides in psoriasis</w:t>
                      </w:r>
                      <w:r w:rsidR="00DB3FCE">
                        <w:rPr>
                          <w:rFonts w:ascii="Times New Roman" w:hAnsi="Times New Roman" w:cs="Times New Roman"/>
                          <w:sz w:val="20"/>
                          <w:szCs w:val="20"/>
                        </w:rPr>
                        <w:t xml:space="preserve">. </w:t>
                      </w:r>
                      <w:r>
                        <w:rPr>
                          <w:rFonts w:ascii="Times New Roman" w:hAnsi="Times New Roman" w:cs="Times New Roman"/>
                          <w:sz w:val="20"/>
                          <w:szCs w:val="20"/>
                        </w:rPr>
                        <w:t xml:space="preserve">The average percentage of ceramides45-48 in psoriasis was 16%, while the average level of those same ceramides was 32% </w:t>
                      </w:r>
                      <w:r w:rsidR="00DB3FCE">
                        <w:rPr>
                          <w:rFonts w:ascii="Times New Roman" w:hAnsi="Times New Roman" w:cs="Times New Roman"/>
                          <w:sz w:val="20"/>
                          <w:szCs w:val="20"/>
                        </w:rPr>
                        <w:t xml:space="preserve">in healthy human keratinocytes, indicating a correlation between lower levels of the aforementioned ceramides and psoriasis. </w:t>
                      </w:r>
                    </w:p>
                  </w:txbxContent>
                </v:textbox>
                <w10:wrap type="tight" anchorx="margin"/>
              </v:shape>
            </w:pict>
          </mc:Fallback>
        </mc:AlternateContent>
      </w:r>
      <w:r w:rsidR="002434C5">
        <w:rPr>
          <w:noProof/>
        </w:rPr>
        <w:drawing>
          <wp:anchor distT="0" distB="0" distL="114300" distR="114300" simplePos="0" relativeHeight="251676672" behindDoc="1" locked="0" layoutInCell="1" allowOverlap="1" wp14:anchorId="67B05442">
            <wp:simplePos x="0" y="0"/>
            <wp:positionH relativeFrom="column">
              <wp:posOffset>0</wp:posOffset>
            </wp:positionH>
            <wp:positionV relativeFrom="paragraph">
              <wp:posOffset>0</wp:posOffset>
            </wp:positionV>
            <wp:extent cx="1937385" cy="1775460"/>
            <wp:effectExtent l="0" t="0" r="5715" b="0"/>
            <wp:wrapTight wrapText="bothSides">
              <wp:wrapPolygon edited="0">
                <wp:start x="0" y="0"/>
                <wp:lineTo x="0" y="21322"/>
                <wp:lineTo x="21451" y="21322"/>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67395" t="63915"/>
                    <a:stretch/>
                  </pic:blipFill>
                  <pic:spPr bwMode="auto">
                    <a:xfrm>
                      <a:off x="0" y="0"/>
                      <a:ext cx="1937385" cy="1775460"/>
                    </a:xfrm>
                    <a:prstGeom prst="rect">
                      <a:avLst/>
                    </a:prstGeom>
                    <a:noFill/>
                    <a:ln>
                      <a:noFill/>
                    </a:ln>
                    <a:extLst>
                      <a:ext uri="{53640926-AAD7-44D8-BBD7-CCE9431645EC}">
                        <a14:shadowObscured xmlns:a14="http://schemas.microsoft.com/office/drawing/2010/main"/>
                      </a:ext>
                    </a:extLst>
                  </pic:spPr>
                </pic:pic>
              </a:graphicData>
            </a:graphic>
          </wp:anchor>
        </w:drawing>
      </w:r>
    </w:p>
    <w:p w:rsidR="000915C7" w:rsidRDefault="002434C5" w:rsidP="000915C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This study concludes that increased expression of the ING gene causes increased levels of </w:t>
      </w:r>
      <w:proofErr w:type="spellStart"/>
      <w:r>
        <w:rPr>
          <w:rFonts w:ascii="Times New Roman" w:hAnsi="Times New Roman" w:cs="Times New Roman"/>
          <w:sz w:val="24"/>
          <w:szCs w:val="24"/>
        </w:rPr>
        <w:t>IFN</w:t>
      </w:r>
      <w:r w:rsidRPr="00772EA7">
        <w:rPr>
          <w:rFonts w:ascii="Times New Roman" w:hAnsi="Times New Roman" w:cs="Times New Roman"/>
          <w:sz w:val="24"/>
          <w:szCs w:val="24"/>
        </w:rPr>
        <w:t>γ</w:t>
      </w:r>
      <w:proofErr w:type="spellEnd"/>
      <w:r w:rsidR="00B335A0">
        <w:rPr>
          <w:rFonts w:ascii="Times New Roman" w:hAnsi="Times New Roman" w:cs="Times New Roman"/>
          <w:sz w:val="24"/>
          <w:szCs w:val="24"/>
        </w:rPr>
        <w:t xml:space="preserve">. When </w:t>
      </w:r>
      <w:r w:rsidR="009724A7">
        <w:rPr>
          <w:rFonts w:ascii="Times New Roman" w:hAnsi="Times New Roman" w:cs="Times New Roman"/>
          <w:sz w:val="24"/>
          <w:szCs w:val="24"/>
        </w:rPr>
        <w:t xml:space="preserve">increased </w:t>
      </w:r>
      <w:proofErr w:type="spellStart"/>
      <w:r w:rsidR="009724A7">
        <w:rPr>
          <w:rFonts w:ascii="Times New Roman" w:hAnsi="Times New Roman" w:cs="Times New Roman"/>
          <w:sz w:val="24"/>
          <w:szCs w:val="24"/>
        </w:rPr>
        <w:t>IFN</w:t>
      </w:r>
      <w:r w:rsidR="009724A7" w:rsidRPr="00772EA7">
        <w:rPr>
          <w:rFonts w:ascii="Times New Roman" w:hAnsi="Times New Roman" w:cs="Times New Roman"/>
          <w:sz w:val="24"/>
          <w:szCs w:val="24"/>
        </w:rPr>
        <w:t>γ</w:t>
      </w:r>
      <w:proofErr w:type="spellEnd"/>
      <w:r w:rsidR="009724A7">
        <w:rPr>
          <w:rFonts w:ascii="Times New Roman" w:hAnsi="Times New Roman" w:cs="Times New Roman"/>
          <w:sz w:val="24"/>
          <w:szCs w:val="24"/>
        </w:rPr>
        <w:t xml:space="preserve"> levels were found in keratinocytes</w:t>
      </w:r>
      <w:r w:rsidR="00955394">
        <w:rPr>
          <w:rFonts w:ascii="Times New Roman" w:hAnsi="Times New Roman" w:cs="Times New Roman"/>
          <w:sz w:val="24"/>
          <w:szCs w:val="24"/>
        </w:rPr>
        <w:t>,</w:t>
      </w:r>
      <w:r w:rsidR="009724A7">
        <w:rPr>
          <w:rFonts w:ascii="Times New Roman" w:hAnsi="Times New Roman" w:cs="Times New Roman"/>
          <w:sz w:val="24"/>
          <w:szCs w:val="24"/>
        </w:rPr>
        <w:t xml:space="preserve"> </w:t>
      </w:r>
      <w:r w:rsidR="00B335A0">
        <w:rPr>
          <w:rFonts w:ascii="Times New Roman" w:hAnsi="Times New Roman" w:cs="Times New Roman"/>
          <w:sz w:val="24"/>
          <w:szCs w:val="24"/>
        </w:rPr>
        <w:t>the expression levels of CerS3 decreased by 52%. The reduction of CerS3 levels result</w:t>
      </w:r>
      <w:r w:rsidR="00DB3FCE">
        <w:rPr>
          <w:rFonts w:ascii="Times New Roman" w:hAnsi="Times New Roman" w:cs="Times New Roman"/>
          <w:sz w:val="24"/>
          <w:szCs w:val="24"/>
        </w:rPr>
        <w:t>ed</w:t>
      </w:r>
      <w:r w:rsidR="00B335A0">
        <w:rPr>
          <w:rFonts w:ascii="Times New Roman" w:hAnsi="Times New Roman" w:cs="Times New Roman"/>
          <w:sz w:val="24"/>
          <w:szCs w:val="24"/>
        </w:rPr>
        <w:t xml:space="preserve"> in a decrease of </w:t>
      </w:r>
      <w:r w:rsidR="00DB3FCE">
        <w:rPr>
          <w:rFonts w:ascii="Times New Roman" w:hAnsi="Times New Roman" w:cs="Times New Roman"/>
          <w:sz w:val="24"/>
          <w:szCs w:val="24"/>
        </w:rPr>
        <w:t>ultra-</w:t>
      </w:r>
      <w:r w:rsidR="00B335A0">
        <w:rPr>
          <w:rFonts w:ascii="Times New Roman" w:hAnsi="Times New Roman" w:cs="Times New Roman"/>
          <w:sz w:val="24"/>
          <w:szCs w:val="24"/>
        </w:rPr>
        <w:t>long chain ceramides</w:t>
      </w:r>
      <w:r w:rsidR="00DB3FCE">
        <w:rPr>
          <w:rFonts w:ascii="Times New Roman" w:hAnsi="Times New Roman" w:cs="Times New Roman"/>
          <w:sz w:val="24"/>
          <w:szCs w:val="24"/>
        </w:rPr>
        <w:t xml:space="preserve"> (ULCs)</w:t>
      </w:r>
      <w:r w:rsidR="00B335A0">
        <w:rPr>
          <w:rFonts w:ascii="Times New Roman" w:hAnsi="Times New Roman" w:cs="Times New Roman"/>
          <w:sz w:val="24"/>
          <w:szCs w:val="24"/>
        </w:rPr>
        <w:t>, and low levels of these long chain ceramides w</w:t>
      </w:r>
      <w:r w:rsidR="000915C7">
        <w:rPr>
          <w:rFonts w:ascii="Times New Roman" w:hAnsi="Times New Roman" w:cs="Times New Roman"/>
          <w:sz w:val="24"/>
          <w:szCs w:val="24"/>
        </w:rPr>
        <w:t>ere</w:t>
      </w:r>
      <w:r w:rsidR="00B335A0">
        <w:rPr>
          <w:rFonts w:ascii="Times New Roman" w:hAnsi="Times New Roman" w:cs="Times New Roman"/>
          <w:sz w:val="24"/>
          <w:szCs w:val="24"/>
        </w:rPr>
        <w:t xml:space="preserve"> found in keratinocytes affected by psoriasis. With this sequential logic, it can be understood</w:t>
      </w:r>
      <w:r w:rsidR="000915C7">
        <w:rPr>
          <w:rFonts w:ascii="Times New Roman" w:hAnsi="Times New Roman" w:cs="Times New Roman"/>
          <w:sz w:val="24"/>
          <w:szCs w:val="24"/>
        </w:rPr>
        <w:t xml:space="preserve"> </w:t>
      </w:r>
      <w:r w:rsidR="00B335A0">
        <w:rPr>
          <w:rFonts w:ascii="Times New Roman" w:hAnsi="Times New Roman" w:cs="Times New Roman"/>
          <w:sz w:val="24"/>
          <w:szCs w:val="24"/>
        </w:rPr>
        <w:t xml:space="preserve">that increasing </w:t>
      </w:r>
      <w:proofErr w:type="spellStart"/>
      <w:r w:rsidR="00B335A0">
        <w:rPr>
          <w:rFonts w:ascii="Times New Roman" w:hAnsi="Times New Roman" w:cs="Times New Roman"/>
          <w:sz w:val="24"/>
          <w:szCs w:val="24"/>
        </w:rPr>
        <w:t>IFN</w:t>
      </w:r>
      <w:r w:rsidR="00B335A0" w:rsidRPr="00772EA7">
        <w:rPr>
          <w:rFonts w:ascii="Times New Roman" w:hAnsi="Times New Roman" w:cs="Times New Roman"/>
          <w:sz w:val="24"/>
          <w:szCs w:val="24"/>
        </w:rPr>
        <w:t>γ</w:t>
      </w:r>
      <w:proofErr w:type="spellEnd"/>
      <w:r w:rsidR="00B335A0">
        <w:rPr>
          <w:rFonts w:ascii="Times New Roman" w:hAnsi="Times New Roman" w:cs="Times New Roman"/>
          <w:sz w:val="24"/>
          <w:szCs w:val="24"/>
        </w:rPr>
        <w:t xml:space="preserve"> decreases long chain ceramides. It would be useful to investigate whether or not the downregulation of the </w:t>
      </w:r>
      <w:proofErr w:type="spellStart"/>
      <w:r w:rsidR="00B335A0">
        <w:rPr>
          <w:rFonts w:ascii="Times New Roman" w:hAnsi="Times New Roman" w:cs="Times New Roman"/>
          <w:sz w:val="24"/>
          <w:szCs w:val="24"/>
        </w:rPr>
        <w:t>IFN</w:t>
      </w:r>
      <w:r w:rsidR="00B335A0" w:rsidRPr="00772EA7">
        <w:rPr>
          <w:rFonts w:ascii="Times New Roman" w:hAnsi="Times New Roman" w:cs="Times New Roman"/>
          <w:sz w:val="24"/>
          <w:szCs w:val="24"/>
        </w:rPr>
        <w:t>γ</w:t>
      </w:r>
      <w:proofErr w:type="spellEnd"/>
      <w:r w:rsidR="00B335A0">
        <w:rPr>
          <w:rFonts w:ascii="Times New Roman" w:hAnsi="Times New Roman" w:cs="Times New Roman"/>
          <w:sz w:val="24"/>
          <w:szCs w:val="24"/>
        </w:rPr>
        <w:t xml:space="preserve"> encoding gene IFNG could result in an increase to normal ceramide production levels. However, due to the sensitive homeostatic nature of functional </w:t>
      </w:r>
      <w:proofErr w:type="spellStart"/>
      <w:r w:rsidR="00B335A0">
        <w:rPr>
          <w:rFonts w:ascii="Times New Roman" w:hAnsi="Times New Roman" w:cs="Times New Roman"/>
          <w:sz w:val="24"/>
          <w:szCs w:val="24"/>
        </w:rPr>
        <w:t>IFN</w:t>
      </w:r>
      <w:r w:rsidR="00B335A0" w:rsidRPr="00772EA7">
        <w:rPr>
          <w:rFonts w:ascii="Times New Roman" w:hAnsi="Times New Roman" w:cs="Times New Roman"/>
          <w:sz w:val="24"/>
          <w:szCs w:val="24"/>
        </w:rPr>
        <w:t>γ</w:t>
      </w:r>
      <w:proofErr w:type="spellEnd"/>
      <w:r w:rsidR="00B335A0">
        <w:rPr>
          <w:rFonts w:ascii="Times New Roman" w:hAnsi="Times New Roman" w:cs="Times New Roman"/>
          <w:sz w:val="24"/>
          <w:szCs w:val="24"/>
        </w:rPr>
        <w:t xml:space="preserve"> cytokine product</w:t>
      </w:r>
      <w:r w:rsidR="003428D0">
        <w:rPr>
          <w:rFonts w:ascii="Times New Roman" w:hAnsi="Times New Roman" w:cs="Times New Roman"/>
          <w:sz w:val="24"/>
          <w:szCs w:val="24"/>
        </w:rPr>
        <w:t xml:space="preserve">ion, it may be more suitable to </w:t>
      </w:r>
      <w:r w:rsidR="00B335A0">
        <w:rPr>
          <w:rFonts w:ascii="Times New Roman" w:hAnsi="Times New Roman" w:cs="Times New Roman"/>
          <w:sz w:val="24"/>
          <w:szCs w:val="24"/>
        </w:rPr>
        <w:t>attempt to increase levels of CerS3, thereby increasing levels of long chain ceramides despite having overexpressed IFNG. The increase of these long chain ceramides could potentially help improve or prevent psoriatic pathogenesis</w:t>
      </w:r>
      <w:r w:rsidR="005118ED">
        <w:rPr>
          <w:rFonts w:ascii="Times New Roman" w:hAnsi="Times New Roman" w:cs="Times New Roman"/>
          <w:sz w:val="24"/>
          <w:szCs w:val="24"/>
        </w:rPr>
        <w:t>.</w:t>
      </w:r>
      <w:r w:rsidR="00CB218E">
        <w:rPr>
          <w:rFonts w:ascii="Times New Roman" w:hAnsi="Times New Roman" w:cs="Times New Roman"/>
          <w:sz w:val="24"/>
          <w:szCs w:val="24"/>
        </w:rPr>
        <w:t xml:space="preserve"> </w:t>
      </w:r>
    </w:p>
    <w:p w:rsidR="000915C7" w:rsidRDefault="008A7141" w:rsidP="000915C7">
      <w:pPr>
        <w:spacing w:line="240" w:lineRule="auto"/>
        <w:ind w:firstLine="720"/>
        <w:rPr>
          <w:rFonts w:ascii="Times New Roman" w:hAnsi="Times New Roman" w:cs="Times New Roman"/>
          <w:sz w:val="24"/>
          <w:szCs w:val="24"/>
        </w:rPr>
      </w:pPr>
      <w:r w:rsidRPr="008D4D77">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67C056DD" wp14:editId="58D14DCD">
                <wp:simplePos x="0" y="0"/>
                <wp:positionH relativeFrom="margin">
                  <wp:posOffset>3021385</wp:posOffset>
                </wp:positionH>
                <wp:positionV relativeFrom="paragraph">
                  <wp:posOffset>1528307</wp:posOffset>
                </wp:positionV>
                <wp:extent cx="1296035" cy="906145"/>
                <wp:effectExtent l="0" t="0" r="0" b="82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06145"/>
                        </a:xfrm>
                        <a:prstGeom prst="rect">
                          <a:avLst/>
                        </a:prstGeom>
                        <a:solidFill>
                          <a:srgbClr val="FFFFFF"/>
                        </a:solidFill>
                        <a:ln w="9525">
                          <a:noFill/>
                          <a:miter lim="800000"/>
                          <a:headEnd/>
                          <a:tailEnd/>
                        </a:ln>
                      </wps:spPr>
                      <wps:txbx>
                        <w:txbxContent>
                          <w:p w:rsidR="008D4D77" w:rsidRPr="008D4D77" w:rsidRDefault="008D4D77" w:rsidP="008D4D77">
                            <w:pPr>
                              <w:rPr>
                                <w:rFonts w:ascii="Times New Roman" w:hAnsi="Times New Roman" w:cs="Times New Roman"/>
                                <w:sz w:val="20"/>
                                <w:szCs w:val="20"/>
                              </w:rPr>
                            </w:pPr>
                            <w:r w:rsidRPr="008D4D77">
                              <w:rPr>
                                <w:rFonts w:ascii="Times New Roman" w:hAnsi="Times New Roman" w:cs="Times New Roman"/>
                                <w:sz w:val="20"/>
                                <w:szCs w:val="20"/>
                              </w:rPr>
                              <w:t xml:space="preserve">Figure </w:t>
                            </w:r>
                            <w:r>
                              <w:rPr>
                                <w:rFonts w:ascii="Times New Roman" w:hAnsi="Times New Roman" w:cs="Times New Roman"/>
                                <w:sz w:val="20"/>
                                <w:szCs w:val="20"/>
                              </w:rPr>
                              <w:t>4</w:t>
                            </w:r>
                            <w:r w:rsidR="007140E6">
                              <w:rPr>
                                <w:rFonts w:ascii="Times New Roman" w:hAnsi="Times New Roman" w:cs="Times New Roman"/>
                                <w:sz w:val="20"/>
                                <w:szCs w:val="20"/>
                              </w:rPr>
                              <w:t xml:space="preserve"> (right)</w:t>
                            </w:r>
                            <w:r w:rsidRPr="008D4D77">
                              <w:rPr>
                                <w:rFonts w:ascii="Times New Roman" w:hAnsi="Times New Roman" w:cs="Times New Roman"/>
                                <w:sz w:val="20"/>
                                <w:szCs w:val="20"/>
                              </w:rPr>
                              <w:t xml:space="preserve">. </w:t>
                            </w:r>
                            <w:r>
                              <w:rPr>
                                <w:rFonts w:ascii="Times New Roman" w:hAnsi="Times New Roman" w:cs="Times New Roman"/>
                                <w:sz w:val="20"/>
                                <w:szCs w:val="20"/>
                              </w:rPr>
                              <w:t>The effect of dose of ligands and time on expression levels of CerS3 mRNA</w:t>
                            </w:r>
                            <w:r w:rsidRPr="008D4D77">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056DD" id="_x0000_s1028" type="#_x0000_t202" style="position:absolute;left:0;text-align:left;margin-left:237.9pt;margin-top:120.35pt;width:102.05pt;height:71.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" stroked="f">
                <v:textbox>
                  <w:txbxContent>
                    <w:p w:rsidR="008D4D77" w:rsidRPr="008D4D77" w:rsidRDefault="008D4D77" w:rsidP="008D4D77">
                      <w:pPr>
                        <w:rPr>
                          <w:rFonts w:ascii="Times New Roman" w:hAnsi="Times New Roman" w:cs="Times New Roman"/>
                          <w:sz w:val="20"/>
                          <w:szCs w:val="20"/>
                        </w:rPr>
                      </w:pPr>
                      <w:r w:rsidRPr="008D4D77">
                        <w:rPr>
                          <w:rFonts w:ascii="Times New Roman" w:hAnsi="Times New Roman" w:cs="Times New Roman"/>
                          <w:sz w:val="20"/>
                          <w:szCs w:val="20"/>
                        </w:rPr>
                        <w:t xml:space="preserve">Figure </w:t>
                      </w:r>
                      <w:r>
                        <w:rPr>
                          <w:rFonts w:ascii="Times New Roman" w:hAnsi="Times New Roman" w:cs="Times New Roman"/>
                          <w:sz w:val="20"/>
                          <w:szCs w:val="20"/>
                        </w:rPr>
                        <w:t>4</w:t>
                      </w:r>
                      <w:r w:rsidR="007140E6">
                        <w:rPr>
                          <w:rFonts w:ascii="Times New Roman" w:hAnsi="Times New Roman" w:cs="Times New Roman"/>
                          <w:sz w:val="20"/>
                          <w:szCs w:val="20"/>
                        </w:rPr>
                        <w:t xml:space="preserve"> (right)</w:t>
                      </w:r>
                      <w:r w:rsidRPr="008D4D77">
                        <w:rPr>
                          <w:rFonts w:ascii="Times New Roman" w:hAnsi="Times New Roman" w:cs="Times New Roman"/>
                          <w:sz w:val="20"/>
                          <w:szCs w:val="20"/>
                        </w:rPr>
                        <w:t xml:space="preserve">. </w:t>
                      </w:r>
                      <w:r>
                        <w:rPr>
                          <w:rFonts w:ascii="Times New Roman" w:hAnsi="Times New Roman" w:cs="Times New Roman"/>
                          <w:sz w:val="20"/>
                          <w:szCs w:val="20"/>
                        </w:rPr>
                        <w:t>The effect of dose of ligands and time on expression levels of CerS3 mRNA</w:t>
                      </w:r>
                      <w:r w:rsidRPr="008D4D77">
                        <w:rPr>
                          <w:rFonts w:ascii="Times New Roman" w:hAnsi="Times New Roman" w:cs="Times New Roman"/>
                          <w:sz w:val="20"/>
                          <w:szCs w:val="20"/>
                        </w:rPr>
                        <w:t xml:space="preserve"> </w:t>
                      </w:r>
                    </w:p>
                  </w:txbxContent>
                </v:textbox>
                <w10:wrap type="square" anchorx="margin"/>
              </v:shape>
            </w:pict>
          </mc:Fallback>
        </mc:AlternateContent>
      </w:r>
      <w:r>
        <w:rPr>
          <w:rFonts w:ascii="Times New Roman" w:hAnsi="Times New Roman" w:cs="Times New Roman"/>
          <w:noProof/>
          <w:sz w:val="24"/>
          <w:szCs w:val="24"/>
        </w:rPr>
        <w:drawing>
          <wp:anchor distT="0" distB="0" distL="114300" distR="114300" simplePos="0" relativeHeight="251678720" behindDoc="0" locked="0" layoutInCell="1" allowOverlap="1" wp14:anchorId="147FEE1D">
            <wp:simplePos x="0" y="0"/>
            <wp:positionH relativeFrom="margin">
              <wp:align>left</wp:align>
            </wp:positionH>
            <wp:positionV relativeFrom="margin">
              <wp:posOffset>5752465</wp:posOffset>
            </wp:positionV>
            <wp:extent cx="2075815" cy="1748790"/>
            <wp:effectExtent l="0" t="0" r="63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47422" t="65774"/>
                    <a:stretch/>
                  </pic:blipFill>
                  <pic:spPr bwMode="auto">
                    <a:xfrm>
                      <a:off x="0" y="0"/>
                      <a:ext cx="2075815" cy="17487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77696" behindDoc="0" locked="0" layoutInCell="1" allowOverlap="1" wp14:anchorId="5E6FFC33">
            <wp:simplePos x="0" y="0"/>
            <wp:positionH relativeFrom="margin">
              <wp:align>right</wp:align>
            </wp:positionH>
            <wp:positionV relativeFrom="margin">
              <wp:align>bottom</wp:align>
            </wp:positionV>
            <wp:extent cx="1596390" cy="3438525"/>
            <wp:effectExtent l="0" t="0" r="381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390" cy="3438525"/>
                    </a:xfrm>
                    <a:prstGeom prst="rect">
                      <a:avLst/>
                    </a:prstGeom>
                    <a:noFill/>
                  </pic:spPr>
                </pic:pic>
              </a:graphicData>
            </a:graphic>
            <wp14:sizeRelH relativeFrom="margin">
              <wp14:pctWidth>0</wp14:pctWidth>
            </wp14:sizeRelH>
          </wp:anchor>
        </w:drawing>
      </w:r>
      <w:r w:rsidR="000915C7">
        <w:rPr>
          <w:rFonts w:ascii="Times New Roman" w:hAnsi="Times New Roman" w:cs="Times New Roman"/>
          <w:sz w:val="24"/>
          <w:szCs w:val="24"/>
        </w:rPr>
        <w:t xml:space="preserve">In a study conducted by </w:t>
      </w:r>
      <w:proofErr w:type="spellStart"/>
      <w:r w:rsidR="000915C7">
        <w:rPr>
          <w:rFonts w:ascii="Times New Roman" w:hAnsi="Times New Roman" w:cs="Times New Roman"/>
          <w:sz w:val="24"/>
          <w:szCs w:val="24"/>
        </w:rPr>
        <w:t>Mizutani</w:t>
      </w:r>
      <w:proofErr w:type="spellEnd"/>
      <w:r w:rsidR="000915C7">
        <w:rPr>
          <w:rFonts w:ascii="Times New Roman" w:hAnsi="Times New Roman" w:cs="Times New Roman"/>
          <w:sz w:val="24"/>
          <w:szCs w:val="24"/>
        </w:rPr>
        <w:t xml:space="preserve"> et al, eight different receptors were tested with their agonists to determine </w:t>
      </w:r>
      <w:r w:rsidR="001443DB">
        <w:rPr>
          <w:rFonts w:ascii="Times New Roman" w:hAnsi="Times New Roman" w:cs="Times New Roman"/>
          <w:sz w:val="24"/>
          <w:szCs w:val="24"/>
        </w:rPr>
        <w:t>the resultant</w:t>
      </w:r>
      <w:r w:rsidR="000915C7">
        <w:rPr>
          <w:rFonts w:ascii="Times New Roman" w:hAnsi="Times New Roman" w:cs="Times New Roman"/>
          <w:sz w:val="24"/>
          <w:szCs w:val="24"/>
        </w:rPr>
        <w:t xml:space="preserve"> upregulation of CerS3. The CerS3 mRNA expression levels were analyzed</w:t>
      </w:r>
      <w:r w:rsidR="001443DB">
        <w:rPr>
          <w:rFonts w:ascii="Times New Roman" w:hAnsi="Times New Roman" w:cs="Times New Roman"/>
          <w:sz w:val="24"/>
          <w:szCs w:val="24"/>
        </w:rPr>
        <w:t xml:space="preserve"> using real time quantitative PCR</w:t>
      </w:r>
      <w:r w:rsidR="000915C7">
        <w:rPr>
          <w:rFonts w:ascii="Times New Roman" w:hAnsi="Times New Roman" w:cs="Times New Roman"/>
          <w:sz w:val="24"/>
          <w:szCs w:val="24"/>
        </w:rPr>
        <w:t xml:space="preserve">. Of the eight receptors, the </w:t>
      </w:r>
      <w:proofErr w:type="spellStart"/>
      <w:r w:rsidR="000915C7" w:rsidRPr="00B172D8">
        <w:rPr>
          <w:rFonts w:ascii="Times New Roman" w:hAnsi="Times New Roman" w:cs="Times New Roman"/>
          <w:sz w:val="24"/>
          <w:szCs w:val="24"/>
        </w:rPr>
        <w:t>PPARγ</w:t>
      </w:r>
      <w:proofErr w:type="spellEnd"/>
      <w:r w:rsidR="000915C7">
        <w:rPr>
          <w:rFonts w:ascii="Times New Roman" w:hAnsi="Times New Roman" w:cs="Times New Roman"/>
          <w:sz w:val="24"/>
          <w:szCs w:val="24"/>
        </w:rPr>
        <w:t xml:space="preserve"> </w:t>
      </w:r>
      <w:r w:rsidR="000915C7">
        <w:rPr>
          <w:rFonts w:ascii="Times New Roman" w:hAnsi="Times New Roman" w:cs="Times New Roman"/>
          <w:sz w:val="24"/>
          <w:szCs w:val="24"/>
        </w:rPr>
        <w:t xml:space="preserve">receptor, when activated with its agonist (troglitazone), increased the expression levels of CerS3 the most, as can be seen in Figure </w:t>
      </w:r>
      <w:r w:rsidR="008D4D77">
        <w:rPr>
          <w:rFonts w:ascii="Times New Roman" w:hAnsi="Times New Roman" w:cs="Times New Roman"/>
          <w:sz w:val="24"/>
          <w:szCs w:val="24"/>
        </w:rPr>
        <w:t>3</w:t>
      </w:r>
      <w:r w:rsidR="000915C7">
        <w:rPr>
          <w:rFonts w:ascii="Times New Roman" w:hAnsi="Times New Roman" w:cs="Times New Roman"/>
          <w:sz w:val="24"/>
          <w:szCs w:val="24"/>
        </w:rPr>
        <w:t xml:space="preserve">. Treatment of the ligand troglitazone was also time and dose dependent. Figure </w:t>
      </w:r>
      <w:r w:rsidR="007140E6">
        <w:rPr>
          <w:rFonts w:ascii="Times New Roman" w:hAnsi="Times New Roman" w:cs="Times New Roman"/>
          <w:sz w:val="24"/>
          <w:szCs w:val="24"/>
        </w:rPr>
        <w:t>4</w:t>
      </w:r>
      <w:r w:rsidR="000915C7">
        <w:rPr>
          <w:rFonts w:ascii="Times New Roman" w:hAnsi="Times New Roman" w:cs="Times New Roman"/>
          <w:sz w:val="24"/>
          <w:szCs w:val="24"/>
        </w:rPr>
        <w:t xml:space="preserve"> indicates that the troglitazone was most effective at the 10 µM dose—which is evident by the bottom</w:t>
      </w:r>
      <w:r w:rsidR="007140E6">
        <w:rPr>
          <w:rFonts w:ascii="Times New Roman" w:hAnsi="Times New Roman" w:cs="Times New Roman"/>
          <w:sz w:val="24"/>
          <w:szCs w:val="24"/>
        </w:rPr>
        <w:t xml:space="preserve"> graph</w:t>
      </w:r>
      <w:r w:rsidR="000915C7">
        <w:rPr>
          <w:rFonts w:ascii="Times New Roman" w:hAnsi="Times New Roman" w:cs="Times New Roman"/>
          <w:sz w:val="24"/>
          <w:szCs w:val="24"/>
        </w:rPr>
        <w:t>—approximately ten</w:t>
      </w:r>
      <w:r w:rsidR="000915C7">
        <w:rPr>
          <w:rFonts w:ascii="Times New Roman" w:hAnsi="Times New Roman" w:cs="Times New Roman"/>
          <w:sz w:val="24"/>
          <w:szCs w:val="24"/>
        </w:rPr>
        <w:t xml:space="preserve"> </w:t>
      </w:r>
      <w:r w:rsidR="000915C7">
        <w:rPr>
          <w:rFonts w:ascii="Times New Roman" w:hAnsi="Times New Roman" w:cs="Times New Roman"/>
          <w:sz w:val="24"/>
          <w:szCs w:val="24"/>
        </w:rPr>
        <w:t xml:space="preserve">hours after administration, which can be confirmed by the top graph. </w:t>
      </w:r>
    </w:p>
    <w:p w:rsidR="008D4D77" w:rsidRDefault="008A7141" w:rsidP="000915C7">
      <w:pPr>
        <w:spacing w:line="240" w:lineRule="auto"/>
        <w:rPr>
          <w:rFonts w:ascii="Times New Roman" w:hAnsi="Times New Roman" w:cs="Times New Roman"/>
          <w:sz w:val="24"/>
          <w:szCs w:val="24"/>
        </w:rPr>
      </w:pPr>
      <w:r w:rsidRPr="008D4D77">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simplePos x="0" y="0"/>
                <wp:positionH relativeFrom="margin">
                  <wp:posOffset>381635</wp:posOffset>
                </wp:positionH>
                <wp:positionV relativeFrom="paragraph">
                  <wp:posOffset>1689100</wp:posOffset>
                </wp:positionV>
                <wp:extent cx="1860550" cy="795020"/>
                <wp:effectExtent l="0" t="0" r="635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795020"/>
                        </a:xfrm>
                        <a:prstGeom prst="rect">
                          <a:avLst/>
                        </a:prstGeom>
                        <a:solidFill>
                          <a:srgbClr val="FFFFFF"/>
                        </a:solidFill>
                        <a:ln w="9525">
                          <a:noFill/>
                          <a:miter lim="800000"/>
                          <a:headEnd/>
                          <a:tailEnd/>
                        </a:ln>
                      </wps:spPr>
                      <wps:txbx>
                        <w:txbxContent>
                          <w:p w:rsidR="008D4D77" w:rsidRPr="008D4D77" w:rsidRDefault="008D4D77">
                            <w:pPr>
                              <w:rPr>
                                <w:rFonts w:ascii="Times New Roman" w:hAnsi="Times New Roman" w:cs="Times New Roman"/>
                                <w:sz w:val="20"/>
                                <w:szCs w:val="20"/>
                              </w:rPr>
                            </w:pPr>
                            <w:r w:rsidRPr="008D4D77">
                              <w:rPr>
                                <w:rFonts w:ascii="Times New Roman" w:hAnsi="Times New Roman" w:cs="Times New Roman"/>
                                <w:sz w:val="20"/>
                                <w:szCs w:val="20"/>
                              </w:rPr>
                              <w:t xml:space="preserve">Figure 3. Receptors and mRNA expression levels of CerS3.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05pt;margin-top:133pt;width:146.5pt;height:62.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9VJA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" stroked="f">
                <v:textbox>
                  <w:txbxContent>
                    <w:p w:rsidR="008D4D77" w:rsidRPr="008D4D77" w:rsidRDefault="008D4D77">
                      <w:pPr>
                        <w:rPr>
                          <w:rFonts w:ascii="Times New Roman" w:hAnsi="Times New Roman" w:cs="Times New Roman"/>
                          <w:sz w:val="20"/>
                          <w:szCs w:val="20"/>
                        </w:rPr>
                      </w:pPr>
                      <w:r w:rsidRPr="008D4D77">
                        <w:rPr>
                          <w:rFonts w:ascii="Times New Roman" w:hAnsi="Times New Roman" w:cs="Times New Roman"/>
                          <w:sz w:val="20"/>
                          <w:szCs w:val="20"/>
                        </w:rPr>
                        <w:t xml:space="preserve">Figure 3. Receptors and mRNA expression levels of CerS3. </w:t>
                      </w:r>
                    </w:p>
                  </w:txbxContent>
                </v:textbox>
                <w10:wrap type="square" anchorx="margin"/>
              </v:shape>
            </w:pict>
          </mc:Fallback>
        </mc:AlternateContent>
      </w:r>
    </w:p>
    <w:p w:rsidR="008D4D77" w:rsidRDefault="0083389F" w:rsidP="002D736D">
      <w:pPr>
        <w:spacing w:line="240" w:lineRule="auto"/>
        <w:ind w:firstLine="360"/>
        <w:rPr>
          <w:rFonts w:ascii="Times New Roman" w:hAnsi="Times New Roman" w:cs="Times New Roman"/>
          <w:sz w:val="24"/>
          <w:szCs w:val="24"/>
        </w:rPr>
      </w:pPr>
      <w:r w:rsidRPr="00C32136">
        <w:rPr>
          <w:rFonts w:ascii="Times New Roman" w:hAnsi="Times New Roman" w:cs="Times New Roman"/>
          <w:noProof/>
          <w:sz w:val="24"/>
          <w:szCs w:val="24"/>
        </w:rPr>
        <w:lastRenderedPageBreak/>
        <mc:AlternateContent>
          <mc:Choice Requires="wps">
            <w:drawing>
              <wp:anchor distT="45720" distB="45720" distL="114300" distR="114300" simplePos="0" relativeHeight="251674624" behindDoc="1" locked="0" layoutInCell="1" allowOverlap="1" wp14:anchorId="34E14D14" wp14:editId="4256BDF3">
                <wp:simplePos x="0" y="0"/>
                <wp:positionH relativeFrom="column">
                  <wp:posOffset>4674870</wp:posOffset>
                </wp:positionH>
                <wp:positionV relativeFrom="page">
                  <wp:posOffset>2098675</wp:posOffset>
                </wp:positionV>
                <wp:extent cx="1287780" cy="1049020"/>
                <wp:effectExtent l="0" t="0" r="26670"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9020"/>
                        </a:xfrm>
                        <a:prstGeom prst="rect">
                          <a:avLst/>
                        </a:prstGeom>
                        <a:solidFill>
                          <a:srgbClr val="FFFFFF"/>
                        </a:solidFill>
                        <a:ln w="9525">
                          <a:solidFill>
                            <a:srgbClr val="000000"/>
                          </a:solidFill>
                          <a:miter lim="800000"/>
                          <a:headEnd/>
                          <a:tailEnd/>
                        </a:ln>
                      </wps:spPr>
                      <wps:txbx>
                        <w:txbxContent>
                          <w:p w:rsidR="00C32136" w:rsidRPr="00C32136" w:rsidRDefault="00C32136">
                            <w:pPr>
                              <w:rPr>
                                <w:rFonts w:ascii="Times New Roman" w:hAnsi="Times New Roman" w:cs="Times New Roman"/>
                                <w:sz w:val="20"/>
                                <w:szCs w:val="20"/>
                              </w:rPr>
                            </w:pPr>
                            <w:r w:rsidRPr="00C32136">
                              <w:rPr>
                                <w:rFonts w:ascii="Times New Roman" w:hAnsi="Times New Roman" w:cs="Times New Roman"/>
                                <w:sz w:val="20"/>
                                <w:szCs w:val="20"/>
                              </w:rPr>
                              <w:t xml:space="preserve">Figure </w:t>
                            </w:r>
                            <w:r w:rsidR="002D736D">
                              <w:rPr>
                                <w:rFonts w:ascii="Times New Roman" w:hAnsi="Times New Roman" w:cs="Times New Roman"/>
                                <w:sz w:val="20"/>
                                <w:szCs w:val="20"/>
                              </w:rPr>
                              <w:t>5</w:t>
                            </w:r>
                            <w:r w:rsidRPr="00C32136">
                              <w:rPr>
                                <w:rFonts w:ascii="Times New Roman" w:hAnsi="Times New Roman" w:cs="Times New Roman"/>
                                <w:sz w:val="20"/>
                                <w:szCs w:val="20"/>
                              </w:rPr>
                              <w:t xml:space="preserve">. Natural and synthetic ligands of </w:t>
                            </w:r>
                            <w:proofErr w:type="spellStart"/>
                            <w:r w:rsidRPr="00C32136">
                              <w:rPr>
                                <w:rFonts w:ascii="Times New Roman" w:hAnsi="Times New Roman" w:cs="Times New Roman"/>
                                <w:sz w:val="20"/>
                                <w:szCs w:val="20"/>
                              </w:rPr>
                              <w:t>PPARγ</w:t>
                            </w:r>
                            <w:proofErr w:type="spellEnd"/>
                            <w:r w:rsidRPr="00C32136">
                              <w:rPr>
                                <w:rFonts w:ascii="Times New Roman" w:hAnsi="Times New Roman" w:cs="Times New Roman"/>
                                <w:sz w:val="20"/>
                                <w:szCs w:val="20"/>
                              </w:rPr>
                              <w:t xml:space="preserve">, as can be seen on the far right of the diagram.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14D14" id="_x0000_s1030" type="#_x0000_t202" style="position:absolute;left:0;text-align:left;margin-left:368.1pt;margin-top:165.25pt;width:101.4pt;height:82.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">
                <v:textbox>
                  <w:txbxContent>
                    <w:p w:rsidR="00C32136" w:rsidRPr="00C32136" w:rsidRDefault="00C32136">
                      <w:pPr>
                        <w:rPr>
                          <w:rFonts w:ascii="Times New Roman" w:hAnsi="Times New Roman" w:cs="Times New Roman"/>
                          <w:sz w:val="20"/>
                          <w:szCs w:val="20"/>
                        </w:rPr>
                      </w:pPr>
                      <w:r w:rsidRPr="00C32136">
                        <w:rPr>
                          <w:rFonts w:ascii="Times New Roman" w:hAnsi="Times New Roman" w:cs="Times New Roman"/>
                          <w:sz w:val="20"/>
                          <w:szCs w:val="20"/>
                        </w:rPr>
                        <w:t xml:space="preserve">Figure </w:t>
                      </w:r>
                      <w:r w:rsidR="002D736D">
                        <w:rPr>
                          <w:rFonts w:ascii="Times New Roman" w:hAnsi="Times New Roman" w:cs="Times New Roman"/>
                          <w:sz w:val="20"/>
                          <w:szCs w:val="20"/>
                        </w:rPr>
                        <w:t>5</w:t>
                      </w:r>
                      <w:r w:rsidRPr="00C32136">
                        <w:rPr>
                          <w:rFonts w:ascii="Times New Roman" w:hAnsi="Times New Roman" w:cs="Times New Roman"/>
                          <w:sz w:val="20"/>
                          <w:szCs w:val="20"/>
                        </w:rPr>
                        <w:t xml:space="preserve">. Natural and synthetic ligands of </w:t>
                      </w:r>
                      <w:proofErr w:type="spellStart"/>
                      <w:r w:rsidRPr="00C32136">
                        <w:rPr>
                          <w:rFonts w:ascii="Times New Roman" w:hAnsi="Times New Roman" w:cs="Times New Roman"/>
                          <w:sz w:val="20"/>
                          <w:szCs w:val="20"/>
                        </w:rPr>
                        <w:t>PPARγ</w:t>
                      </w:r>
                      <w:proofErr w:type="spellEnd"/>
                      <w:r w:rsidRPr="00C32136">
                        <w:rPr>
                          <w:rFonts w:ascii="Times New Roman" w:hAnsi="Times New Roman" w:cs="Times New Roman"/>
                          <w:sz w:val="20"/>
                          <w:szCs w:val="20"/>
                        </w:rPr>
                        <w:t xml:space="preserve">, as can be seen on the far right of the diagram. </w:t>
                      </w:r>
                    </w:p>
                  </w:txbxContent>
                </v:textbox>
                <w10:wrap type="square" anchory="page"/>
              </v:shape>
            </w:pict>
          </mc:Fallback>
        </mc:AlternateContent>
      </w:r>
      <w:r w:rsidR="002D736D" w:rsidRPr="00C32136">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-32385</wp:posOffset>
            </wp:positionH>
            <wp:positionV relativeFrom="page">
              <wp:posOffset>2066925</wp:posOffset>
            </wp:positionV>
            <wp:extent cx="4575175" cy="3188335"/>
            <wp:effectExtent l="0" t="0" r="0" b="0"/>
            <wp:wrapTight wrapText="bothSides">
              <wp:wrapPolygon edited="0">
                <wp:start x="0" y="0"/>
                <wp:lineTo x="0" y="21424"/>
                <wp:lineTo x="21495" y="21424"/>
                <wp:lineTo x="21495" y="0"/>
                <wp:lineTo x="0" y="0"/>
              </wp:wrapPolygon>
            </wp:wrapTight>
            <wp:docPr id="4" name="Picture 4" descr="http://media.springernature.com/lw785/springer-static/image/art%3A10.1186%2F1475-2891-13-17/MediaObjects/12937_2013_Article_757_Fig5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pringernature.com/lw785/springer-static/image/art%3A10.1186%2F1475-2891-13-17/MediaObjects/12937_2013_Article_757_Fig5_HTM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 t="2" r="1" b="-937"/>
                    <a:stretch/>
                  </pic:blipFill>
                  <pic:spPr bwMode="auto">
                    <a:xfrm>
                      <a:off x="0" y="0"/>
                      <a:ext cx="4575175" cy="3188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736D">
        <w:rPr>
          <w:rFonts w:ascii="Times New Roman" w:hAnsi="Times New Roman" w:cs="Times New Roman"/>
          <w:sz w:val="24"/>
          <w:szCs w:val="24"/>
        </w:rPr>
        <w:t xml:space="preserve">The study by </w:t>
      </w:r>
      <w:proofErr w:type="spellStart"/>
      <w:r w:rsidR="002D736D">
        <w:rPr>
          <w:rFonts w:ascii="Times New Roman" w:hAnsi="Times New Roman" w:cs="Times New Roman"/>
          <w:sz w:val="24"/>
          <w:szCs w:val="24"/>
        </w:rPr>
        <w:t>Mizutani</w:t>
      </w:r>
      <w:proofErr w:type="spellEnd"/>
      <w:r w:rsidR="002D736D">
        <w:rPr>
          <w:rFonts w:ascii="Times New Roman" w:hAnsi="Times New Roman" w:cs="Times New Roman"/>
          <w:sz w:val="24"/>
          <w:szCs w:val="24"/>
        </w:rPr>
        <w:t xml:space="preserve"> et al used troglitazone as an agonist for the </w:t>
      </w:r>
      <w:proofErr w:type="spellStart"/>
      <w:r w:rsidR="002D736D" w:rsidRPr="00B172D8">
        <w:rPr>
          <w:rFonts w:ascii="Times New Roman" w:hAnsi="Times New Roman" w:cs="Times New Roman"/>
          <w:sz w:val="24"/>
          <w:szCs w:val="24"/>
        </w:rPr>
        <w:t>PPARγ</w:t>
      </w:r>
      <w:proofErr w:type="spellEnd"/>
      <w:r w:rsidR="002D736D">
        <w:rPr>
          <w:rFonts w:ascii="Times New Roman" w:hAnsi="Times New Roman" w:cs="Times New Roman"/>
          <w:sz w:val="24"/>
          <w:szCs w:val="24"/>
        </w:rPr>
        <w:t xml:space="preserve"> receptor. Troglitazone is an antidiabetic and anti-inflammatory drug which was prescribed for patients with diabetes mellitus type 2. However, this drug was withdrawn from markets in 2000 after it was found to induce hepatotoxicity in multiple patients. Many current ligands for </w:t>
      </w:r>
      <w:proofErr w:type="spellStart"/>
      <w:r w:rsidR="002D736D" w:rsidRPr="00B172D8">
        <w:rPr>
          <w:rFonts w:ascii="Times New Roman" w:hAnsi="Times New Roman" w:cs="Times New Roman"/>
          <w:sz w:val="24"/>
          <w:szCs w:val="24"/>
        </w:rPr>
        <w:t>PPARγ</w:t>
      </w:r>
      <w:proofErr w:type="spellEnd"/>
      <w:r w:rsidR="002D736D">
        <w:rPr>
          <w:rFonts w:ascii="Times New Roman" w:hAnsi="Times New Roman" w:cs="Times New Roman"/>
          <w:sz w:val="24"/>
          <w:szCs w:val="24"/>
        </w:rPr>
        <w:t xml:space="preserve"> are also in the same class of drugs as troglitazone, known as </w:t>
      </w:r>
      <w:proofErr w:type="spellStart"/>
      <w:r w:rsidR="002D736D">
        <w:rPr>
          <w:rFonts w:ascii="Times New Roman" w:hAnsi="Times New Roman" w:cs="Times New Roman"/>
          <w:sz w:val="24"/>
          <w:szCs w:val="24"/>
        </w:rPr>
        <w:t>thiazolidinediones</w:t>
      </w:r>
      <w:proofErr w:type="spellEnd"/>
      <w:r w:rsidR="002D736D">
        <w:rPr>
          <w:rFonts w:ascii="Times New Roman" w:hAnsi="Times New Roman" w:cs="Times New Roman"/>
          <w:sz w:val="24"/>
          <w:szCs w:val="24"/>
        </w:rPr>
        <w:t xml:space="preserve"> (TZDs). Aside from hepatotoxicity, these drugs also have severe cardiovascular side effects, such as edema, CHF, and heart failure. A 2014 study by </w:t>
      </w:r>
      <w:proofErr w:type="spellStart"/>
      <w:r w:rsidR="002D736D" w:rsidRPr="00C32136">
        <w:rPr>
          <w:rFonts w:ascii="Times New Roman" w:hAnsi="Times New Roman" w:cs="Times New Roman"/>
          <w:sz w:val="24"/>
          <w:szCs w:val="24"/>
        </w:rPr>
        <w:t>Grygiel-Górniak</w:t>
      </w:r>
      <w:proofErr w:type="spellEnd"/>
      <w:r w:rsidR="002D736D">
        <w:rPr>
          <w:rFonts w:ascii="Times New Roman" w:hAnsi="Times New Roman" w:cs="Times New Roman"/>
          <w:sz w:val="24"/>
          <w:szCs w:val="24"/>
        </w:rPr>
        <w:t xml:space="preserve"> determined various ligands for the </w:t>
      </w:r>
      <w:proofErr w:type="spellStart"/>
      <w:r w:rsidR="002D736D">
        <w:rPr>
          <w:rFonts w:ascii="Times New Roman" w:hAnsi="Times New Roman" w:cs="Times New Roman"/>
          <w:sz w:val="24"/>
          <w:szCs w:val="24"/>
        </w:rPr>
        <w:t>PPAR</w:t>
      </w:r>
      <w:r w:rsidR="002D736D" w:rsidRPr="00B172D8">
        <w:rPr>
          <w:rFonts w:ascii="Times New Roman" w:hAnsi="Times New Roman" w:cs="Times New Roman"/>
          <w:sz w:val="24"/>
          <w:szCs w:val="24"/>
        </w:rPr>
        <w:t>γ</w:t>
      </w:r>
      <w:proofErr w:type="spellEnd"/>
      <w:r w:rsidR="002D736D">
        <w:rPr>
          <w:rFonts w:ascii="Times New Roman" w:hAnsi="Times New Roman" w:cs="Times New Roman"/>
          <w:sz w:val="24"/>
          <w:szCs w:val="24"/>
        </w:rPr>
        <w:t xml:space="preserve"> receptor, which can be seen in Figure </w:t>
      </w:r>
      <w:r w:rsidR="002D736D">
        <w:rPr>
          <w:rFonts w:ascii="Times New Roman" w:hAnsi="Times New Roman" w:cs="Times New Roman"/>
          <w:sz w:val="24"/>
          <w:szCs w:val="24"/>
        </w:rPr>
        <w:t>5</w:t>
      </w:r>
      <w:r w:rsidR="002D736D">
        <w:rPr>
          <w:rFonts w:ascii="Times New Roman" w:hAnsi="Times New Roman" w:cs="Times New Roman"/>
          <w:sz w:val="24"/>
          <w:szCs w:val="24"/>
        </w:rPr>
        <w:t xml:space="preserve">. </w:t>
      </w:r>
      <w:r w:rsidR="002D736D">
        <w:rPr>
          <w:rFonts w:ascii="Times New Roman" w:hAnsi="Times New Roman" w:cs="Times New Roman"/>
          <w:sz w:val="24"/>
          <w:szCs w:val="24"/>
        </w:rPr>
        <w:t xml:space="preserve">Another downfall in the </w:t>
      </w:r>
      <w:proofErr w:type="spellStart"/>
      <w:r w:rsidR="002D736D">
        <w:rPr>
          <w:rFonts w:ascii="Times New Roman" w:hAnsi="Times New Roman" w:cs="Times New Roman"/>
          <w:sz w:val="24"/>
          <w:szCs w:val="24"/>
        </w:rPr>
        <w:t>Mizutani</w:t>
      </w:r>
      <w:proofErr w:type="spellEnd"/>
      <w:r w:rsidR="002D736D">
        <w:rPr>
          <w:rFonts w:ascii="Times New Roman" w:hAnsi="Times New Roman" w:cs="Times New Roman"/>
          <w:sz w:val="24"/>
          <w:szCs w:val="24"/>
        </w:rPr>
        <w:t xml:space="preserve"> et al study is that only the expression of the mRNA levels of CerS3 was measured. While this does indicate that </w:t>
      </w:r>
      <w:r w:rsidR="00025B0D">
        <w:rPr>
          <w:rFonts w:ascii="Times New Roman" w:hAnsi="Times New Roman" w:cs="Times New Roman"/>
          <w:sz w:val="24"/>
          <w:szCs w:val="24"/>
        </w:rPr>
        <w:t xml:space="preserve">CerS3 was upregulated, it does not confirm whether or not the RNA is being translated and </w:t>
      </w:r>
      <w:r>
        <w:rPr>
          <w:rFonts w:ascii="Times New Roman" w:hAnsi="Times New Roman" w:cs="Times New Roman"/>
          <w:sz w:val="24"/>
          <w:szCs w:val="24"/>
        </w:rPr>
        <w:t xml:space="preserve">if </w:t>
      </w:r>
      <w:r w:rsidR="00025B0D">
        <w:rPr>
          <w:rFonts w:ascii="Times New Roman" w:hAnsi="Times New Roman" w:cs="Times New Roman"/>
          <w:sz w:val="24"/>
          <w:szCs w:val="24"/>
        </w:rPr>
        <w:t>proteins are being produce</w:t>
      </w:r>
      <w:r>
        <w:rPr>
          <w:rFonts w:ascii="Times New Roman" w:hAnsi="Times New Roman" w:cs="Times New Roman"/>
          <w:sz w:val="24"/>
          <w:szCs w:val="24"/>
        </w:rPr>
        <w:t>d</w:t>
      </w:r>
      <w:r w:rsidR="00025B0D">
        <w:rPr>
          <w:rFonts w:ascii="Times New Roman" w:hAnsi="Times New Roman" w:cs="Times New Roman"/>
          <w:sz w:val="24"/>
          <w:szCs w:val="24"/>
        </w:rPr>
        <w:t xml:space="preserve">. Moreover, it also does not confirm the enzymatic activity of those proteins. </w:t>
      </w:r>
      <w:r>
        <w:rPr>
          <w:rFonts w:ascii="Times New Roman" w:hAnsi="Times New Roman" w:cs="Times New Roman"/>
          <w:sz w:val="24"/>
          <w:szCs w:val="24"/>
        </w:rPr>
        <w:t xml:space="preserve">The goal of this experiment is to determine a suitable agonist that will upregulate ceramide synthase 3 without the associated side effects. This upregulation will be confirmed not only through the testing of RNA levels, but also through the testing of various production and expression of proteins. </w:t>
      </w:r>
    </w:p>
    <w:p w:rsidR="004F3B58" w:rsidRPr="000915C7" w:rsidRDefault="004F3B58" w:rsidP="000915C7">
      <w:pPr>
        <w:pStyle w:val="ListParagraph"/>
        <w:numPr>
          <w:ilvl w:val="0"/>
          <w:numId w:val="2"/>
        </w:numPr>
        <w:spacing w:line="240" w:lineRule="auto"/>
        <w:rPr>
          <w:rFonts w:ascii="Times New Roman" w:hAnsi="Times New Roman" w:cs="Times New Roman"/>
          <w:b/>
          <w:sz w:val="24"/>
          <w:szCs w:val="24"/>
        </w:rPr>
      </w:pPr>
      <w:r w:rsidRPr="000915C7">
        <w:rPr>
          <w:rFonts w:ascii="Times New Roman" w:hAnsi="Times New Roman" w:cs="Times New Roman"/>
          <w:b/>
          <w:sz w:val="24"/>
          <w:szCs w:val="24"/>
        </w:rPr>
        <w:t>Experiment</w:t>
      </w:r>
    </w:p>
    <w:p w:rsidR="004F3B58" w:rsidRPr="00352F67" w:rsidRDefault="00463127" w:rsidP="0024046A">
      <w:pPr>
        <w:spacing w:line="240" w:lineRule="auto"/>
        <w:ind w:firstLine="720"/>
        <w:rPr>
          <w:rFonts w:ascii="Times New Roman" w:hAnsi="Times New Roman" w:cs="Times New Roman"/>
          <w:sz w:val="24"/>
          <w:szCs w:val="24"/>
        </w:rPr>
      </w:pPr>
      <w:r w:rsidRPr="00352F67">
        <w:rPr>
          <w:rFonts w:ascii="Times New Roman" w:hAnsi="Times New Roman" w:cs="Times New Roman"/>
          <w:sz w:val="24"/>
          <w:szCs w:val="24"/>
        </w:rPr>
        <w:t xml:space="preserve">The aim of this experiment would be to </w:t>
      </w:r>
      <w:r w:rsidR="00352F67" w:rsidRPr="00352F67">
        <w:rPr>
          <w:rFonts w:ascii="Times New Roman" w:hAnsi="Times New Roman" w:cs="Times New Roman"/>
          <w:sz w:val="24"/>
          <w:szCs w:val="24"/>
        </w:rPr>
        <w:t xml:space="preserve">use three different agonists of the </w:t>
      </w:r>
      <w:proofErr w:type="spellStart"/>
      <w:r w:rsidR="00352F67" w:rsidRPr="00352F67">
        <w:rPr>
          <w:rFonts w:ascii="Times New Roman" w:hAnsi="Times New Roman" w:cs="Times New Roman"/>
          <w:sz w:val="24"/>
          <w:szCs w:val="24"/>
        </w:rPr>
        <w:t>PPAR</w:t>
      </w:r>
      <w:r w:rsidR="00352F67" w:rsidRPr="00352F67">
        <w:rPr>
          <w:rFonts w:ascii="Times New Roman" w:hAnsi="Times New Roman" w:cs="Times New Roman"/>
          <w:sz w:val="24"/>
          <w:szCs w:val="24"/>
        </w:rPr>
        <w:t>γ</w:t>
      </w:r>
      <w:proofErr w:type="spellEnd"/>
      <w:r w:rsidR="00352F67" w:rsidRPr="00352F67">
        <w:rPr>
          <w:rFonts w:ascii="Times New Roman" w:hAnsi="Times New Roman" w:cs="Times New Roman"/>
          <w:sz w:val="24"/>
          <w:szCs w:val="24"/>
        </w:rPr>
        <w:t xml:space="preserve"> receptor to determine if they upregulate ceramide synthase 3 in both psoriatic and non-psoriatic human epidermal keratinocytes. </w:t>
      </w:r>
      <w:r w:rsidR="00352F67">
        <w:rPr>
          <w:rFonts w:ascii="Times New Roman" w:hAnsi="Times New Roman" w:cs="Times New Roman"/>
          <w:sz w:val="24"/>
          <w:szCs w:val="24"/>
        </w:rPr>
        <w:t xml:space="preserve">This will be done by administering a control dose of each drug to psoriatic human epidermal keratinocytes (PHEK) and normal human epidermal keratinocytes (NHEK). </w:t>
      </w:r>
      <w:r w:rsidR="005A6AB5">
        <w:rPr>
          <w:rFonts w:ascii="Times New Roman" w:hAnsi="Times New Roman" w:cs="Times New Roman"/>
          <w:sz w:val="24"/>
          <w:szCs w:val="24"/>
        </w:rPr>
        <w:t xml:space="preserve">The resulting RNA levels produced from ceramide synthase 3 will be measured using real time PCR, followed by the detection of proteins that are produced via Western blot analysis, and the resulting enzymatic activity of these </w:t>
      </w:r>
      <w:r w:rsidR="00E05A74">
        <w:rPr>
          <w:rFonts w:ascii="Times New Roman" w:hAnsi="Times New Roman" w:cs="Times New Roman"/>
          <w:sz w:val="24"/>
          <w:szCs w:val="24"/>
        </w:rPr>
        <w:t xml:space="preserve">proteins will be confirmed via a ceramide synthase assay. This experiment will hopefully produce one agonist that increases the upregulation of ceramide synthase 3, which will be measured by using real time PCR, Western Blot analysis, and a ceramide synthase assay. This experiment will also compare the levels of upregulation of CerS3 in PHEK versus NHEK. </w:t>
      </w:r>
    </w:p>
    <w:p w:rsidR="00191838" w:rsidRDefault="00C32136" w:rsidP="00665CC5">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sidR="00E05A74" w:rsidRPr="00E05A74">
        <w:rPr>
          <w:rFonts w:ascii="Times New Roman" w:hAnsi="Times New Roman" w:cs="Times New Roman"/>
          <w:sz w:val="24"/>
          <w:szCs w:val="24"/>
        </w:rPr>
        <w:t>PPARγ</w:t>
      </w:r>
      <w:proofErr w:type="spellEnd"/>
      <w:r w:rsidR="00E05A74">
        <w:t xml:space="preserve"> </w:t>
      </w:r>
      <w:r w:rsidR="00E05A74">
        <w:rPr>
          <w:rFonts w:ascii="Times New Roman" w:hAnsi="Times New Roman" w:cs="Times New Roman"/>
          <w:sz w:val="24"/>
          <w:szCs w:val="24"/>
        </w:rPr>
        <w:t>agonists that will be used in this experiment</w:t>
      </w:r>
      <w:r>
        <w:rPr>
          <w:rFonts w:ascii="Times New Roman" w:hAnsi="Times New Roman" w:cs="Times New Roman"/>
          <w:sz w:val="24"/>
          <w:szCs w:val="24"/>
        </w:rPr>
        <w:t xml:space="preserve"> </w:t>
      </w:r>
      <w:r w:rsidR="00E05A74">
        <w:rPr>
          <w:rFonts w:ascii="Times New Roman" w:hAnsi="Times New Roman" w:cs="Times New Roman"/>
          <w:sz w:val="24"/>
          <w:szCs w:val="24"/>
        </w:rPr>
        <w:t>are PGJ2</w:t>
      </w:r>
      <w:r w:rsidR="00191838">
        <w:rPr>
          <w:rFonts w:ascii="Times New Roman" w:hAnsi="Times New Roman" w:cs="Times New Roman"/>
          <w:sz w:val="24"/>
          <w:szCs w:val="24"/>
        </w:rPr>
        <w:t xml:space="preserve">, INT131, and S26948.  </w:t>
      </w:r>
      <w:r w:rsidR="00E05A74">
        <w:rPr>
          <w:rFonts w:ascii="Times New Roman" w:hAnsi="Times New Roman" w:cs="Times New Roman"/>
          <w:sz w:val="24"/>
          <w:szCs w:val="24"/>
        </w:rPr>
        <w:t xml:space="preserve">PGJ2, or prostaglandin J2 is a natural ligand that suppresses the inflammation response in cells. </w:t>
      </w:r>
      <w:r w:rsidR="00191838">
        <w:rPr>
          <w:rFonts w:ascii="Times New Roman" w:hAnsi="Times New Roman" w:cs="Times New Roman"/>
          <w:sz w:val="24"/>
          <w:szCs w:val="24"/>
        </w:rPr>
        <w:t>INT131 is a synthetic ligand which is currently in Phase I of clinical trials for use as anti-diabetic agent</w:t>
      </w:r>
      <w:r w:rsidR="007E70E5">
        <w:rPr>
          <w:rFonts w:ascii="Times New Roman" w:hAnsi="Times New Roman" w:cs="Times New Roman"/>
          <w:sz w:val="24"/>
          <w:szCs w:val="24"/>
        </w:rPr>
        <w:t xml:space="preserve">. Studies show that it has fewer side effects than </w:t>
      </w:r>
      <w:r w:rsidR="00E05A74">
        <w:rPr>
          <w:rFonts w:ascii="Times New Roman" w:hAnsi="Times New Roman" w:cs="Times New Roman"/>
          <w:sz w:val="24"/>
          <w:szCs w:val="24"/>
        </w:rPr>
        <w:t>troglitazone</w:t>
      </w:r>
      <w:r w:rsidR="007E70E5">
        <w:rPr>
          <w:rFonts w:ascii="Times New Roman" w:hAnsi="Times New Roman" w:cs="Times New Roman"/>
          <w:sz w:val="24"/>
          <w:szCs w:val="24"/>
        </w:rPr>
        <w:t xml:space="preserve"> and does not cause </w:t>
      </w:r>
      <w:r w:rsidR="00E05A74">
        <w:rPr>
          <w:rFonts w:ascii="Times New Roman" w:hAnsi="Times New Roman" w:cs="Times New Roman"/>
          <w:sz w:val="24"/>
          <w:szCs w:val="24"/>
        </w:rPr>
        <w:t>hepatotoxicity or precursor symptoms of heart failure, such as edema</w:t>
      </w:r>
      <w:r w:rsidR="00191838">
        <w:rPr>
          <w:rFonts w:ascii="Times New Roman" w:hAnsi="Times New Roman" w:cs="Times New Roman"/>
          <w:sz w:val="24"/>
          <w:szCs w:val="24"/>
        </w:rPr>
        <w:t xml:space="preserve">. In a 2012 study by </w:t>
      </w:r>
      <w:r w:rsidR="007E70E5">
        <w:rPr>
          <w:rFonts w:ascii="Times New Roman" w:hAnsi="Times New Roman" w:cs="Times New Roman"/>
          <w:sz w:val="24"/>
          <w:szCs w:val="24"/>
        </w:rPr>
        <w:t>Yew</w:t>
      </w:r>
      <w:r w:rsidR="00191838">
        <w:rPr>
          <w:rFonts w:ascii="Times New Roman" w:hAnsi="Times New Roman" w:cs="Times New Roman"/>
          <w:sz w:val="24"/>
          <w:szCs w:val="24"/>
        </w:rPr>
        <w:t xml:space="preserve"> et al, S26948 was shown to </w:t>
      </w:r>
      <w:r w:rsidR="007E70E5">
        <w:rPr>
          <w:rFonts w:ascii="Times New Roman" w:hAnsi="Times New Roman" w:cs="Times New Roman"/>
          <w:sz w:val="24"/>
          <w:szCs w:val="24"/>
        </w:rPr>
        <w:t>lower insulin in preclinical trials without any detectable effects on fluid retention and edema</w:t>
      </w:r>
      <w:r w:rsidR="00E05A74">
        <w:rPr>
          <w:rFonts w:ascii="Times New Roman" w:hAnsi="Times New Roman" w:cs="Times New Roman"/>
          <w:sz w:val="24"/>
          <w:szCs w:val="24"/>
        </w:rPr>
        <w:t xml:space="preserve"> as well. </w:t>
      </w:r>
    </w:p>
    <w:p w:rsidR="0083389F" w:rsidRDefault="007E70E5" w:rsidP="006C48A2">
      <w:pPr>
        <w:spacing w:line="240" w:lineRule="auto"/>
        <w:rPr>
          <w:rFonts w:ascii="Times New Roman" w:hAnsi="Times New Roman" w:cs="Times New Roman"/>
          <w:sz w:val="24"/>
          <w:szCs w:val="24"/>
        </w:rPr>
      </w:pPr>
      <w:r>
        <w:rPr>
          <w:rFonts w:ascii="Times New Roman" w:hAnsi="Times New Roman" w:cs="Times New Roman"/>
          <w:sz w:val="24"/>
          <w:szCs w:val="24"/>
        </w:rPr>
        <w:tab/>
      </w:r>
      <w:r w:rsidR="00DE258E">
        <w:rPr>
          <w:rFonts w:ascii="Times New Roman" w:hAnsi="Times New Roman" w:cs="Times New Roman"/>
          <w:sz w:val="24"/>
          <w:szCs w:val="24"/>
        </w:rPr>
        <w:t xml:space="preserve">A control dosage </w:t>
      </w:r>
      <w:r w:rsidR="00171062">
        <w:rPr>
          <w:rFonts w:ascii="Times New Roman" w:hAnsi="Times New Roman" w:cs="Times New Roman"/>
          <w:sz w:val="24"/>
          <w:szCs w:val="24"/>
        </w:rPr>
        <w:t xml:space="preserve">(10 microliters) </w:t>
      </w:r>
      <w:r w:rsidR="00DE258E">
        <w:rPr>
          <w:rFonts w:ascii="Times New Roman" w:hAnsi="Times New Roman" w:cs="Times New Roman"/>
          <w:sz w:val="24"/>
          <w:szCs w:val="24"/>
        </w:rPr>
        <w:t xml:space="preserve">of each agent </w:t>
      </w:r>
      <w:r w:rsidR="0083389F">
        <w:rPr>
          <w:rFonts w:ascii="Times New Roman" w:hAnsi="Times New Roman" w:cs="Times New Roman"/>
          <w:sz w:val="24"/>
          <w:szCs w:val="24"/>
        </w:rPr>
        <w:t xml:space="preserve">(PGJ2, INT131, S26948) </w:t>
      </w:r>
      <w:r w:rsidR="00DE258E">
        <w:rPr>
          <w:rFonts w:ascii="Times New Roman" w:hAnsi="Times New Roman" w:cs="Times New Roman"/>
          <w:sz w:val="24"/>
          <w:szCs w:val="24"/>
        </w:rPr>
        <w:t>will be administered to</w:t>
      </w:r>
      <w:r w:rsidR="0083389F">
        <w:rPr>
          <w:rFonts w:ascii="Times New Roman" w:hAnsi="Times New Roman" w:cs="Times New Roman"/>
          <w:sz w:val="24"/>
          <w:szCs w:val="24"/>
        </w:rPr>
        <w:t xml:space="preserve"> cultured PHEKs and NHEKs</w:t>
      </w:r>
      <w:r w:rsidR="00DE258E">
        <w:rPr>
          <w:rFonts w:ascii="Times New Roman" w:hAnsi="Times New Roman" w:cs="Times New Roman"/>
          <w:sz w:val="24"/>
          <w:szCs w:val="24"/>
        </w:rPr>
        <w:t xml:space="preserve">. </w:t>
      </w:r>
      <w:r w:rsidR="00171062">
        <w:rPr>
          <w:rFonts w:ascii="Times New Roman" w:hAnsi="Times New Roman" w:cs="Times New Roman"/>
          <w:sz w:val="24"/>
          <w:szCs w:val="24"/>
        </w:rPr>
        <w:t xml:space="preserve">Control groups of PHEKs and NHEKs without any drugs will also be cultured and tested. </w:t>
      </w:r>
      <w:r w:rsidR="004D2DEA">
        <w:rPr>
          <w:rFonts w:ascii="Times New Roman" w:hAnsi="Times New Roman" w:cs="Times New Roman"/>
          <w:sz w:val="24"/>
          <w:szCs w:val="24"/>
        </w:rPr>
        <w:t xml:space="preserve">After </w:t>
      </w:r>
      <w:r w:rsidR="0083389F">
        <w:rPr>
          <w:rFonts w:ascii="Times New Roman" w:hAnsi="Times New Roman" w:cs="Times New Roman"/>
          <w:sz w:val="24"/>
          <w:szCs w:val="24"/>
        </w:rPr>
        <w:t xml:space="preserve">10 hours, which was found to be </w:t>
      </w:r>
      <w:r w:rsidR="00A85443">
        <w:rPr>
          <w:rFonts w:ascii="Times New Roman" w:hAnsi="Times New Roman" w:cs="Times New Roman"/>
          <w:sz w:val="24"/>
          <w:szCs w:val="24"/>
        </w:rPr>
        <w:t xml:space="preserve">time of optimal efficacy of the troglitazone drug in the </w:t>
      </w:r>
      <w:proofErr w:type="spellStart"/>
      <w:r w:rsidR="00A85443">
        <w:rPr>
          <w:rFonts w:ascii="Times New Roman" w:hAnsi="Times New Roman" w:cs="Times New Roman"/>
          <w:sz w:val="24"/>
          <w:szCs w:val="24"/>
        </w:rPr>
        <w:t>Mizutani</w:t>
      </w:r>
      <w:proofErr w:type="spellEnd"/>
      <w:r w:rsidR="00A85443">
        <w:rPr>
          <w:rFonts w:ascii="Times New Roman" w:hAnsi="Times New Roman" w:cs="Times New Roman"/>
          <w:sz w:val="24"/>
          <w:szCs w:val="24"/>
        </w:rPr>
        <w:t xml:space="preserve"> et al study, the RNA levels of the cells will be measured using real time PCR. </w:t>
      </w:r>
    </w:p>
    <w:p w:rsidR="00A85443" w:rsidRDefault="00A85443" w:rsidP="00A85443">
      <w:pPr>
        <w:spacing w:line="240" w:lineRule="auto"/>
        <w:rPr>
          <w:rFonts w:ascii="Times New Roman" w:hAnsi="Times New Roman" w:cs="Times New Roman"/>
          <w:sz w:val="24"/>
          <w:szCs w:val="24"/>
          <w:u w:val="single"/>
        </w:rPr>
      </w:pPr>
      <w:r w:rsidRPr="00A85443">
        <w:rPr>
          <w:rFonts w:ascii="Times New Roman" w:hAnsi="Times New Roman" w:cs="Times New Roman"/>
          <w:sz w:val="24"/>
          <w:szCs w:val="24"/>
        </w:rPr>
        <w:t>II</w:t>
      </w:r>
      <w:r>
        <w:rPr>
          <w:rFonts w:ascii="Times New Roman" w:hAnsi="Times New Roman" w:cs="Times New Roman"/>
          <w:sz w:val="24"/>
          <w:szCs w:val="24"/>
        </w:rPr>
        <w:t xml:space="preserve">A. </w:t>
      </w:r>
      <w:r w:rsidRPr="00A85443">
        <w:rPr>
          <w:rFonts w:ascii="Times New Roman" w:hAnsi="Times New Roman" w:cs="Times New Roman"/>
          <w:sz w:val="24"/>
          <w:szCs w:val="24"/>
          <w:u w:val="single"/>
        </w:rPr>
        <w:t>Real Time PCR</w:t>
      </w:r>
    </w:p>
    <w:p w:rsidR="00171062" w:rsidRDefault="00171062" w:rsidP="00A8544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Each set of cultured cells (PGJ2 in PHEK, INT131 in PHEK, S26948 in PHEK, unchanged PHEK, PGJ2 in NHEK, INT131 in NHEK, S26948 in NHEK, and unchanged NHEK) will be subjected to real time PCR (qPCR) to determine the resultant RNA levels in each of these experimental groups. The standard curve calculation method will be employed to compare the resultant RNA levels between each of the eight experimental groups. </w:t>
      </w:r>
    </w:p>
    <w:p w:rsidR="008B7216" w:rsidRPr="008B7216" w:rsidRDefault="008B7216" w:rsidP="00A8544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RNA from each of these groups will be isolated using an RNA isolation kit from the </w:t>
      </w:r>
      <w:proofErr w:type="spellStart"/>
      <w:r>
        <w:rPr>
          <w:rFonts w:ascii="Times New Roman" w:hAnsi="Times New Roman" w:cs="Times New Roman"/>
          <w:sz w:val="24"/>
          <w:szCs w:val="24"/>
        </w:rPr>
        <w:t>TaqMan</w:t>
      </w:r>
      <w:proofErr w:type="spellEnd"/>
      <w:r>
        <w:rPr>
          <w:rFonts w:ascii="Times New Roman" w:hAnsi="Times New Roman" w:cs="Times New Roman"/>
          <w:sz w:val="24"/>
          <w:szCs w:val="24"/>
        </w:rPr>
        <w:t xml:space="preserve"> Gene Expression Cells to C</w:t>
      </w:r>
      <w:r>
        <w:rPr>
          <w:rFonts w:ascii="Times New Roman" w:hAnsi="Times New Roman" w:cs="Times New Roman"/>
          <w:sz w:val="24"/>
          <w:szCs w:val="24"/>
          <w:vertAlign w:val="subscript"/>
        </w:rPr>
        <w:t>T</w:t>
      </w:r>
      <w:r>
        <w:rPr>
          <w:rFonts w:ascii="Times New Roman" w:hAnsi="Times New Roman" w:cs="Times New Roman"/>
          <w:sz w:val="24"/>
          <w:szCs w:val="24"/>
        </w:rPr>
        <w:t xml:space="preserve"> kit. This allows for expression analysis directly from the cultured cells without RNA purification. Following RNA isolation, </w:t>
      </w:r>
      <w:r w:rsidR="00F252AE">
        <w:rPr>
          <w:rFonts w:ascii="Times New Roman" w:hAnsi="Times New Roman" w:cs="Times New Roman"/>
          <w:sz w:val="24"/>
          <w:szCs w:val="24"/>
        </w:rPr>
        <w:t>primers provided by t</w:t>
      </w:r>
      <w:r w:rsidR="00C366A7">
        <w:rPr>
          <w:rFonts w:ascii="Times New Roman" w:hAnsi="Times New Roman" w:cs="Times New Roman"/>
          <w:sz w:val="24"/>
          <w:szCs w:val="24"/>
        </w:rPr>
        <w:t xml:space="preserve">a ceramide synthase 3 specific </w:t>
      </w:r>
      <w:proofErr w:type="spellStart"/>
      <w:r w:rsidR="00F252AE">
        <w:rPr>
          <w:rFonts w:ascii="Times New Roman" w:hAnsi="Times New Roman" w:cs="Times New Roman"/>
          <w:sz w:val="24"/>
          <w:szCs w:val="24"/>
        </w:rPr>
        <w:t>TaqMan</w:t>
      </w:r>
      <w:proofErr w:type="spellEnd"/>
      <w:r w:rsidR="00F252AE">
        <w:rPr>
          <w:rFonts w:ascii="Times New Roman" w:hAnsi="Times New Roman" w:cs="Times New Roman"/>
          <w:sz w:val="24"/>
          <w:szCs w:val="24"/>
        </w:rPr>
        <w:t xml:space="preserve"> kit will be added, and reverse transcription of RNA to cDNA will be performed. This reverse transcription of RNA to cDNA will make PCR analysis of </w:t>
      </w:r>
      <w:r w:rsidR="00C366A7">
        <w:rPr>
          <w:rFonts w:ascii="Times New Roman" w:hAnsi="Times New Roman" w:cs="Times New Roman"/>
          <w:sz w:val="24"/>
          <w:szCs w:val="24"/>
        </w:rPr>
        <w:t xml:space="preserve">ceramide synthase 3 </w:t>
      </w:r>
      <w:r w:rsidR="00F252AE">
        <w:rPr>
          <w:rFonts w:ascii="Times New Roman" w:hAnsi="Times New Roman" w:cs="Times New Roman"/>
          <w:sz w:val="24"/>
          <w:szCs w:val="24"/>
        </w:rPr>
        <w:t xml:space="preserve">RNA molecules possible. Polymerase chain reaction is then carried out following reverse transcription, which allows for the amplification of the cDNA. A </w:t>
      </w:r>
      <w:r w:rsidR="00C366A7">
        <w:rPr>
          <w:rFonts w:ascii="Times New Roman" w:hAnsi="Times New Roman" w:cs="Times New Roman"/>
          <w:sz w:val="24"/>
          <w:szCs w:val="24"/>
        </w:rPr>
        <w:t xml:space="preserve">fluorescent </w:t>
      </w:r>
      <w:proofErr w:type="spellStart"/>
      <w:r w:rsidR="00C366A7">
        <w:rPr>
          <w:rFonts w:ascii="Times New Roman" w:hAnsi="Times New Roman" w:cs="Times New Roman"/>
          <w:sz w:val="24"/>
          <w:szCs w:val="24"/>
        </w:rPr>
        <w:t>T</w:t>
      </w:r>
      <w:r w:rsidR="00F252AE">
        <w:rPr>
          <w:rFonts w:ascii="Times New Roman" w:hAnsi="Times New Roman" w:cs="Times New Roman"/>
          <w:sz w:val="24"/>
          <w:szCs w:val="24"/>
        </w:rPr>
        <w:t>aqman</w:t>
      </w:r>
      <w:proofErr w:type="spellEnd"/>
      <w:r w:rsidR="00F252AE">
        <w:rPr>
          <w:rFonts w:ascii="Times New Roman" w:hAnsi="Times New Roman" w:cs="Times New Roman"/>
          <w:sz w:val="24"/>
          <w:szCs w:val="24"/>
        </w:rPr>
        <w:t xml:space="preserve"> probe is used during PCR to </w:t>
      </w:r>
      <w:r w:rsidR="00C366A7">
        <w:rPr>
          <w:rFonts w:ascii="Times New Roman" w:hAnsi="Times New Roman" w:cs="Times New Roman"/>
          <w:sz w:val="24"/>
          <w:szCs w:val="24"/>
        </w:rPr>
        <w:t xml:space="preserve">detect cDNA as it is accumulated throughout the PCR process. The particular assay that will be used during this process is found in reference 21. </w:t>
      </w:r>
    </w:p>
    <w:p w:rsidR="00C366A7" w:rsidRDefault="00A85443" w:rsidP="00A85443">
      <w:pPr>
        <w:spacing w:line="240" w:lineRule="auto"/>
        <w:rPr>
          <w:rFonts w:ascii="Times New Roman" w:hAnsi="Times New Roman" w:cs="Times New Roman"/>
          <w:sz w:val="24"/>
          <w:szCs w:val="24"/>
        </w:rPr>
      </w:pPr>
      <w:r>
        <w:rPr>
          <w:rFonts w:ascii="Times New Roman" w:hAnsi="Times New Roman" w:cs="Times New Roman"/>
          <w:sz w:val="24"/>
          <w:szCs w:val="24"/>
        </w:rPr>
        <w:tab/>
      </w:r>
      <w:r w:rsidR="00E95887">
        <w:rPr>
          <w:rFonts w:ascii="Times New Roman" w:hAnsi="Times New Roman" w:cs="Times New Roman"/>
          <w:sz w:val="24"/>
          <w:szCs w:val="24"/>
        </w:rPr>
        <w:t xml:space="preserve">The results of the </w:t>
      </w:r>
      <w:r w:rsidR="00171062">
        <w:rPr>
          <w:rFonts w:ascii="Times New Roman" w:hAnsi="Times New Roman" w:cs="Times New Roman"/>
          <w:sz w:val="24"/>
          <w:szCs w:val="24"/>
        </w:rPr>
        <w:t xml:space="preserve">qPCR will be analyzed using relative quantification, which will help analyze and compare changes in the gene expression after administration of the drugs, and determine whether or not one of these groups showed increased </w:t>
      </w:r>
      <w:r w:rsidR="00C366A7">
        <w:rPr>
          <w:rFonts w:ascii="Times New Roman" w:hAnsi="Times New Roman" w:cs="Times New Roman"/>
          <w:sz w:val="24"/>
          <w:szCs w:val="24"/>
        </w:rPr>
        <w:t>m</w:t>
      </w:r>
      <w:r w:rsidR="00171062">
        <w:rPr>
          <w:rFonts w:ascii="Times New Roman" w:hAnsi="Times New Roman" w:cs="Times New Roman"/>
          <w:sz w:val="24"/>
          <w:szCs w:val="24"/>
        </w:rPr>
        <w:t xml:space="preserve">RNA levels </w:t>
      </w:r>
      <w:r w:rsidR="00C366A7">
        <w:rPr>
          <w:rFonts w:ascii="Times New Roman" w:hAnsi="Times New Roman" w:cs="Times New Roman"/>
          <w:sz w:val="24"/>
          <w:szCs w:val="24"/>
        </w:rPr>
        <w:t xml:space="preserve">(measured by cDNA) </w:t>
      </w:r>
      <w:r w:rsidR="00171062">
        <w:rPr>
          <w:rFonts w:ascii="Times New Roman" w:hAnsi="Times New Roman" w:cs="Times New Roman"/>
          <w:sz w:val="24"/>
          <w:szCs w:val="24"/>
        </w:rPr>
        <w:t xml:space="preserve">following drug administration. </w:t>
      </w:r>
      <w:r w:rsidR="00F252AE">
        <w:rPr>
          <w:rFonts w:ascii="Times New Roman" w:hAnsi="Times New Roman" w:cs="Times New Roman"/>
          <w:sz w:val="24"/>
          <w:szCs w:val="24"/>
        </w:rPr>
        <w:t xml:space="preserve">Relative quantification will show the change in the expression of mRNA levels interpreted as cDNA, which is accomplished by the reverse transcription of mRNA. </w:t>
      </w:r>
      <w:r w:rsidR="00C366A7">
        <w:rPr>
          <w:rFonts w:ascii="Times New Roman" w:hAnsi="Times New Roman" w:cs="Times New Roman"/>
          <w:sz w:val="24"/>
          <w:szCs w:val="24"/>
        </w:rPr>
        <w:t xml:space="preserve">Since cDNA is synthesized from mRNA, the levels of cDNA will represent the levels of mRNA produced by ceramide synthase 3. </w:t>
      </w:r>
      <w:r w:rsidR="00F252AE">
        <w:rPr>
          <w:rFonts w:ascii="Times New Roman" w:hAnsi="Times New Roman" w:cs="Times New Roman"/>
          <w:sz w:val="24"/>
          <w:szCs w:val="24"/>
        </w:rPr>
        <w:t>By performing relative quantification, we can determine if one or more of these drugs has effectively increased the expression levels of CerS3 mRNA</w:t>
      </w:r>
      <w:r w:rsidR="00C366A7">
        <w:rPr>
          <w:rFonts w:ascii="Times New Roman" w:hAnsi="Times New Roman" w:cs="Times New Roman"/>
          <w:sz w:val="24"/>
          <w:szCs w:val="24"/>
        </w:rPr>
        <w:t>, indicating that CerS3 has been upregulated.</w:t>
      </w:r>
    </w:p>
    <w:p w:rsidR="00A85443" w:rsidRDefault="00A85443" w:rsidP="00A85443">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IIB. </w:t>
      </w:r>
      <w:r>
        <w:rPr>
          <w:rFonts w:ascii="Times New Roman" w:hAnsi="Times New Roman" w:cs="Times New Roman"/>
          <w:sz w:val="24"/>
          <w:szCs w:val="24"/>
          <w:u w:val="single"/>
        </w:rPr>
        <w:t>Western Blot Analysis</w:t>
      </w:r>
    </w:p>
    <w:p w:rsidR="00C366A7" w:rsidRDefault="00C366A7" w:rsidP="00A8544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Following real time PCR, a Western Blot analysis will be performed to determine whether or not the administration of the agonists is producing the ceramide synthase 3 protein. </w:t>
      </w:r>
    </w:p>
    <w:p w:rsidR="00C366A7" w:rsidRPr="00C366A7" w:rsidRDefault="002A206F" w:rsidP="00A8544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 sample from each of the eight groups will be prepared using tissue homogenization so that all of the samples have equal compositions prior to analysis. Since the protein being investigated is ceramide synthase 3, and it has a molecular weight of 46 </w:t>
      </w:r>
      <w:proofErr w:type="spellStart"/>
      <w:r>
        <w:rPr>
          <w:rFonts w:ascii="Times New Roman" w:hAnsi="Times New Roman" w:cs="Times New Roman"/>
          <w:sz w:val="24"/>
          <w:szCs w:val="24"/>
        </w:rPr>
        <w:t>kDa</w:t>
      </w:r>
      <w:proofErr w:type="spellEnd"/>
      <w:r>
        <w:rPr>
          <w:rFonts w:ascii="Times New Roman" w:hAnsi="Times New Roman" w:cs="Times New Roman"/>
          <w:sz w:val="24"/>
          <w:szCs w:val="24"/>
        </w:rPr>
        <w:t xml:space="preserve">, an agarose gel with </w:t>
      </w:r>
      <w:r>
        <w:rPr>
          <w:rFonts w:ascii="Times New Roman" w:hAnsi="Times New Roman" w:cs="Times New Roman"/>
          <w:sz w:val="24"/>
          <w:szCs w:val="24"/>
        </w:rPr>
        <w:lastRenderedPageBreak/>
        <w:t xml:space="preserve">a gel percentage of 12.5% will be used. </w:t>
      </w:r>
      <w:r w:rsidR="00EA6E41">
        <w:rPr>
          <w:rFonts w:ascii="Times New Roman" w:hAnsi="Times New Roman" w:cs="Times New Roman"/>
          <w:sz w:val="24"/>
          <w:szCs w:val="24"/>
        </w:rPr>
        <w:t xml:space="preserve">Equal amounts of the sample will be loaded into the wells of SDS-PAGE along with a molecular weight marker. Gel electrophoresis will be run, and the separated proteins will be transferred to a membrane for imaging. Detection of the ceramide synthase 3 protein will be carried out by using a primary antibody. </w:t>
      </w:r>
      <w:r w:rsidR="00C366A7">
        <w:rPr>
          <w:rFonts w:ascii="Times New Roman" w:hAnsi="Times New Roman" w:cs="Times New Roman"/>
          <w:sz w:val="24"/>
          <w:szCs w:val="24"/>
        </w:rPr>
        <w:t>The primary antibody that will be used is</w:t>
      </w:r>
      <w:r>
        <w:rPr>
          <w:rFonts w:ascii="Times New Roman" w:hAnsi="Times New Roman" w:cs="Times New Roman"/>
          <w:sz w:val="24"/>
          <w:szCs w:val="24"/>
        </w:rPr>
        <w:t xml:space="preserve"> LASS3 (longevity assurance homolog 3) polyclonal antibody. LASS3 is another label for ceramide synthase 3. </w:t>
      </w:r>
      <w:r w:rsidR="00EA6E41">
        <w:rPr>
          <w:rFonts w:ascii="Times New Roman" w:hAnsi="Times New Roman" w:cs="Times New Roman"/>
          <w:sz w:val="24"/>
          <w:szCs w:val="24"/>
        </w:rPr>
        <w:t xml:space="preserve">This antibody will label any ceramide synthase proteins that have been separated during gel electrophoresis. The results of the Western Blotting from the different experiment groups can then be compared to analyze the protein levels following drug administration. </w:t>
      </w:r>
    </w:p>
    <w:p w:rsidR="00A85443" w:rsidRPr="00A85443" w:rsidRDefault="00A85443" w:rsidP="00A85443">
      <w:pPr>
        <w:spacing w:line="240" w:lineRule="auto"/>
        <w:rPr>
          <w:rFonts w:ascii="Times New Roman" w:hAnsi="Times New Roman" w:cs="Times New Roman"/>
          <w:sz w:val="24"/>
          <w:szCs w:val="24"/>
          <w:u w:val="single"/>
        </w:rPr>
      </w:pPr>
      <w:r w:rsidRPr="00A85443">
        <w:rPr>
          <w:rFonts w:ascii="Times New Roman" w:hAnsi="Times New Roman" w:cs="Times New Roman"/>
          <w:sz w:val="24"/>
          <w:szCs w:val="24"/>
        </w:rPr>
        <w:t xml:space="preserve">IIC. </w:t>
      </w:r>
      <w:r>
        <w:rPr>
          <w:rFonts w:ascii="Times New Roman" w:hAnsi="Times New Roman" w:cs="Times New Roman"/>
          <w:sz w:val="24"/>
          <w:szCs w:val="24"/>
          <w:u w:val="single"/>
        </w:rPr>
        <w:t xml:space="preserve">Ceramide Synthase </w:t>
      </w:r>
      <w:r w:rsidR="0048478E">
        <w:rPr>
          <w:rFonts w:ascii="Times New Roman" w:hAnsi="Times New Roman" w:cs="Times New Roman"/>
          <w:sz w:val="24"/>
          <w:szCs w:val="24"/>
          <w:u w:val="single"/>
        </w:rPr>
        <w:t xml:space="preserve">Enzymatic </w:t>
      </w:r>
      <w:r>
        <w:rPr>
          <w:rFonts w:ascii="Times New Roman" w:hAnsi="Times New Roman" w:cs="Times New Roman"/>
          <w:sz w:val="24"/>
          <w:szCs w:val="24"/>
          <w:u w:val="single"/>
        </w:rPr>
        <w:t>Assay</w:t>
      </w:r>
    </w:p>
    <w:p w:rsidR="008E422F" w:rsidRPr="008E422F" w:rsidRDefault="00080BF6" w:rsidP="008E422F">
      <w:pPr>
        <w:spacing w:line="240" w:lineRule="auto"/>
        <w:rPr>
          <w:rFonts w:ascii="Times New Roman" w:hAnsi="Times New Roman" w:cs="Times New Roman"/>
          <w:sz w:val="24"/>
          <w:szCs w:val="24"/>
        </w:rPr>
      </w:pPr>
      <w:r>
        <w:rPr>
          <w:rFonts w:ascii="Times New Roman" w:hAnsi="Times New Roman" w:cs="Times New Roman"/>
          <w:sz w:val="24"/>
          <w:szCs w:val="24"/>
        </w:rPr>
        <w:tab/>
      </w:r>
      <w:r w:rsidR="00EA6E41">
        <w:rPr>
          <w:rFonts w:ascii="Times New Roman" w:hAnsi="Times New Roman" w:cs="Times New Roman"/>
          <w:sz w:val="24"/>
          <w:szCs w:val="24"/>
        </w:rPr>
        <w:t xml:space="preserve">The final step in this process is to perform a ceramide synthase assay to detect enzymatic activity, to confirm that the proteins that have been produced are functioning. The methods of this assay were explained in </w:t>
      </w:r>
      <w:proofErr w:type="spellStart"/>
      <w:r w:rsidR="00EA6E41">
        <w:rPr>
          <w:rFonts w:ascii="Times New Roman" w:hAnsi="Times New Roman" w:cs="Times New Roman"/>
          <w:sz w:val="24"/>
          <w:szCs w:val="24"/>
        </w:rPr>
        <w:t>a</w:t>
      </w:r>
      <w:proofErr w:type="spellEnd"/>
      <w:r w:rsidR="00EA6E41">
        <w:rPr>
          <w:rFonts w:ascii="Times New Roman" w:hAnsi="Times New Roman" w:cs="Times New Roman"/>
          <w:sz w:val="24"/>
          <w:szCs w:val="24"/>
        </w:rPr>
        <w:t xml:space="preserve"> study by </w:t>
      </w:r>
      <w:proofErr w:type="spellStart"/>
      <w:r w:rsidR="00EA6E41">
        <w:rPr>
          <w:rFonts w:ascii="Times New Roman" w:hAnsi="Times New Roman" w:cs="Times New Roman"/>
          <w:sz w:val="24"/>
          <w:szCs w:val="24"/>
        </w:rPr>
        <w:t>Tidhar</w:t>
      </w:r>
      <w:proofErr w:type="spellEnd"/>
      <w:r w:rsidR="00EA6E41">
        <w:rPr>
          <w:rFonts w:ascii="Times New Roman" w:hAnsi="Times New Roman" w:cs="Times New Roman"/>
          <w:sz w:val="24"/>
          <w:szCs w:val="24"/>
        </w:rPr>
        <w:t xml:space="preserve"> et al. This technique was developed to analyze ceramide synthase activity in a fast, reliable method. This method utilizes a fluorescent NBD </w:t>
      </w:r>
      <w:proofErr w:type="spellStart"/>
      <w:r w:rsidR="008E422F">
        <w:rPr>
          <w:rFonts w:ascii="Times New Roman" w:hAnsi="Times New Roman" w:cs="Times New Roman"/>
          <w:sz w:val="24"/>
          <w:szCs w:val="24"/>
        </w:rPr>
        <w:t>sphingamine</w:t>
      </w:r>
      <w:proofErr w:type="spellEnd"/>
      <w:r w:rsidR="00EA6E41">
        <w:rPr>
          <w:rFonts w:ascii="Times New Roman" w:hAnsi="Times New Roman" w:cs="Times New Roman"/>
          <w:sz w:val="24"/>
          <w:szCs w:val="24"/>
        </w:rPr>
        <w:t xml:space="preserve"> substrate</w:t>
      </w:r>
      <w:r w:rsidR="008E422F">
        <w:rPr>
          <w:rFonts w:ascii="Times New Roman" w:hAnsi="Times New Roman" w:cs="Times New Roman"/>
          <w:sz w:val="24"/>
          <w:szCs w:val="24"/>
        </w:rPr>
        <w:t xml:space="preserve"> to detect endogenous ceramide synthase activity from tissue homogenate. This is useful since tissue homogenate will already be prepared for the western blot analysis of this experiment. The assay is performed using an NBD </w:t>
      </w:r>
      <w:proofErr w:type="spellStart"/>
      <w:r w:rsidR="008E422F">
        <w:rPr>
          <w:rFonts w:ascii="Times New Roman" w:hAnsi="Times New Roman" w:cs="Times New Roman"/>
          <w:sz w:val="24"/>
          <w:szCs w:val="24"/>
        </w:rPr>
        <w:t>sphingamine</w:t>
      </w:r>
      <w:proofErr w:type="spellEnd"/>
      <w:r w:rsidR="008E422F">
        <w:rPr>
          <w:rFonts w:ascii="Times New Roman" w:hAnsi="Times New Roman" w:cs="Times New Roman"/>
          <w:sz w:val="24"/>
          <w:szCs w:val="24"/>
        </w:rPr>
        <w:t xml:space="preserve"> substrate to test the enzymatic activity of ceramide synthases by using an initial rate experiment. Large amounts of </w:t>
      </w:r>
      <w:proofErr w:type="spellStart"/>
      <w:r w:rsidR="008E422F">
        <w:rPr>
          <w:rFonts w:ascii="Times New Roman" w:hAnsi="Times New Roman" w:cs="Times New Roman"/>
          <w:sz w:val="24"/>
          <w:szCs w:val="24"/>
        </w:rPr>
        <w:t>sphingamine</w:t>
      </w:r>
      <w:proofErr w:type="spellEnd"/>
      <w:r w:rsidR="008E422F">
        <w:rPr>
          <w:rFonts w:ascii="Times New Roman" w:hAnsi="Times New Roman" w:cs="Times New Roman"/>
          <w:sz w:val="24"/>
          <w:szCs w:val="24"/>
        </w:rPr>
        <w:t xml:space="preserve"> are added to the ceramide synthase enzyme, and the kinetics of the enzyme-substrate intermediate are measured, as is the accumulation of the enzyme products. By running this assay, we can determine if ceramide synthase 3 is showing any increase in enzymatic activity following drug administration.</w:t>
      </w:r>
    </w:p>
    <w:p w:rsidR="00463127" w:rsidRDefault="00CD598D" w:rsidP="0024046A">
      <w:pPr>
        <w:pStyle w:val="ListParagraph"/>
        <w:numPr>
          <w:ilvl w:val="0"/>
          <w:numId w:val="2"/>
        </w:numPr>
        <w:spacing w:line="240" w:lineRule="auto"/>
        <w:rPr>
          <w:rFonts w:ascii="Times New Roman" w:hAnsi="Times New Roman" w:cs="Times New Roman"/>
          <w:b/>
          <w:sz w:val="24"/>
          <w:szCs w:val="24"/>
        </w:rPr>
      </w:pPr>
      <w:r w:rsidRPr="0024046A">
        <w:rPr>
          <w:rFonts w:ascii="Times New Roman" w:hAnsi="Times New Roman" w:cs="Times New Roman"/>
          <w:b/>
          <w:sz w:val="24"/>
          <w:szCs w:val="24"/>
        </w:rPr>
        <w:t>Discussion</w:t>
      </w:r>
    </w:p>
    <w:p w:rsidR="0048478E" w:rsidRPr="00043FD9" w:rsidRDefault="0048478E" w:rsidP="0048478E">
      <w:pPr>
        <w:spacing w:line="240" w:lineRule="auto"/>
        <w:ind w:firstLine="360"/>
        <w:rPr>
          <w:rFonts w:ascii="Times New Roman" w:hAnsi="Times New Roman" w:cs="Times New Roman"/>
          <w:sz w:val="24"/>
          <w:szCs w:val="24"/>
        </w:rPr>
      </w:pPr>
      <w:r>
        <w:rPr>
          <w:rFonts w:ascii="Times New Roman" w:hAnsi="Times New Roman" w:cs="Times New Roman"/>
          <w:sz w:val="24"/>
          <w:szCs w:val="24"/>
        </w:rPr>
        <w:t>The</w:t>
      </w:r>
      <w:r w:rsidR="00043FD9">
        <w:rPr>
          <w:rFonts w:ascii="Times New Roman" w:hAnsi="Times New Roman" w:cs="Times New Roman"/>
          <w:sz w:val="24"/>
          <w:szCs w:val="24"/>
        </w:rPr>
        <w:t xml:space="preserve"> results of the</w:t>
      </w:r>
      <w:r>
        <w:rPr>
          <w:rFonts w:ascii="Times New Roman" w:hAnsi="Times New Roman" w:cs="Times New Roman"/>
          <w:sz w:val="24"/>
          <w:szCs w:val="24"/>
        </w:rPr>
        <w:t xml:space="preserve">se experiments should theoretically </w:t>
      </w:r>
      <w:r w:rsidR="00043FD9">
        <w:rPr>
          <w:rFonts w:ascii="Times New Roman" w:hAnsi="Times New Roman" w:cs="Times New Roman"/>
          <w:sz w:val="24"/>
          <w:szCs w:val="24"/>
        </w:rPr>
        <w:t>show that one or more of these agonists will increase the expression of CerS3</w:t>
      </w:r>
      <w:r>
        <w:rPr>
          <w:rFonts w:ascii="Times New Roman" w:hAnsi="Times New Roman" w:cs="Times New Roman"/>
          <w:sz w:val="24"/>
          <w:szCs w:val="24"/>
        </w:rPr>
        <w:t xml:space="preserve"> mRNA, confirm that the mRNA is producing proteins (through Western blotting) and validate appropriate enzymatic activity of ceramide synthase 3 (though the ceramide synthase enzymatic assay). Moreover, this experiment will also determine if there is a difference between administering the drug to PHEK versus NHEK. If one of these agonists do indeed significantly increase the expression of CerS3, then the potential for administration in a mouse xenograft model of psoriasis could be feasible. By doing this, we can see if the drugs diminish the effects of psoriasis, potentially developing a new treatment for this disease.</w:t>
      </w:r>
    </w:p>
    <w:p w:rsidR="00CD7FCB" w:rsidRDefault="007D4187" w:rsidP="0039755E">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One major limitation of the experiment is that CerS3 has significant involvement in the testes for sperm formation and androgen production. CerS3 gene expression is highly upregulated during testicular maturation, in the same way it is highly regulated in keratinocyte differentiation. Increasing the expression of CerS3 could potentially bring about changes in juvenile testicular maturation, though these effects have not yet been researched. </w:t>
      </w:r>
      <w:r w:rsidR="00043FD9">
        <w:rPr>
          <w:rFonts w:ascii="Times New Roman" w:hAnsi="Times New Roman" w:cs="Times New Roman"/>
          <w:sz w:val="24"/>
          <w:szCs w:val="24"/>
        </w:rPr>
        <w:t xml:space="preserve">Increasing the expression of CerS3 may cause adverse effects in terms of testicular function. </w:t>
      </w:r>
    </w:p>
    <w:p w:rsidR="00043FD9" w:rsidRDefault="00043FD9" w:rsidP="0039755E">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Another limitation is the side effects of some of the </w:t>
      </w:r>
      <w:proofErr w:type="spellStart"/>
      <w:r w:rsidRPr="00B172D8">
        <w:rPr>
          <w:rFonts w:ascii="Times New Roman" w:hAnsi="Times New Roman" w:cs="Times New Roman"/>
          <w:sz w:val="24"/>
          <w:szCs w:val="24"/>
        </w:rPr>
        <w:t>PPARγ</w:t>
      </w:r>
      <w:proofErr w:type="spellEnd"/>
      <w:r>
        <w:rPr>
          <w:rFonts w:ascii="Times New Roman" w:hAnsi="Times New Roman" w:cs="Times New Roman"/>
          <w:sz w:val="24"/>
          <w:szCs w:val="24"/>
        </w:rPr>
        <w:t xml:space="preserve"> agonists. Most of these agonists are currently undergoing clinical trials to determine their efficacy in terms of controlling diabetes. The excess administration of these agonists may cause hypoglycemia or some of the other already known side effects, such as edema and increased risk of bladder cancer.  </w:t>
      </w:r>
    </w:p>
    <w:p w:rsidR="00CE3D2B" w:rsidRDefault="00080BF6" w:rsidP="001443DB">
      <w:pPr>
        <w:spacing w:line="24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Above all of these, the administration of the agonists may not even result in an increase in CerS3 expression. This result would necessitate other agonists to be tested to evaluate if they can increase CerS3 expression. If none of these 3 agonists increase CerS3 mRNA expression significantly, then administration into a mouse xenograft model of psoriasis would be futile. </w:t>
      </w:r>
      <w:r w:rsidR="0039755E">
        <w:rPr>
          <w:rFonts w:ascii="Times New Roman" w:hAnsi="Times New Roman" w:cs="Times New Roman"/>
          <w:sz w:val="24"/>
          <w:szCs w:val="24"/>
        </w:rPr>
        <w:t xml:space="preserve">Despite these limitations, if it can be determined that one of these agonists greatly increases the expression of ceramide synthase 3, which increases the production of ULC ceramides, it is probable that a new form of treatment for psoriasis can be developed. </w:t>
      </w: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Default="0029250E" w:rsidP="001443DB">
      <w:pPr>
        <w:spacing w:line="240" w:lineRule="auto"/>
        <w:ind w:firstLine="360"/>
        <w:rPr>
          <w:rFonts w:ascii="Times New Roman" w:hAnsi="Times New Roman" w:cs="Times New Roman"/>
          <w:sz w:val="24"/>
          <w:szCs w:val="24"/>
        </w:rPr>
      </w:pPr>
    </w:p>
    <w:p w:rsidR="0029250E" w:rsidRPr="00176C0F" w:rsidRDefault="0029250E" w:rsidP="001443DB">
      <w:pPr>
        <w:spacing w:line="240" w:lineRule="auto"/>
        <w:ind w:firstLine="360"/>
        <w:rPr>
          <w:rFonts w:ascii="Times New Roman" w:hAnsi="Times New Roman" w:cs="Times New Roman"/>
          <w:sz w:val="24"/>
          <w:szCs w:val="24"/>
        </w:rPr>
      </w:pPr>
    </w:p>
    <w:p w:rsidR="00176C0F" w:rsidRPr="0024046A" w:rsidRDefault="00CD598D" w:rsidP="0024046A">
      <w:pPr>
        <w:pStyle w:val="ListParagraph"/>
        <w:numPr>
          <w:ilvl w:val="0"/>
          <w:numId w:val="2"/>
        </w:numPr>
        <w:spacing w:line="240" w:lineRule="auto"/>
        <w:rPr>
          <w:rFonts w:ascii="Times New Roman" w:hAnsi="Times New Roman" w:cs="Times New Roman"/>
          <w:b/>
          <w:sz w:val="24"/>
          <w:szCs w:val="24"/>
        </w:rPr>
      </w:pPr>
      <w:r w:rsidRPr="0024046A">
        <w:rPr>
          <w:rFonts w:ascii="Times New Roman" w:hAnsi="Times New Roman" w:cs="Times New Roman"/>
          <w:b/>
          <w:sz w:val="24"/>
          <w:szCs w:val="24"/>
        </w:rPr>
        <w:lastRenderedPageBreak/>
        <w:t>References</w:t>
      </w:r>
    </w:p>
    <w:p w:rsidR="00C32136" w:rsidRPr="00C32136" w:rsidRDefault="00786981" w:rsidP="00C32136">
      <w:pPr>
        <w:pStyle w:val="ListParagraph"/>
        <w:numPr>
          <w:ilvl w:val="1"/>
          <w:numId w:val="2"/>
        </w:numPr>
        <w:spacing w:line="240" w:lineRule="auto"/>
        <w:rPr>
          <w:rFonts w:ascii="Times New Roman" w:hAnsi="Times New Roman" w:cs="Times New Roman"/>
          <w:sz w:val="24"/>
          <w:szCs w:val="24"/>
        </w:rPr>
      </w:pPr>
      <w:r w:rsidRPr="00786981">
        <w:rPr>
          <w:rFonts w:ascii="Times New Roman" w:hAnsi="Times New Roman" w:cs="Times New Roman"/>
          <w:sz w:val="24"/>
          <w:szCs w:val="24"/>
        </w:rPr>
        <w:t xml:space="preserve">Gordon, K. B., Feldman, S. R., Koo, J. Y., </w:t>
      </w:r>
      <w:proofErr w:type="spellStart"/>
      <w:r w:rsidRPr="00786981">
        <w:rPr>
          <w:rFonts w:ascii="Times New Roman" w:hAnsi="Times New Roman" w:cs="Times New Roman"/>
          <w:sz w:val="24"/>
          <w:szCs w:val="24"/>
        </w:rPr>
        <w:t>Menter</w:t>
      </w:r>
      <w:proofErr w:type="spellEnd"/>
      <w:r w:rsidRPr="00786981">
        <w:rPr>
          <w:rFonts w:ascii="Times New Roman" w:hAnsi="Times New Roman" w:cs="Times New Roman"/>
          <w:sz w:val="24"/>
          <w:szCs w:val="24"/>
        </w:rPr>
        <w:t xml:space="preserve">, A., </w:t>
      </w:r>
      <w:proofErr w:type="spellStart"/>
      <w:r w:rsidRPr="00786981">
        <w:rPr>
          <w:rFonts w:ascii="Times New Roman" w:hAnsi="Times New Roman" w:cs="Times New Roman"/>
          <w:sz w:val="24"/>
          <w:szCs w:val="24"/>
        </w:rPr>
        <w:t>Rolstad</w:t>
      </w:r>
      <w:proofErr w:type="spellEnd"/>
      <w:r w:rsidRPr="00786981">
        <w:rPr>
          <w:rFonts w:ascii="Times New Roman" w:hAnsi="Times New Roman" w:cs="Times New Roman"/>
          <w:sz w:val="24"/>
          <w:szCs w:val="24"/>
        </w:rPr>
        <w:t>, T., &amp; Krueger, G. (2005). Definitions of Measures of Effect Duration for Psoriasis Treatments. Archives of Dermatology, 141(1). doi:10.1001/archderm.141.1.82</w:t>
      </w:r>
    </w:p>
    <w:p w:rsidR="00176C0F" w:rsidRDefault="00764C65" w:rsidP="0024046A">
      <w:pPr>
        <w:pStyle w:val="ListParagraph"/>
        <w:numPr>
          <w:ilvl w:val="1"/>
          <w:numId w:val="2"/>
        </w:numPr>
        <w:spacing w:line="240" w:lineRule="auto"/>
        <w:rPr>
          <w:rFonts w:ascii="Times New Roman" w:hAnsi="Times New Roman" w:cs="Times New Roman"/>
          <w:sz w:val="24"/>
          <w:szCs w:val="24"/>
        </w:rPr>
      </w:pPr>
      <w:r w:rsidRPr="00764C65">
        <w:rPr>
          <w:rFonts w:ascii="Times New Roman" w:hAnsi="Times New Roman" w:cs="Times New Roman"/>
          <w:sz w:val="24"/>
          <w:szCs w:val="24"/>
        </w:rPr>
        <w:t xml:space="preserve">Krueger, G. G., Feldman, S. R., </w:t>
      </w:r>
      <w:proofErr w:type="spellStart"/>
      <w:r w:rsidRPr="00764C65">
        <w:rPr>
          <w:rFonts w:ascii="Times New Roman" w:hAnsi="Times New Roman" w:cs="Times New Roman"/>
          <w:sz w:val="24"/>
          <w:szCs w:val="24"/>
        </w:rPr>
        <w:t>Camisa</w:t>
      </w:r>
      <w:proofErr w:type="spellEnd"/>
      <w:r w:rsidRPr="00764C65">
        <w:rPr>
          <w:rFonts w:ascii="Times New Roman" w:hAnsi="Times New Roman" w:cs="Times New Roman"/>
          <w:sz w:val="24"/>
          <w:szCs w:val="24"/>
        </w:rPr>
        <w:t xml:space="preserve">, C., </w:t>
      </w:r>
      <w:proofErr w:type="spellStart"/>
      <w:r w:rsidRPr="00764C65">
        <w:rPr>
          <w:rFonts w:ascii="Times New Roman" w:hAnsi="Times New Roman" w:cs="Times New Roman"/>
          <w:sz w:val="24"/>
          <w:szCs w:val="24"/>
        </w:rPr>
        <w:t>Duvic</w:t>
      </w:r>
      <w:proofErr w:type="spellEnd"/>
      <w:r w:rsidRPr="00764C65">
        <w:rPr>
          <w:rFonts w:ascii="Times New Roman" w:hAnsi="Times New Roman" w:cs="Times New Roman"/>
          <w:sz w:val="24"/>
          <w:szCs w:val="24"/>
        </w:rPr>
        <w:t xml:space="preserve">, M., Elder, J. T., Gottlieb, A. B., . . . Day, R. M. (2000). Two considerations for patients with psoriasis and their </w:t>
      </w:r>
      <w:r w:rsidR="007E70E5" w:rsidRPr="00764C65">
        <w:rPr>
          <w:rFonts w:ascii="Times New Roman" w:hAnsi="Times New Roman" w:cs="Times New Roman"/>
          <w:sz w:val="24"/>
          <w:szCs w:val="24"/>
        </w:rPr>
        <w:t>clinicians:</w:t>
      </w:r>
      <w:r w:rsidRPr="00764C65">
        <w:rPr>
          <w:rFonts w:ascii="Times New Roman" w:hAnsi="Times New Roman" w:cs="Times New Roman"/>
          <w:sz w:val="24"/>
          <w:szCs w:val="24"/>
        </w:rPr>
        <w:t xml:space="preserve"> Journal of the American Academy of Dermatology, 43(2), 281-285. doi:10.1067/mjd.2000.106374</w:t>
      </w:r>
    </w:p>
    <w:p w:rsidR="00786981" w:rsidRPr="00764C65" w:rsidRDefault="00786981" w:rsidP="0024046A">
      <w:pPr>
        <w:pStyle w:val="ListParagraph"/>
        <w:numPr>
          <w:ilvl w:val="1"/>
          <w:numId w:val="2"/>
        </w:numPr>
        <w:spacing w:line="240" w:lineRule="auto"/>
        <w:rPr>
          <w:rFonts w:ascii="Times New Roman" w:hAnsi="Times New Roman" w:cs="Times New Roman"/>
          <w:sz w:val="24"/>
          <w:szCs w:val="24"/>
        </w:rPr>
      </w:pPr>
      <w:r w:rsidRPr="00786981">
        <w:rPr>
          <w:rFonts w:ascii="Times New Roman" w:hAnsi="Times New Roman" w:cs="Times New Roman"/>
          <w:sz w:val="24"/>
          <w:szCs w:val="24"/>
        </w:rPr>
        <w:t>Motta, S. (1994). Abnormality of water barrier function in psoriasis. Role of ceramide fractions. </w:t>
      </w:r>
      <w:r w:rsidRPr="00786981">
        <w:rPr>
          <w:rFonts w:ascii="Times New Roman" w:hAnsi="Times New Roman" w:cs="Times New Roman"/>
          <w:i/>
          <w:iCs/>
          <w:sz w:val="24"/>
          <w:szCs w:val="24"/>
        </w:rPr>
        <w:t>Archives of Dermatology,</w:t>
      </w:r>
      <w:r w:rsidRPr="00786981">
        <w:rPr>
          <w:rFonts w:ascii="Times New Roman" w:hAnsi="Times New Roman" w:cs="Times New Roman"/>
          <w:sz w:val="24"/>
          <w:szCs w:val="24"/>
        </w:rPr>
        <w:t> </w:t>
      </w:r>
      <w:r w:rsidRPr="00786981">
        <w:rPr>
          <w:rFonts w:ascii="Times New Roman" w:hAnsi="Times New Roman" w:cs="Times New Roman"/>
          <w:i/>
          <w:iCs/>
          <w:sz w:val="24"/>
          <w:szCs w:val="24"/>
        </w:rPr>
        <w:t>130</w:t>
      </w:r>
      <w:r w:rsidRPr="00786981">
        <w:rPr>
          <w:rFonts w:ascii="Times New Roman" w:hAnsi="Times New Roman" w:cs="Times New Roman"/>
          <w:sz w:val="24"/>
          <w:szCs w:val="24"/>
        </w:rPr>
        <w:t>(4), 452-456. doi:10.1001/archderm.130.4.452</w:t>
      </w:r>
    </w:p>
    <w:p w:rsidR="00E075C9" w:rsidRDefault="00E075C9" w:rsidP="0024046A">
      <w:pPr>
        <w:pStyle w:val="ListParagraph"/>
        <w:numPr>
          <w:ilvl w:val="1"/>
          <w:numId w:val="2"/>
        </w:numPr>
        <w:spacing w:line="240" w:lineRule="auto"/>
        <w:rPr>
          <w:rFonts w:ascii="Times New Roman" w:hAnsi="Times New Roman" w:cs="Times New Roman"/>
          <w:sz w:val="24"/>
          <w:szCs w:val="24"/>
        </w:rPr>
      </w:pPr>
      <w:r w:rsidRPr="00E075C9">
        <w:rPr>
          <w:rFonts w:ascii="Times New Roman" w:hAnsi="Times New Roman" w:cs="Times New Roman"/>
          <w:sz w:val="24"/>
          <w:szCs w:val="24"/>
        </w:rPr>
        <w:t xml:space="preserve">Levy M, </w:t>
      </w:r>
      <w:proofErr w:type="spellStart"/>
      <w:r w:rsidRPr="00E075C9">
        <w:rPr>
          <w:rFonts w:ascii="Times New Roman" w:hAnsi="Times New Roman" w:cs="Times New Roman"/>
          <w:sz w:val="24"/>
          <w:szCs w:val="24"/>
        </w:rPr>
        <w:t>Futerman</w:t>
      </w:r>
      <w:proofErr w:type="spellEnd"/>
      <w:r w:rsidRPr="00E075C9">
        <w:rPr>
          <w:rFonts w:ascii="Times New Roman" w:hAnsi="Times New Roman" w:cs="Times New Roman"/>
          <w:sz w:val="24"/>
          <w:szCs w:val="24"/>
        </w:rPr>
        <w:t xml:space="preserve"> AH. Mammalian ceramide synthases. IUBMB life. 2010</w:t>
      </w:r>
      <w:r>
        <w:rPr>
          <w:rFonts w:ascii="Times New Roman" w:hAnsi="Times New Roman" w:cs="Times New Roman"/>
          <w:sz w:val="24"/>
          <w:szCs w:val="24"/>
        </w:rPr>
        <w:t xml:space="preserve">. </w:t>
      </w:r>
      <w:r w:rsidRPr="00E075C9">
        <w:rPr>
          <w:rFonts w:ascii="Times New Roman" w:hAnsi="Times New Roman" w:cs="Times New Roman"/>
          <w:sz w:val="24"/>
          <w:szCs w:val="24"/>
        </w:rPr>
        <w:t xml:space="preserve">62:347–356. </w:t>
      </w:r>
      <w:proofErr w:type="spellStart"/>
      <w:r w:rsidRPr="00E075C9">
        <w:rPr>
          <w:rFonts w:ascii="Times New Roman" w:hAnsi="Times New Roman" w:cs="Times New Roman"/>
          <w:sz w:val="24"/>
          <w:szCs w:val="24"/>
        </w:rPr>
        <w:t>doi</w:t>
      </w:r>
      <w:proofErr w:type="spellEnd"/>
      <w:r w:rsidRPr="00E075C9">
        <w:rPr>
          <w:rFonts w:ascii="Times New Roman" w:hAnsi="Times New Roman" w:cs="Times New Roman"/>
          <w:sz w:val="24"/>
          <w:szCs w:val="24"/>
        </w:rPr>
        <w:t>: 10.1002/iub.314.</w:t>
      </w:r>
    </w:p>
    <w:p w:rsidR="00CD598D" w:rsidRDefault="00CD598D" w:rsidP="0024046A">
      <w:pPr>
        <w:pStyle w:val="ListParagraph"/>
        <w:numPr>
          <w:ilvl w:val="1"/>
          <w:numId w:val="2"/>
        </w:numPr>
        <w:spacing w:line="240" w:lineRule="auto"/>
        <w:rPr>
          <w:rFonts w:ascii="Times New Roman" w:hAnsi="Times New Roman" w:cs="Times New Roman"/>
          <w:sz w:val="24"/>
          <w:szCs w:val="24"/>
        </w:rPr>
      </w:pPr>
      <w:r w:rsidRPr="00CD598D">
        <w:rPr>
          <w:rFonts w:ascii="Times New Roman" w:hAnsi="Times New Roman" w:cs="Times New Roman"/>
          <w:sz w:val="24"/>
          <w:szCs w:val="24"/>
        </w:rPr>
        <w:t xml:space="preserve">M.S. Wegner, S. </w:t>
      </w:r>
      <w:proofErr w:type="spellStart"/>
      <w:r w:rsidRPr="00CD598D">
        <w:rPr>
          <w:rFonts w:ascii="Times New Roman" w:hAnsi="Times New Roman" w:cs="Times New Roman"/>
          <w:sz w:val="24"/>
          <w:szCs w:val="24"/>
        </w:rPr>
        <w:t>Schiffmann</w:t>
      </w:r>
      <w:proofErr w:type="spellEnd"/>
      <w:r w:rsidRPr="00CD598D">
        <w:rPr>
          <w:rFonts w:ascii="Times New Roman" w:hAnsi="Times New Roman" w:cs="Times New Roman"/>
          <w:sz w:val="24"/>
          <w:szCs w:val="24"/>
        </w:rPr>
        <w:t xml:space="preserve">, M.J. </w:t>
      </w:r>
      <w:proofErr w:type="spellStart"/>
      <w:r w:rsidRPr="00CD598D">
        <w:rPr>
          <w:rFonts w:ascii="Times New Roman" w:hAnsi="Times New Roman" w:cs="Times New Roman"/>
          <w:sz w:val="24"/>
          <w:szCs w:val="24"/>
        </w:rPr>
        <w:t>Parnham</w:t>
      </w:r>
      <w:proofErr w:type="spellEnd"/>
      <w:r w:rsidRPr="00CD598D">
        <w:rPr>
          <w:rFonts w:ascii="Times New Roman" w:hAnsi="Times New Roman" w:cs="Times New Roman"/>
          <w:sz w:val="24"/>
          <w:szCs w:val="24"/>
        </w:rPr>
        <w:t xml:space="preserve">, G. </w:t>
      </w:r>
      <w:proofErr w:type="spellStart"/>
      <w:r w:rsidRPr="00CD598D">
        <w:rPr>
          <w:rFonts w:ascii="Times New Roman" w:hAnsi="Times New Roman" w:cs="Times New Roman"/>
          <w:sz w:val="24"/>
          <w:szCs w:val="24"/>
        </w:rPr>
        <w:t>Geisslinger</w:t>
      </w:r>
      <w:proofErr w:type="spellEnd"/>
      <w:r w:rsidRPr="00CD598D">
        <w:rPr>
          <w:rFonts w:ascii="Times New Roman" w:hAnsi="Times New Roman" w:cs="Times New Roman"/>
          <w:sz w:val="24"/>
          <w:szCs w:val="24"/>
        </w:rPr>
        <w:t>, S. Grosch</w:t>
      </w:r>
      <w:r>
        <w:rPr>
          <w:rFonts w:ascii="Times New Roman" w:hAnsi="Times New Roman" w:cs="Times New Roman"/>
          <w:sz w:val="24"/>
          <w:szCs w:val="24"/>
        </w:rPr>
        <w:t xml:space="preserve">. </w:t>
      </w:r>
      <w:r w:rsidRPr="00CD598D">
        <w:rPr>
          <w:rFonts w:ascii="Times New Roman" w:hAnsi="Times New Roman" w:cs="Times New Roman"/>
          <w:sz w:val="24"/>
          <w:szCs w:val="24"/>
        </w:rPr>
        <w:t>The enigma of ceramide synthase regulation in mammalian cells. Progress in Lipid Research, 63 (2016), pp. 93-119</w:t>
      </w:r>
    </w:p>
    <w:p w:rsidR="00E075C9" w:rsidRDefault="00E075C9" w:rsidP="0024046A">
      <w:pPr>
        <w:pStyle w:val="ListParagraph"/>
        <w:numPr>
          <w:ilvl w:val="1"/>
          <w:numId w:val="2"/>
        </w:numPr>
        <w:spacing w:line="240" w:lineRule="auto"/>
        <w:rPr>
          <w:rFonts w:ascii="Times New Roman" w:hAnsi="Times New Roman" w:cs="Times New Roman"/>
          <w:sz w:val="24"/>
          <w:szCs w:val="24"/>
        </w:rPr>
      </w:pPr>
      <w:proofErr w:type="spellStart"/>
      <w:r w:rsidRPr="00E075C9">
        <w:rPr>
          <w:rFonts w:ascii="Times New Roman" w:hAnsi="Times New Roman" w:cs="Times New Roman"/>
          <w:sz w:val="24"/>
          <w:szCs w:val="24"/>
        </w:rPr>
        <w:t>Tawada</w:t>
      </w:r>
      <w:proofErr w:type="spellEnd"/>
      <w:r w:rsidRPr="00E075C9">
        <w:rPr>
          <w:rFonts w:ascii="Times New Roman" w:hAnsi="Times New Roman" w:cs="Times New Roman"/>
          <w:sz w:val="24"/>
          <w:szCs w:val="24"/>
        </w:rPr>
        <w:t xml:space="preserve">, C., </w:t>
      </w:r>
      <w:proofErr w:type="spellStart"/>
      <w:r w:rsidRPr="00E075C9">
        <w:rPr>
          <w:rFonts w:ascii="Times New Roman" w:hAnsi="Times New Roman" w:cs="Times New Roman"/>
          <w:sz w:val="24"/>
          <w:szCs w:val="24"/>
        </w:rPr>
        <w:t>Kanoh</w:t>
      </w:r>
      <w:proofErr w:type="spellEnd"/>
      <w:r w:rsidRPr="00E075C9">
        <w:rPr>
          <w:rFonts w:ascii="Times New Roman" w:hAnsi="Times New Roman" w:cs="Times New Roman"/>
          <w:sz w:val="24"/>
          <w:szCs w:val="24"/>
        </w:rPr>
        <w:t xml:space="preserve">, H., Nakamura, M., </w:t>
      </w:r>
      <w:proofErr w:type="spellStart"/>
      <w:r w:rsidRPr="00E075C9">
        <w:rPr>
          <w:rFonts w:ascii="Times New Roman" w:hAnsi="Times New Roman" w:cs="Times New Roman"/>
          <w:sz w:val="24"/>
          <w:szCs w:val="24"/>
        </w:rPr>
        <w:t>Mizutani</w:t>
      </w:r>
      <w:proofErr w:type="spellEnd"/>
      <w:r w:rsidRPr="00E075C9">
        <w:rPr>
          <w:rFonts w:ascii="Times New Roman" w:hAnsi="Times New Roman" w:cs="Times New Roman"/>
          <w:sz w:val="24"/>
          <w:szCs w:val="24"/>
        </w:rPr>
        <w:t xml:space="preserve">, Y., Fujisawa, T., </w:t>
      </w:r>
      <w:proofErr w:type="spellStart"/>
      <w:r w:rsidRPr="00E075C9">
        <w:rPr>
          <w:rFonts w:ascii="Times New Roman" w:hAnsi="Times New Roman" w:cs="Times New Roman"/>
          <w:sz w:val="24"/>
          <w:szCs w:val="24"/>
        </w:rPr>
        <w:t>Banno</w:t>
      </w:r>
      <w:proofErr w:type="spellEnd"/>
      <w:r w:rsidRPr="00E075C9">
        <w:rPr>
          <w:rFonts w:ascii="Times New Roman" w:hAnsi="Times New Roman" w:cs="Times New Roman"/>
          <w:sz w:val="24"/>
          <w:szCs w:val="24"/>
        </w:rPr>
        <w:t xml:space="preserve">, Y., &amp; </w:t>
      </w:r>
      <w:proofErr w:type="spellStart"/>
      <w:r w:rsidRPr="00E075C9">
        <w:rPr>
          <w:rFonts w:ascii="Times New Roman" w:hAnsi="Times New Roman" w:cs="Times New Roman"/>
          <w:sz w:val="24"/>
          <w:szCs w:val="24"/>
        </w:rPr>
        <w:t>Seishima</w:t>
      </w:r>
      <w:proofErr w:type="spellEnd"/>
      <w:r w:rsidRPr="00E075C9">
        <w:rPr>
          <w:rFonts w:ascii="Times New Roman" w:hAnsi="Times New Roman" w:cs="Times New Roman"/>
          <w:sz w:val="24"/>
          <w:szCs w:val="24"/>
        </w:rPr>
        <w:t>, M. (2014). Interferon-γ Decreases Ceramides with Long-Chain Fatty Acids: Possible Involvement in Atopic Dermatitis and Psoriasis. Journal of Investigative Dermatology, 134(3), 712-718. doi:10.1038/jid.2013.364</w:t>
      </w:r>
    </w:p>
    <w:p w:rsidR="00E075C9" w:rsidRDefault="009A402A" w:rsidP="0024046A">
      <w:pPr>
        <w:pStyle w:val="ListParagraph"/>
        <w:numPr>
          <w:ilvl w:val="1"/>
          <w:numId w:val="2"/>
        </w:numPr>
        <w:spacing w:line="240" w:lineRule="auto"/>
        <w:rPr>
          <w:rFonts w:ascii="Times New Roman" w:hAnsi="Times New Roman" w:cs="Times New Roman"/>
          <w:sz w:val="24"/>
          <w:szCs w:val="24"/>
        </w:rPr>
      </w:pPr>
      <w:proofErr w:type="spellStart"/>
      <w:r w:rsidRPr="009A402A">
        <w:rPr>
          <w:rFonts w:ascii="Times New Roman" w:hAnsi="Times New Roman" w:cs="Times New Roman"/>
          <w:sz w:val="24"/>
          <w:szCs w:val="24"/>
        </w:rPr>
        <w:t>Garidel</w:t>
      </w:r>
      <w:proofErr w:type="spellEnd"/>
      <w:r w:rsidRPr="009A402A">
        <w:rPr>
          <w:rFonts w:ascii="Times New Roman" w:hAnsi="Times New Roman" w:cs="Times New Roman"/>
          <w:sz w:val="24"/>
          <w:szCs w:val="24"/>
        </w:rPr>
        <w:t xml:space="preserve"> P, </w:t>
      </w:r>
      <w:proofErr w:type="spellStart"/>
      <w:r w:rsidRPr="009A402A">
        <w:rPr>
          <w:rFonts w:ascii="Times New Roman" w:hAnsi="Times New Roman" w:cs="Times New Roman"/>
          <w:sz w:val="24"/>
          <w:szCs w:val="24"/>
        </w:rPr>
        <w:t>Fölting</w:t>
      </w:r>
      <w:proofErr w:type="spellEnd"/>
      <w:r w:rsidRPr="009A402A">
        <w:rPr>
          <w:rFonts w:ascii="Times New Roman" w:hAnsi="Times New Roman" w:cs="Times New Roman"/>
          <w:sz w:val="24"/>
          <w:szCs w:val="24"/>
        </w:rPr>
        <w:t xml:space="preserve"> B, Schaller I, </w:t>
      </w:r>
      <w:proofErr w:type="spellStart"/>
      <w:r w:rsidRPr="009A402A">
        <w:rPr>
          <w:rFonts w:ascii="Times New Roman" w:hAnsi="Times New Roman" w:cs="Times New Roman"/>
          <w:sz w:val="24"/>
          <w:szCs w:val="24"/>
        </w:rPr>
        <w:t>Kerth</w:t>
      </w:r>
      <w:proofErr w:type="spellEnd"/>
      <w:r w:rsidRPr="009A402A">
        <w:rPr>
          <w:rFonts w:ascii="Times New Roman" w:hAnsi="Times New Roman" w:cs="Times New Roman"/>
          <w:sz w:val="24"/>
          <w:szCs w:val="24"/>
        </w:rPr>
        <w:t xml:space="preserve"> A (2010). "The microstructure of the stratum </w:t>
      </w:r>
      <w:proofErr w:type="spellStart"/>
      <w:r w:rsidRPr="009A402A">
        <w:rPr>
          <w:rFonts w:ascii="Times New Roman" w:hAnsi="Times New Roman" w:cs="Times New Roman"/>
          <w:sz w:val="24"/>
          <w:szCs w:val="24"/>
        </w:rPr>
        <w:t>corneum</w:t>
      </w:r>
      <w:proofErr w:type="spellEnd"/>
      <w:r w:rsidRPr="009A402A">
        <w:rPr>
          <w:rFonts w:ascii="Times New Roman" w:hAnsi="Times New Roman" w:cs="Times New Roman"/>
          <w:sz w:val="24"/>
          <w:szCs w:val="24"/>
        </w:rPr>
        <w:t xml:space="preserve"> lipid barrier: mid-infrared spectroscopic studies of hydrated </w:t>
      </w:r>
      <w:proofErr w:type="spellStart"/>
      <w:proofErr w:type="gramStart"/>
      <w:r w:rsidRPr="009A402A">
        <w:rPr>
          <w:rFonts w:ascii="Times New Roman" w:hAnsi="Times New Roman" w:cs="Times New Roman"/>
          <w:sz w:val="24"/>
          <w:szCs w:val="24"/>
        </w:rPr>
        <w:t>ceramide:palmitic</w:t>
      </w:r>
      <w:proofErr w:type="spellEnd"/>
      <w:proofErr w:type="gramEnd"/>
      <w:r w:rsidRPr="009A402A">
        <w:rPr>
          <w:rFonts w:ascii="Times New Roman" w:hAnsi="Times New Roman" w:cs="Times New Roman"/>
          <w:sz w:val="24"/>
          <w:szCs w:val="24"/>
        </w:rPr>
        <w:t xml:space="preserve"> </w:t>
      </w:r>
      <w:proofErr w:type="spellStart"/>
      <w:r w:rsidRPr="009A402A">
        <w:rPr>
          <w:rFonts w:ascii="Times New Roman" w:hAnsi="Times New Roman" w:cs="Times New Roman"/>
          <w:sz w:val="24"/>
          <w:szCs w:val="24"/>
        </w:rPr>
        <w:t>acid:cholesterol</w:t>
      </w:r>
      <w:proofErr w:type="spellEnd"/>
      <w:r w:rsidRPr="009A402A">
        <w:rPr>
          <w:rFonts w:ascii="Times New Roman" w:hAnsi="Times New Roman" w:cs="Times New Roman"/>
          <w:sz w:val="24"/>
          <w:szCs w:val="24"/>
        </w:rPr>
        <w:t xml:space="preserve"> model systems". Biophysical Chemistry. 150 (1–3): 144–156. doi:10.1016/j.bpc.2010.03.008.</w:t>
      </w:r>
    </w:p>
    <w:p w:rsidR="003F6AF0" w:rsidRDefault="00D33E5A" w:rsidP="0024046A">
      <w:pPr>
        <w:pStyle w:val="ListParagraph"/>
        <w:numPr>
          <w:ilvl w:val="1"/>
          <w:numId w:val="2"/>
        </w:numPr>
        <w:spacing w:line="240" w:lineRule="auto"/>
        <w:rPr>
          <w:rFonts w:ascii="Times New Roman" w:hAnsi="Times New Roman" w:cs="Times New Roman"/>
          <w:sz w:val="24"/>
          <w:szCs w:val="24"/>
        </w:rPr>
      </w:pPr>
      <w:r w:rsidRPr="00D33E5A">
        <w:rPr>
          <w:rFonts w:ascii="Times New Roman" w:hAnsi="Times New Roman" w:cs="Times New Roman"/>
          <w:sz w:val="24"/>
          <w:szCs w:val="24"/>
        </w:rPr>
        <w:t>Feingold KR (2007). "Thematic review series: skin lipids. The role of epidermal lipids in cutaneous permeability barrier homeostasis". Journal of Lipid Research. 48 (12): 2531–2546. doi:10.1194/jlr.R700013-JLR200.</w:t>
      </w:r>
    </w:p>
    <w:p w:rsidR="003F6AF0" w:rsidRDefault="003F6AF0" w:rsidP="0024046A">
      <w:pPr>
        <w:pStyle w:val="ListParagraph"/>
        <w:numPr>
          <w:ilvl w:val="1"/>
          <w:numId w:val="2"/>
        </w:numPr>
        <w:spacing w:line="240" w:lineRule="auto"/>
        <w:rPr>
          <w:rFonts w:ascii="Times New Roman" w:hAnsi="Times New Roman" w:cs="Times New Roman"/>
          <w:sz w:val="24"/>
          <w:szCs w:val="24"/>
        </w:rPr>
      </w:pPr>
      <w:proofErr w:type="spellStart"/>
      <w:r w:rsidRPr="003F6AF0">
        <w:rPr>
          <w:rFonts w:ascii="Times New Roman" w:hAnsi="Times New Roman" w:cs="Times New Roman"/>
          <w:sz w:val="24"/>
          <w:szCs w:val="24"/>
        </w:rPr>
        <w:t>Duan</w:t>
      </w:r>
      <w:proofErr w:type="spellEnd"/>
      <w:r w:rsidRPr="003F6AF0">
        <w:rPr>
          <w:rFonts w:ascii="Times New Roman" w:hAnsi="Times New Roman" w:cs="Times New Roman"/>
          <w:sz w:val="24"/>
          <w:szCs w:val="24"/>
        </w:rPr>
        <w:t xml:space="preserve">, J., Sugawara, T., Hirose, M., Aida, K., Sakai, S., </w:t>
      </w:r>
      <w:proofErr w:type="spellStart"/>
      <w:r w:rsidRPr="003F6AF0">
        <w:rPr>
          <w:rFonts w:ascii="Times New Roman" w:hAnsi="Times New Roman" w:cs="Times New Roman"/>
          <w:sz w:val="24"/>
          <w:szCs w:val="24"/>
        </w:rPr>
        <w:t>Fujii</w:t>
      </w:r>
      <w:proofErr w:type="spellEnd"/>
      <w:r w:rsidRPr="003F6AF0">
        <w:rPr>
          <w:rFonts w:ascii="Times New Roman" w:hAnsi="Times New Roman" w:cs="Times New Roman"/>
          <w:sz w:val="24"/>
          <w:szCs w:val="24"/>
        </w:rPr>
        <w:t>, A., &amp; Hirata, T. (2012). Dietary sphingolipids improve skin barrier functions via the upregulation of ceramide synthases in the epidermis. Experimental Dermatology, 21(6), 448-452. doi:10.1111/j.1600-0625.2012.01501.x</w:t>
      </w:r>
    </w:p>
    <w:p w:rsidR="003F6AF0" w:rsidRDefault="00176C0F" w:rsidP="0024046A">
      <w:pPr>
        <w:pStyle w:val="ListParagraph"/>
        <w:numPr>
          <w:ilvl w:val="1"/>
          <w:numId w:val="2"/>
        </w:numPr>
        <w:spacing w:line="240" w:lineRule="auto"/>
        <w:rPr>
          <w:rFonts w:ascii="Times New Roman" w:hAnsi="Times New Roman" w:cs="Times New Roman"/>
          <w:sz w:val="24"/>
          <w:szCs w:val="24"/>
        </w:rPr>
      </w:pPr>
      <w:proofErr w:type="spellStart"/>
      <w:r w:rsidRPr="00176C0F">
        <w:rPr>
          <w:rFonts w:ascii="Times New Roman" w:hAnsi="Times New Roman" w:cs="Times New Roman"/>
          <w:sz w:val="24"/>
          <w:szCs w:val="24"/>
        </w:rPr>
        <w:t>Mizutani</w:t>
      </w:r>
      <w:proofErr w:type="spellEnd"/>
      <w:r w:rsidRPr="00176C0F">
        <w:rPr>
          <w:rFonts w:ascii="Times New Roman" w:hAnsi="Times New Roman" w:cs="Times New Roman"/>
          <w:sz w:val="24"/>
          <w:szCs w:val="24"/>
        </w:rPr>
        <w:t xml:space="preserve">, Y., Sun, H., Ohno, Y., </w:t>
      </w:r>
      <w:proofErr w:type="spellStart"/>
      <w:r w:rsidRPr="00176C0F">
        <w:rPr>
          <w:rFonts w:ascii="Times New Roman" w:hAnsi="Times New Roman" w:cs="Times New Roman"/>
          <w:sz w:val="24"/>
          <w:szCs w:val="24"/>
        </w:rPr>
        <w:t>Sassa</w:t>
      </w:r>
      <w:proofErr w:type="spellEnd"/>
      <w:r w:rsidRPr="00176C0F">
        <w:rPr>
          <w:rFonts w:ascii="Times New Roman" w:hAnsi="Times New Roman" w:cs="Times New Roman"/>
          <w:sz w:val="24"/>
          <w:szCs w:val="24"/>
        </w:rPr>
        <w:t xml:space="preserve">, T., </w:t>
      </w:r>
      <w:proofErr w:type="spellStart"/>
      <w:r w:rsidRPr="00176C0F">
        <w:rPr>
          <w:rFonts w:ascii="Times New Roman" w:hAnsi="Times New Roman" w:cs="Times New Roman"/>
          <w:sz w:val="24"/>
          <w:szCs w:val="24"/>
        </w:rPr>
        <w:t>Wakashima</w:t>
      </w:r>
      <w:proofErr w:type="spellEnd"/>
      <w:r w:rsidRPr="00176C0F">
        <w:rPr>
          <w:rFonts w:ascii="Times New Roman" w:hAnsi="Times New Roman" w:cs="Times New Roman"/>
          <w:sz w:val="24"/>
          <w:szCs w:val="24"/>
        </w:rPr>
        <w:t xml:space="preserve">, T., </w:t>
      </w:r>
      <w:proofErr w:type="spellStart"/>
      <w:r w:rsidRPr="00176C0F">
        <w:rPr>
          <w:rFonts w:ascii="Times New Roman" w:hAnsi="Times New Roman" w:cs="Times New Roman"/>
          <w:sz w:val="24"/>
          <w:szCs w:val="24"/>
        </w:rPr>
        <w:t>Obara</w:t>
      </w:r>
      <w:proofErr w:type="spellEnd"/>
      <w:r w:rsidRPr="00176C0F">
        <w:rPr>
          <w:rFonts w:ascii="Times New Roman" w:hAnsi="Times New Roman" w:cs="Times New Roman"/>
          <w:sz w:val="24"/>
          <w:szCs w:val="24"/>
        </w:rPr>
        <w:t xml:space="preserve">, M., . . . Igarashi, Y. (2013). Cooperative Synthesis of Ultra Long-Chain Fatty Acid and Ceramide during Keratinocyte Differentiation. </w:t>
      </w:r>
      <w:proofErr w:type="spellStart"/>
      <w:r w:rsidRPr="00176C0F">
        <w:rPr>
          <w:rFonts w:ascii="Times New Roman" w:hAnsi="Times New Roman" w:cs="Times New Roman"/>
          <w:sz w:val="24"/>
          <w:szCs w:val="24"/>
        </w:rPr>
        <w:t>PLoS</w:t>
      </w:r>
      <w:proofErr w:type="spellEnd"/>
      <w:r w:rsidRPr="00176C0F">
        <w:rPr>
          <w:rFonts w:ascii="Times New Roman" w:hAnsi="Times New Roman" w:cs="Times New Roman"/>
          <w:sz w:val="24"/>
          <w:szCs w:val="24"/>
        </w:rPr>
        <w:t xml:space="preserve"> ONE, 8(6). doi:10.1371/journal.pone.0067317</w:t>
      </w:r>
    </w:p>
    <w:p w:rsidR="007D4187" w:rsidRDefault="007D4187" w:rsidP="0024046A">
      <w:pPr>
        <w:pStyle w:val="ListParagraph"/>
        <w:numPr>
          <w:ilvl w:val="1"/>
          <w:numId w:val="2"/>
        </w:numPr>
        <w:spacing w:line="240" w:lineRule="auto"/>
        <w:rPr>
          <w:rFonts w:ascii="Times New Roman" w:hAnsi="Times New Roman" w:cs="Times New Roman"/>
          <w:sz w:val="24"/>
          <w:szCs w:val="24"/>
        </w:rPr>
      </w:pPr>
      <w:proofErr w:type="spellStart"/>
      <w:r w:rsidRPr="007D4187">
        <w:rPr>
          <w:rFonts w:ascii="Times New Roman" w:hAnsi="Times New Roman" w:cs="Times New Roman"/>
          <w:sz w:val="24"/>
          <w:szCs w:val="24"/>
        </w:rPr>
        <w:t>Rabionet</w:t>
      </w:r>
      <w:proofErr w:type="spellEnd"/>
      <w:r w:rsidRPr="007D4187">
        <w:rPr>
          <w:rFonts w:ascii="Times New Roman" w:hAnsi="Times New Roman" w:cs="Times New Roman"/>
          <w:sz w:val="24"/>
          <w:szCs w:val="24"/>
        </w:rPr>
        <w:t xml:space="preserve"> M, van der </w:t>
      </w:r>
      <w:proofErr w:type="spellStart"/>
      <w:r w:rsidRPr="007D4187">
        <w:rPr>
          <w:rFonts w:ascii="Times New Roman" w:hAnsi="Times New Roman" w:cs="Times New Roman"/>
          <w:sz w:val="24"/>
          <w:szCs w:val="24"/>
        </w:rPr>
        <w:t>Spoel</w:t>
      </w:r>
      <w:proofErr w:type="spellEnd"/>
      <w:r w:rsidRPr="007D4187">
        <w:rPr>
          <w:rFonts w:ascii="Times New Roman" w:hAnsi="Times New Roman" w:cs="Times New Roman"/>
          <w:sz w:val="24"/>
          <w:szCs w:val="24"/>
        </w:rPr>
        <w:t xml:space="preserve"> AC, Chuang CC, von </w:t>
      </w:r>
      <w:proofErr w:type="spellStart"/>
      <w:r w:rsidRPr="007D4187">
        <w:rPr>
          <w:rFonts w:ascii="Times New Roman" w:hAnsi="Times New Roman" w:cs="Times New Roman"/>
          <w:sz w:val="24"/>
          <w:szCs w:val="24"/>
        </w:rPr>
        <w:t>Tümpling-Radosta</w:t>
      </w:r>
      <w:proofErr w:type="spellEnd"/>
      <w:r w:rsidRPr="007D4187">
        <w:rPr>
          <w:rFonts w:ascii="Times New Roman" w:hAnsi="Times New Roman" w:cs="Times New Roman"/>
          <w:sz w:val="24"/>
          <w:szCs w:val="24"/>
        </w:rPr>
        <w:t xml:space="preserve"> B, </w:t>
      </w:r>
      <w:proofErr w:type="spellStart"/>
      <w:r w:rsidRPr="007D4187">
        <w:rPr>
          <w:rFonts w:ascii="Times New Roman" w:hAnsi="Times New Roman" w:cs="Times New Roman"/>
          <w:sz w:val="24"/>
          <w:szCs w:val="24"/>
        </w:rPr>
        <w:t>Litjens</w:t>
      </w:r>
      <w:proofErr w:type="spellEnd"/>
      <w:r w:rsidRPr="007D4187">
        <w:rPr>
          <w:rFonts w:ascii="Times New Roman" w:hAnsi="Times New Roman" w:cs="Times New Roman"/>
          <w:sz w:val="24"/>
          <w:szCs w:val="24"/>
        </w:rPr>
        <w:t xml:space="preserve"> M, Bouwmeester D, </w:t>
      </w:r>
      <w:proofErr w:type="spellStart"/>
      <w:r w:rsidRPr="007D4187">
        <w:rPr>
          <w:rFonts w:ascii="Times New Roman" w:hAnsi="Times New Roman" w:cs="Times New Roman"/>
          <w:sz w:val="24"/>
          <w:szCs w:val="24"/>
        </w:rPr>
        <w:t>Hellbusch</w:t>
      </w:r>
      <w:proofErr w:type="spellEnd"/>
      <w:r w:rsidRPr="007D4187">
        <w:rPr>
          <w:rFonts w:ascii="Times New Roman" w:hAnsi="Times New Roman" w:cs="Times New Roman"/>
          <w:sz w:val="24"/>
          <w:szCs w:val="24"/>
        </w:rPr>
        <w:t xml:space="preserve"> CC, </w:t>
      </w:r>
      <w:proofErr w:type="spellStart"/>
      <w:r w:rsidRPr="007D4187">
        <w:rPr>
          <w:rFonts w:ascii="Times New Roman" w:hAnsi="Times New Roman" w:cs="Times New Roman"/>
          <w:sz w:val="24"/>
          <w:szCs w:val="24"/>
        </w:rPr>
        <w:t>Körner</w:t>
      </w:r>
      <w:proofErr w:type="spellEnd"/>
      <w:r w:rsidRPr="007D4187">
        <w:rPr>
          <w:rFonts w:ascii="Times New Roman" w:hAnsi="Times New Roman" w:cs="Times New Roman"/>
          <w:sz w:val="24"/>
          <w:szCs w:val="24"/>
        </w:rPr>
        <w:t xml:space="preserve"> C, </w:t>
      </w:r>
      <w:proofErr w:type="spellStart"/>
      <w:r w:rsidRPr="007D4187">
        <w:rPr>
          <w:rFonts w:ascii="Times New Roman" w:hAnsi="Times New Roman" w:cs="Times New Roman"/>
          <w:sz w:val="24"/>
          <w:szCs w:val="24"/>
        </w:rPr>
        <w:t>Wiegandt</w:t>
      </w:r>
      <w:proofErr w:type="spellEnd"/>
      <w:r w:rsidRPr="007D4187">
        <w:rPr>
          <w:rFonts w:ascii="Times New Roman" w:hAnsi="Times New Roman" w:cs="Times New Roman"/>
          <w:sz w:val="24"/>
          <w:szCs w:val="24"/>
        </w:rPr>
        <w:t xml:space="preserve"> H, Gorgas K, Platt FM, </w:t>
      </w:r>
      <w:proofErr w:type="spellStart"/>
      <w:r w:rsidRPr="007D4187">
        <w:rPr>
          <w:rFonts w:ascii="Times New Roman" w:hAnsi="Times New Roman" w:cs="Times New Roman"/>
          <w:sz w:val="24"/>
          <w:szCs w:val="24"/>
        </w:rPr>
        <w:t>Gröne</w:t>
      </w:r>
      <w:proofErr w:type="spellEnd"/>
      <w:r w:rsidRPr="007D4187">
        <w:rPr>
          <w:rFonts w:ascii="Times New Roman" w:hAnsi="Times New Roman" w:cs="Times New Roman"/>
          <w:sz w:val="24"/>
          <w:szCs w:val="24"/>
        </w:rPr>
        <w:t xml:space="preserve"> HJ, </w:t>
      </w:r>
      <w:proofErr w:type="spellStart"/>
      <w:r w:rsidRPr="007D4187">
        <w:rPr>
          <w:rFonts w:ascii="Times New Roman" w:hAnsi="Times New Roman" w:cs="Times New Roman"/>
          <w:sz w:val="24"/>
          <w:szCs w:val="24"/>
        </w:rPr>
        <w:t>Sandhoff</w:t>
      </w:r>
      <w:proofErr w:type="spellEnd"/>
      <w:r w:rsidRPr="007D4187">
        <w:rPr>
          <w:rFonts w:ascii="Times New Roman" w:hAnsi="Times New Roman" w:cs="Times New Roman"/>
          <w:sz w:val="24"/>
          <w:szCs w:val="24"/>
        </w:rPr>
        <w:t xml:space="preserve"> R (2008). "Male germ cells require polyenoic sphingolipids with complex glycosylation for completion of meiosis: a link to ceramide synthase-3". J. Biol. Chem. 283 (19): 13357–69. doi:10.1074/jbc.M800870200.</w:t>
      </w:r>
    </w:p>
    <w:p w:rsidR="00C32136" w:rsidRDefault="00C32136" w:rsidP="00C32136">
      <w:pPr>
        <w:pStyle w:val="ListParagraph"/>
        <w:numPr>
          <w:ilvl w:val="1"/>
          <w:numId w:val="2"/>
        </w:numPr>
        <w:spacing w:line="240" w:lineRule="auto"/>
        <w:rPr>
          <w:rFonts w:ascii="Times New Roman" w:hAnsi="Times New Roman" w:cs="Times New Roman"/>
          <w:sz w:val="24"/>
          <w:szCs w:val="24"/>
        </w:rPr>
      </w:pPr>
      <w:proofErr w:type="spellStart"/>
      <w:r w:rsidRPr="00C32136">
        <w:rPr>
          <w:rFonts w:ascii="Times New Roman" w:hAnsi="Times New Roman" w:cs="Times New Roman"/>
          <w:sz w:val="24"/>
          <w:szCs w:val="24"/>
        </w:rPr>
        <w:t>Grygiel-Górniak</w:t>
      </w:r>
      <w:proofErr w:type="spellEnd"/>
      <w:r w:rsidRPr="00C32136">
        <w:rPr>
          <w:rFonts w:ascii="Times New Roman" w:hAnsi="Times New Roman" w:cs="Times New Roman"/>
          <w:sz w:val="24"/>
          <w:szCs w:val="24"/>
        </w:rPr>
        <w:t>, B. (2014). Peroxisome proliferator-activated receptors and their ligands: nutritional and clinical implications - a review. Nutrition Journal, 13(1). doi:10.1186/1475-2891-13-17</w:t>
      </w:r>
    </w:p>
    <w:p w:rsidR="00191838" w:rsidRDefault="00191838" w:rsidP="00C32136">
      <w:pPr>
        <w:pStyle w:val="ListParagraph"/>
        <w:numPr>
          <w:ilvl w:val="1"/>
          <w:numId w:val="2"/>
        </w:numPr>
        <w:spacing w:line="240" w:lineRule="auto"/>
        <w:rPr>
          <w:rFonts w:ascii="Times New Roman" w:hAnsi="Times New Roman" w:cs="Times New Roman"/>
          <w:sz w:val="24"/>
          <w:szCs w:val="24"/>
        </w:rPr>
      </w:pPr>
      <w:r w:rsidRPr="00191838">
        <w:rPr>
          <w:rFonts w:ascii="Times New Roman" w:hAnsi="Times New Roman" w:cs="Times New Roman"/>
          <w:sz w:val="24"/>
          <w:szCs w:val="24"/>
        </w:rPr>
        <w:t>FDA August 4, 2011. </w:t>
      </w:r>
      <w:hyperlink r:id="rId10" w:history="1">
        <w:r w:rsidRPr="00191838">
          <w:rPr>
            <w:rStyle w:val="Hyperlink"/>
            <w:rFonts w:ascii="Times New Roman" w:hAnsi="Times New Roman" w:cs="Times New Roman"/>
            <w:sz w:val="24"/>
            <w:szCs w:val="24"/>
          </w:rPr>
          <w:t>FDA Drug Safety Communication: Updated drug labels for pioglitazone-containing medicines</w:t>
        </w:r>
      </w:hyperlink>
      <w:r w:rsidRPr="00191838">
        <w:rPr>
          <w:rFonts w:ascii="Times New Roman" w:hAnsi="Times New Roman" w:cs="Times New Roman"/>
          <w:sz w:val="24"/>
          <w:szCs w:val="24"/>
        </w:rPr>
        <w:t>.</w:t>
      </w:r>
    </w:p>
    <w:p w:rsidR="007E70E5" w:rsidRDefault="007E70E5" w:rsidP="00C32136">
      <w:pPr>
        <w:pStyle w:val="ListParagraph"/>
        <w:numPr>
          <w:ilvl w:val="1"/>
          <w:numId w:val="2"/>
        </w:numPr>
        <w:spacing w:line="240" w:lineRule="auto"/>
        <w:rPr>
          <w:rFonts w:ascii="Times New Roman" w:hAnsi="Times New Roman" w:cs="Times New Roman"/>
          <w:sz w:val="24"/>
          <w:szCs w:val="24"/>
        </w:rPr>
      </w:pPr>
      <w:proofErr w:type="spellStart"/>
      <w:r w:rsidRPr="007E70E5">
        <w:rPr>
          <w:rFonts w:ascii="Times New Roman" w:hAnsi="Times New Roman" w:cs="Times New Roman"/>
          <w:sz w:val="24"/>
          <w:szCs w:val="24"/>
        </w:rPr>
        <w:lastRenderedPageBreak/>
        <w:t>Ramot</w:t>
      </w:r>
      <w:proofErr w:type="spellEnd"/>
      <w:r w:rsidRPr="007E70E5">
        <w:rPr>
          <w:rFonts w:ascii="Times New Roman" w:hAnsi="Times New Roman" w:cs="Times New Roman"/>
          <w:sz w:val="24"/>
          <w:szCs w:val="24"/>
        </w:rPr>
        <w:t xml:space="preserve">, Y., </w:t>
      </w:r>
      <w:proofErr w:type="spellStart"/>
      <w:r w:rsidRPr="007E70E5">
        <w:rPr>
          <w:rFonts w:ascii="Times New Roman" w:hAnsi="Times New Roman" w:cs="Times New Roman"/>
          <w:sz w:val="24"/>
          <w:szCs w:val="24"/>
        </w:rPr>
        <w:t>Mastrofrancesco</w:t>
      </w:r>
      <w:proofErr w:type="spellEnd"/>
      <w:r w:rsidRPr="007E70E5">
        <w:rPr>
          <w:rFonts w:ascii="Times New Roman" w:hAnsi="Times New Roman" w:cs="Times New Roman"/>
          <w:sz w:val="24"/>
          <w:szCs w:val="24"/>
        </w:rPr>
        <w:t xml:space="preserve">, A., Camera, E., </w:t>
      </w:r>
      <w:proofErr w:type="spellStart"/>
      <w:r w:rsidRPr="007E70E5">
        <w:rPr>
          <w:rFonts w:ascii="Times New Roman" w:hAnsi="Times New Roman" w:cs="Times New Roman"/>
          <w:sz w:val="24"/>
          <w:szCs w:val="24"/>
        </w:rPr>
        <w:t>Desreumaux</w:t>
      </w:r>
      <w:proofErr w:type="spellEnd"/>
      <w:r w:rsidRPr="007E70E5">
        <w:rPr>
          <w:rFonts w:ascii="Times New Roman" w:hAnsi="Times New Roman" w:cs="Times New Roman"/>
          <w:sz w:val="24"/>
          <w:szCs w:val="24"/>
        </w:rPr>
        <w:t xml:space="preserve">, P., Paus, R., &amp; </w:t>
      </w:r>
      <w:proofErr w:type="spellStart"/>
      <w:r w:rsidRPr="007E70E5">
        <w:rPr>
          <w:rFonts w:ascii="Times New Roman" w:hAnsi="Times New Roman" w:cs="Times New Roman"/>
          <w:sz w:val="24"/>
          <w:szCs w:val="24"/>
        </w:rPr>
        <w:t>Picardo</w:t>
      </w:r>
      <w:proofErr w:type="spellEnd"/>
      <w:r w:rsidRPr="007E70E5">
        <w:rPr>
          <w:rFonts w:ascii="Times New Roman" w:hAnsi="Times New Roman" w:cs="Times New Roman"/>
          <w:sz w:val="24"/>
          <w:szCs w:val="24"/>
        </w:rPr>
        <w:t xml:space="preserve">, M. (2015). The role of </w:t>
      </w:r>
      <w:proofErr w:type="spellStart"/>
      <w:r w:rsidRPr="007E70E5">
        <w:rPr>
          <w:rFonts w:ascii="Times New Roman" w:hAnsi="Times New Roman" w:cs="Times New Roman"/>
          <w:sz w:val="24"/>
          <w:szCs w:val="24"/>
        </w:rPr>
        <w:t>PPARγ</w:t>
      </w:r>
      <w:proofErr w:type="spellEnd"/>
      <w:r w:rsidRPr="007E70E5">
        <w:rPr>
          <w:rFonts w:ascii="Times New Roman" w:hAnsi="Times New Roman" w:cs="Times New Roman"/>
          <w:sz w:val="24"/>
          <w:szCs w:val="24"/>
        </w:rPr>
        <w:t xml:space="preserve">-mediated </w:t>
      </w:r>
      <w:proofErr w:type="spellStart"/>
      <w:r w:rsidRPr="007E70E5">
        <w:rPr>
          <w:rFonts w:ascii="Times New Roman" w:hAnsi="Times New Roman" w:cs="Times New Roman"/>
          <w:sz w:val="24"/>
          <w:szCs w:val="24"/>
        </w:rPr>
        <w:t>signalling</w:t>
      </w:r>
      <w:proofErr w:type="spellEnd"/>
      <w:r w:rsidRPr="007E70E5">
        <w:rPr>
          <w:rFonts w:ascii="Times New Roman" w:hAnsi="Times New Roman" w:cs="Times New Roman"/>
          <w:sz w:val="24"/>
          <w:szCs w:val="24"/>
        </w:rPr>
        <w:t xml:space="preserve"> in skin biology and pathology: new targets and opportunities for clinical dermatology. </w:t>
      </w:r>
      <w:r w:rsidRPr="007E70E5">
        <w:rPr>
          <w:rFonts w:ascii="Times New Roman" w:hAnsi="Times New Roman" w:cs="Times New Roman"/>
          <w:i/>
          <w:iCs/>
          <w:sz w:val="24"/>
          <w:szCs w:val="24"/>
        </w:rPr>
        <w:t>Experimental Dermatology,</w:t>
      </w:r>
      <w:r w:rsidRPr="007E70E5">
        <w:rPr>
          <w:rFonts w:ascii="Times New Roman" w:hAnsi="Times New Roman" w:cs="Times New Roman"/>
          <w:sz w:val="24"/>
          <w:szCs w:val="24"/>
        </w:rPr>
        <w:t> </w:t>
      </w:r>
      <w:r w:rsidRPr="007E70E5">
        <w:rPr>
          <w:rFonts w:ascii="Times New Roman" w:hAnsi="Times New Roman" w:cs="Times New Roman"/>
          <w:i/>
          <w:iCs/>
          <w:sz w:val="24"/>
          <w:szCs w:val="24"/>
        </w:rPr>
        <w:t>24</w:t>
      </w:r>
      <w:r w:rsidRPr="007E70E5">
        <w:rPr>
          <w:rFonts w:ascii="Times New Roman" w:hAnsi="Times New Roman" w:cs="Times New Roman"/>
          <w:sz w:val="24"/>
          <w:szCs w:val="24"/>
        </w:rPr>
        <w:t>(4), 245-251. doi:10.1111/exd.12647</w:t>
      </w:r>
    </w:p>
    <w:p w:rsidR="007E70E5" w:rsidRDefault="007E70E5" w:rsidP="00C32136">
      <w:pPr>
        <w:pStyle w:val="ListParagraph"/>
        <w:numPr>
          <w:ilvl w:val="1"/>
          <w:numId w:val="2"/>
        </w:numPr>
        <w:spacing w:line="240" w:lineRule="auto"/>
        <w:rPr>
          <w:rFonts w:ascii="Times New Roman" w:hAnsi="Times New Roman" w:cs="Times New Roman"/>
          <w:sz w:val="24"/>
          <w:szCs w:val="24"/>
        </w:rPr>
      </w:pPr>
      <w:r w:rsidRPr="007E70E5">
        <w:rPr>
          <w:rFonts w:ascii="Times New Roman" w:hAnsi="Times New Roman" w:cs="Times New Roman"/>
          <w:sz w:val="24"/>
          <w:szCs w:val="24"/>
        </w:rPr>
        <w:t xml:space="preserve">Yew, T., </w:t>
      </w:r>
      <w:proofErr w:type="spellStart"/>
      <w:r w:rsidRPr="007E70E5">
        <w:rPr>
          <w:rFonts w:ascii="Times New Roman" w:hAnsi="Times New Roman" w:cs="Times New Roman"/>
          <w:sz w:val="24"/>
          <w:szCs w:val="24"/>
        </w:rPr>
        <w:t>Toh</w:t>
      </w:r>
      <w:proofErr w:type="spellEnd"/>
      <w:r w:rsidRPr="007E70E5">
        <w:rPr>
          <w:rFonts w:ascii="Times New Roman" w:hAnsi="Times New Roman" w:cs="Times New Roman"/>
          <w:sz w:val="24"/>
          <w:szCs w:val="24"/>
        </w:rPr>
        <w:t>, S., &amp; Millar, J. S. (2012). Selective Peroxisome Proliferator-Activated Receptor-γ Modulation to Reduce Cardiovascular Risk in Patients with Insulin Resistance. </w:t>
      </w:r>
      <w:r w:rsidRPr="007E70E5">
        <w:rPr>
          <w:rFonts w:ascii="Times New Roman" w:hAnsi="Times New Roman" w:cs="Times New Roman"/>
          <w:i/>
          <w:iCs/>
          <w:sz w:val="24"/>
          <w:szCs w:val="24"/>
        </w:rPr>
        <w:t>Recent Patents on Cardiovascular Drug Discovery,</w:t>
      </w:r>
      <w:r w:rsidRPr="007E70E5">
        <w:rPr>
          <w:rFonts w:ascii="Times New Roman" w:hAnsi="Times New Roman" w:cs="Times New Roman"/>
          <w:sz w:val="24"/>
          <w:szCs w:val="24"/>
        </w:rPr>
        <w:t> </w:t>
      </w:r>
      <w:r w:rsidRPr="007E70E5">
        <w:rPr>
          <w:rFonts w:ascii="Times New Roman" w:hAnsi="Times New Roman" w:cs="Times New Roman"/>
          <w:i/>
          <w:iCs/>
          <w:sz w:val="24"/>
          <w:szCs w:val="24"/>
        </w:rPr>
        <w:t>7</w:t>
      </w:r>
      <w:r w:rsidRPr="007E70E5">
        <w:rPr>
          <w:rFonts w:ascii="Times New Roman" w:hAnsi="Times New Roman" w:cs="Times New Roman"/>
          <w:sz w:val="24"/>
          <w:szCs w:val="24"/>
        </w:rPr>
        <w:t>(1), 33-41. doi:10.2174/157489012799362359</w:t>
      </w:r>
    </w:p>
    <w:p w:rsidR="00043FD9" w:rsidRDefault="00043FD9" w:rsidP="00C32136">
      <w:pPr>
        <w:pStyle w:val="ListParagraph"/>
        <w:numPr>
          <w:ilvl w:val="1"/>
          <w:numId w:val="2"/>
        </w:numPr>
        <w:spacing w:line="240" w:lineRule="auto"/>
        <w:rPr>
          <w:rFonts w:ascii="Times New Roman" w:hAnsi="Times New Roman" w:cs="Times New Roman"/>
          <w:sz w:val="24"/>
          <w:szCs w:val="24"/>
        </w:rPr>
      </w:pPr>
      <w:r w:rsidRPr="00043FD9">
        <w:rPr>
          <w:rFonts w:ascii="Times New Roman" w:hAnsi="Times New Roman" w:cs="Times New Roman"/>
          <w:sz w:val="24"/>
          <w:szCs w:val="24"/>
        </w:rPr>
        <w:t xml:space="preserve">Gudjonsson, J. E., Johnston, A., Stoll, S. W., </w:t>
      </w:r>
      <w:proofErr w:type="spellStart"/>
      <w:r w:rsidRPr="00043FD9">
        <w:rPr>
          <w:rFonts w:ascii="Times New Roman" w:hAnsi="Times New Roman" w:cs="Times New Roman"/>
          <w:sz w:val="24"/>
          <w:szCs w:val="24"/>
        </w:rPr>
        <w:t>Riblett</w:t>
      </w:r>
      <w:proofErr w:type="spellEnd"/>
      <w:r w:rsidRPr="00043FD9">
        <w:rPr>
          <w:rFonts w:ascii="Times New Roman" w:hAnsi="Times New Roman" w:cs="Times New Roman"/>
          <w:sz w:val="24"/>
          <w:szCs w:val="24"/>
        </w:rPr>
        <w:t xml:space="preserve">, M. B., Xing, X., </w:t>
      </w:r>
      <w:proofErr w:type="spellStart"/>
      <w:r w:rsidRPr="00043FD9">
        <w:rPr>
          <w:rFonts w:ascii="Times New Roman" w:hAnsi="Times New Roman" w:cs="Times New Roman"/>
          <w:sz w:val="24"/>
          <w:szCs w:val="24"/>
        </w:rPr>
        <w:t>Kochkodan</w:t>
      </w:r>
      <w:proofErr w:type="spellEnd"/>
      <w:r w:rsidRPr="00043FD9">
        <w:rPr>
          <w:rFonts w:ascii="Times New Roman" w:hAnsi="Times New Roman" w:cs="Times New Roman"/>
          <w:sz w:val="24"/>
          <w:szCs w:val="24"/>
        </w:rPr>
        <w:t xml:space="preserve">, J. J., . . . Elder, J. T. (2010). Evidence for Altered </w:t>
      </w:r>
      <w:proofErr w:type="spellStart"/>
      <w:r w:rsidRPr="00043FD9">
        <w:rPr>
          <w:rFonts w:ascii="Times New Roman" w:hAnsi="Times New Roman" w:cs="Times New Roman"/>
          <w:sz w:val="24"/>
          <w:szCs w:val="24"/>
        </w:rPr>
        <w:t>Wnt</w:t>
      </w:r>
      <w:proofErr w:type="spellEnd"/>
      <w:r w:rsidRPr="00043FD9">
        <w:rPr>
          <w:rFonts w:ascii="Times New Roman" w:hAnsi="Times New Roman" w:cs="Times New Roman"/>
          <w:sz w:val="24"/>
          <w:szCs w:val="24"/>
        </w:rPr>
        <w:t xml:space="preserve"> Signaling in Psoriatic Skin. </w:t>
      </w:r>
      <w:r w:rsidRPr="00043FD9">
        <w:rPr>
          <w:rFonts w:ascii="Times New Roman" w:hAnsi="Times New Roman" w:cs="Times New Roman"/>
          <w:i/>
          <w:iCs/>
          <w:sz w:val="24"/>
          <w:szCs w:val="24"/>
        </w:rPr>
        <w:t>Journal of Investigative Dermatology,</w:t>
      </w:r>
      <w:r w:rsidRPr="00043FD9">
        <w:rPr>
          <w:rFonts w:ascii="Times New Roman" w:hAnsi="Times New Roman" w:cs="Times New Roman"/>
          <w:sz w:val="24"/>
          <w:szCs w:val="24"/>
        </w:rPr>
        <w:t> </w:t>
      </w:r>
      <w:r w:rsidRPr="00043FD9">
        <w:rPr>
          <w:rFonts w:ascii="Times New Roman" w:hAnsi="Times New Roman" w:cs="Times New Roman"/>
          <w:i/>
          <w:iCs/>
          <w:sz w:val="24"/>
          <w:szCs w:val="24"/>
        </w:rPr>
        <w:t>130</w:t>
      </w:r>
      <w:r w:rsidRPr="00043FD9">
        <w:rPr>
          <w:rFonts w:ascii="Times New Roman" w:hAnsi="Times New Roman" w:cs="Times New Roman"/>
          <w:sz w:val="24"/>
          <w:szCs w:val="24"/>
        </w:rPr>
        <w:t>(7), 1849-1859. doi:10.1038/jid.2010.67</w:t>
      </w:r>
    </w:p>
    <w:p w:rsidR="008B7216" w:rsidRDefault="008B7216" w:rsidP="008B7216">
      <w:pPr>
        <w:pStyle w:val="ListParagraph"/>
        <w:numPr>
          <w:ilvl w:val="1"/>
          <w:numId w:val="2"/>
        </w:numPr>
        <w:spacing w:line="240" w:lineRule="auto"/>
        <w:rPr>
          <w:rFonts w:ascii="Times New Roman" w:hAnsi="Times New Roman" w:cs="Times New Roman"/>
          <w:sz w:val="24"/>
          <w:szCs w:val="24"/>
        </w:rPr>
      </w:pPr>
      <w:hyperlink r:id="rId11" w:history="1">
        <w:r w:rsidRPr="00CC24D2">
          <w:rPr>
            <w:rStyle w:val="Hyperlink"/>
            <w:rFonts w:ascii="Times New Roman" w:hAnsi="Times New Roman" w:cs="Times New Roman"/>
            <w:sz w:val="24"/>
            <w:szCs w:val="24"/>
          </w:rPr>
          <w:t>https://www.thermofisher.com/us/en/home/life-science/pcr/real-time-pcr/qpcr-education/absolute-vs-relative-quantification-for-qpcr.html</w:t>
        </w:r>
      </w:hyperlink>
    </w:p>
    <w:p w:rsidR="008B7216" w:rsidRDefault="008B7216" w:rsidP="008B7216">
      <w:pPr>
        <w:pStyle w:val="ListParagraph"/>
        <w:numPr>
          <w:ilvl w:val="1"/>
          <w:numId w:val="2"/>
        </w:numPr>
        <w:spacing w:line="240" w:lineRule="auto"/>
        <w:rPr>
          <w:rFonts w:ascii="Times New Roman" w:hAnsi="Times New Roman" w:cs="Times New Roman"/>
          <w:sz w:val="24"/>
          <w:szCs w:val="24"/>
        </w:rPr>
      </w:pPr>
      <w:hyperlink r:id="rId12" w:history="1">
        <w:r w:rsidRPr="00CC24D2">
          <w:rPr>
            <w:rStyle w:val="Hyperlink"/>
            <w:rFonts w:ascii="Times New Roman" w:hAnsi="Times New Roman" w:cs="Times New Roman"/>
            <w:sz w:val="24"/>
            <w:szCs w:val="24"/>
          </w:rPr>
          <w:t>https://www.thermofisher.com/order/catalog/product/AM1728?ICID=cvc-rna-cultured-cells-c3t1</w:t>
        </w:r>
      </w:hyperlink>
    </w:p>
    <w:p w:rsidR="008B7216" w:rsidRDefault="00F252AE" w:rsidP="00F252AE">
      <w:pPr>
        <w:pStyle w:val="ListParagraph"/>
        <w:numPr>
          <w:ilvl w:val="1"/>
          <w:numId w:val="2"/>
        </w:numPr>
        <w:spacing w:line="240" w:lineRule="auto"/>
        <w:rPr>
          <w:rFonts w:ascii="Times New Roman" w:hAnsi="Times New Roman" w:cs="Times New Roman"/>
          <w:sz w:val="24"/>
          <w:szCs w:val="24"/>
        </w:rPr>
      </w:pPr>
      <w:hyperlink r:id="rId13" w:history="1">
        <w:r w:rsidRPr="00CC24D2">
          <w:rPr>
            <w:rStyle w:val="Hyperlink"/>
            <w:rFonts w:ascii="Times New Roman" w:hAnsi="Times New Roman" w:cs="Times New Roman"/>
            <w:sz w:val="24"/>
            <w:szCs w:val="24"/>
          </w:rPr>
          <w:t>https://www.thermofisher.com/us/en/home/life-science/pcr/real-time-pcr/real-time-pcr-applications/gene-expression-using-real-time-pcr.html</w:t>
        </w:r>
      </w:hyperlink>
    </w:p>
    <w:p w:rsidR="00F252AE" w:rsidRDefault="00C366A7" w:rsidP="00C366A7">
      <w:pPr>
        <w:pStyle w:val="ListParagraph"/>
        <w:numPr>
          <w:ilvl w:val="1"/>
          <w:numId w:val="2"/>
        </w:numPr>
        <w:spacing w:line="240" w:lineRule="auto"/>
        <w:rPr>
          <w:rFonts w:ascii="Times New Roman" w:hAnsi="Times New Roman" w:cs="Times New Roman"/>
          <w:sz w:val="24"/>
          <w:szCs w:val="24"/>
        </w:rPr>
      </w:pPr>
      <w:hyperlink r:id="rId14" w:history="1">
        <w:r w:rsidRPr="00CC24D2">
          <w:rPr>
            <w:rStyle w:val="Hyperlink"/>
            <w:rFonts w:ascii="Times New Roman" w:hAnsi="Times New Roman" w:cs="Times New Roman"/>
            <w:sz w:val="24"/>
            <w:szCs w:val="24"/>
          </w:rPr>
          <w:t>https://www.thermofisher.com/taqman-gene-expression/product/Hs00698859_m1?CID=&amp;ICID</w:t>
        </w:r>
      </w:hyperlink>
      <w:r w:rsidRPr="00C366A7">
        <w:rPr>
          <w:rFonts w:ascii="Times New Roman" w:hAnsi="Times New Roman" w:cs="Times New Roman"/>
          <w:sz w:val="24"/>
          <w:szCs w:val="24"/>
        </w:rPr>
        <w:t>=</w:t>
      </w:r>
    </w:p>
    <w:p w:rsidR="00C366A7" w:rsidRPr="003F6AF0" w:rsidRDefault="00EA6E41" w:rsidP="00C366A7">
      <w:pPr>
        <w:pStyle w:val="ListParagraph"/>
        <w:numPr>
          <w:ilvl w:val="1"/>
          <w:numId w:val="2"/>
        </w:numPr>
        <w:spacing w:line="240" w:lineRule="auto"/>
        <w:rPr>
          <w:rFonts w:ascii="Times New Roman" w:hAnsi="Times New Roman" w:cs="Times New Roman"/>
          <w:sz w:val="24"/>
          <w:szCs w:val="24"/>
        </w:rPr>
      </w:pPr>
      <w:proofErr w:type="spellStart"/>
      <w:r w:rsidRPr="00EA6E41">
        <w:rPr>
          <w:rFonts w:ascii="Times New Roman" w:hAnsi="Times New Roman" w:cs="Times New Roman"/>
          <w:sz w:val="24"/>
          <w:szCs w:val="24"/>
        </w:rPr>
        <w:t>Tidhar</w:t>
      </w:r>
      <w:proofErr w:type="spellEnd"/>
      <w:r w:rsidRPr="00EA6E41">
        <w:rPr>
          <w:rFonts w:ascii="Times New Roman" w:hAnsi="Times New Roman" w:cs="Times New Roman"/>
          <w:sz w:val="24"/>
          <w:szCs w:val="24"/>
        </w:rPr>
        <w:t xml:space="preserve">, R., Sims, K., Rosenfeld-Gur, E., Shaw, W., &amp; </w:t>
      </w:r>
      <w:proofErr w:type="spellStart"/>
      <w:r w:rsidRPr="00EA6E41">
        <w:rPr>
          <w:rFonts w:ascii="Times New Roman" w:hAnsi="Times New Roman" w:cs="Times New Roman"/>
          <w:sz w:val="24"/>
          <w:szCs w:val="24"/>
        </w:rPr>
        <w:t>Futerman</w:t>
      </w:r>
      <w:proofErr w:type="spellEnd"/>
      <w:r w:rsidRPr="00EA6E41">
        <w:rPr>
          <w:rFonts w:ascii="Times New Roman" w:hAnsi="Times New Roman" w:cs="Times New Roman"/>
          <w:sz w:val="24"/>
          <w:szCs w:val="24"/>
        </w:rPr>
        <w:t>, A. H. (2014). A rapid ceramide synthase activity using NBD-</w:t>
      </w:r>
      <w:proofErr w:type="spellStart"/>
      <w:r w:rsidRPr="00EA6E41">
        <w:rPr>
          <w:rFonts w:ascii="Times New Roman" w:hAnsi="Times New Roman" w:cs="Times New Roman"/>
          <w:sz w:val="24"/>
          <w:szCs w:val="24"/>
        </w:rPr>
        <w:t>sphinganine</w:t>
      </w:r>
      <w:proofErr w:type="spellEnd"/>
      <w:r w:rsidRPr="00EA6E41">
        <w:rPr>
          <w:rFonts w:ascii="Times New Roman" w:hAnsi="Times New Roman" w:cs="Times New Roman"/>
          <w:sz w:val="24"/>
          <w:szCs w:val="24"/>
        </w:rPr>
        <w:t xml:space="preserve"> and solid phase extraction. </w:t>
      </w:r>
      <w:r w:rsidRPr="00EA6E41">
        <w:rPr>
          <w:rFonts w:ascii="Times New Roman" w:hAnsi="Times New Roman" w:cs="Times New Roman"/>
          <w:i/>
          <w:iCs/>
          <w:sz w:val="24"/>
          <w:szCs w:val="24"/>
        </w:rPr>
        <w:t>Journal of Lipid Research,</w:t>
      </w:r>
      <w:r w:rsidRPr="00EA6E41">
        <w:rPr>
          <w:rFonts w:ascii="Times New Roman" w:hAnsi="Times New Roman" w:cs="Times New Roman"/>
          <w:sz w:val="24"/>
          <w:szCs w:val="24"/>
        </w:rPr>
        <w:t> </w:t>
      </w:r>
      <w:r w:rsidRPr="00EA6E41">
        <w:rPr>
          <w:rFonts w:ascii="Times New Roman" w:hAnsi="Times New Roman" w:cs="Times New Roman"/>
          <w:i/>
          <w:iCs/>
          <w:sz w:val="24"/>
          <w:szCs w:val="24"/>
        </w:rPr>
        <w:t>56</w:t>
      </w:r>
      <w:r w:rsidRPr="00EA6E41">
        <w:rPr>
          <w:rFonts w:ascii="Times New Roman" w:hAnsi="Times New Roman" w:cs="Times New Roman"/>
          <w:sz w:val="24"/>
          <w:szCs w:val="24"/>
        </w:rPr>
        <w:t>(1), 193-199. doi:10.1194/</w:t>
      </w:r>
      <w:proofErr w:type="gramStart"/>
      <w:r w:rsidRPr="00EA6E41">
        <w:rPr>
          <w:rFonts w:ascii="Times New Roman" w:hAnsi="Times New Roman" w:cs="Times New Roman"/>
          <w:sz w:val="24"/>
          <w:szCs w:val="24"/>
        </w:rPr>
        <w:t>jlr.d</w:t>
      </w:r>
      <w:proofErr w:type="gramEnd"/>
      <w:r w:rsidRPr="00EA6E41">
        <w:rPr>
          <w:rFonts w:ascii="Times New Roman" w:hAnsi="Times New Roman" w:cs="Times New Roman"/>
          <w:sz w:val="24"/>
          <w:szCs w:val="24"/>
        </w:rPr>
        <w:t>052001</w:t>
      </w:r>
    </w:p>
    <w:sectPr w:rsidR="00C366A7" w:rsidRPr="003F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7D6"/>
    <w:multiLevelType w:val="hybridMultilevel"/>
    <w:tmpl w:val="AF3E8088"/>
    <w:lvl w:ilvl="0" w:tplc="8800126A">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56054"/>
    <w:multiLevelType w:val="hybridMultilevel"/>
    <w:tmpl w:val="D80A8474"/>
    <w:lvl w:ilvl="0" w:tplc="3E140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428AA"/>
    <w:multiLevelType w:val="hybridMultilevel"/>
    <w:tmpl w:val="3A8C7EE8"/>
    <w:lvl w:ilvl="0" w:tplc="1F8CA03A">
      <w:start w:val="1"/>
      <w:numFmt w:val="upperRoman"/>
      <w:lvlText w:val="%1."/>
      <w:lvlJc w:val="left"/>
      <w:pPr>
        <w:ind w:left="720" w:hanging="720"/>
      </w:pPr>
      <w:rPr>
        <w:rFonts w:hint="default"/>
      </w:rPr>
    </w:lvl>
    <w:lvl w:ilvl="1" w:tplc="1124DA22">
      <w:start w:val="1"/>
      <w:numFmt w:val="decimal"/>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B7"/>
    <w:rsid w:val="00005A74"/>
    <w:rsid w:val="00025B0D"/>
    <w:rsid w:val="00043FD9"/>
    <w:rsid w:val="00053292"/>
    <w:rsid w:val="00080BF6"/>
    <w:rsid w:val="00083056"/>
    <w:rsid w:val="000915C7"/>
    <w:rsid w:val="00126D28"/>
    <w:rsid w:val="00132808"/>
    <w:rsid w:val="001443DB"/>
    <w:rsid w:val="00171062"/>
    <w:rsid w:val="00176C0F"/>
    <w:rsid w:val="00191838"/>
    <w:rsid w:val="001B4F3A"/>
    <w:rsid w:val="001C1B5D"/>
    <w:rsid w:val="001E1451"/>
    <w:rsid w:val="001F433C"/>
    <w:rsid w:val="002171E6"/>
    <w:rsid w:val="0022611D"/>
    <w:rsid w:val="00230769"/>
    <w:rsid w:val="0024046A"/>
    <w:rsid w:val="002434C5"/>
    <w:rsid w:val="0029250E"/>
    <w:rsid w:val="002A206F"/>
    <w:rsid w:val="002D736D"/>
    <w:rsid w:val="00332412"/>
    <w:rsid w:val="003428D0"/>
    <w:rsid w:val="00352F67"/>
    <w:rsid w:val="0035660E"/>
    <w:rsid w:val="003710B7"/>
    <w:rsid w:val="0039755E"/>
    <w:rsid w:val="003D438B"/>
    <w:rsid w:val="003F6AF0"/>
    <w:rsid w:val="00463127"/>
    <w:rsid w:val="0048478E"/>
    <w:rsid w:val="00484BE0"/>
    <w:rsid w:val="004D2DEA"/>
    <w:rsid w:val="004F3A6E"/>
    <w:rsid w:val="004F3B58"/>
    <w:rsid w:val="005118ED"/>
    <w:rsid w:val="00527262"/>
    <w:rsid w:val="0054309B"/>
    <w:rsid w:val="00546F8C"/>
    <w:rsid w:val="00587C9D"/>
    <w:rsid w:val="005A1938"/>
    <w:rsid w:val="005A6AB5"/>
    <w:rsid w:val="00665CC5"/>
    <w:rsid w:val="006C48A2"/>
    <w:rsid w:val="006E6D3F"/>
    <w:rsid w:val="007140E6"/>
    <w:rsid w:val="00764C65"/>
    <w:rsid w:val="00772EA7"/>
    <w:rsid w:val="00786981"/>
    <w:rsid w:val="007954AC"/>
    <w:rsid w:val="007D4187"/>
    <w:rsid w:val="007E70E5"/>
    <w:rsid w:val="008327E2"/>
    <w:rsid w:val="0083389F"/>
    <w:rsid w:val="008A7141"/>
    <w:rsid w:val="008B7216"/>
    <w:rsid w:val="008D4D77"/>
    <w:rsid w:val="008E422F"/>
    <w:rsid w:val="00955394"/>
    <w:rsid w:val="009724A7"/>
    <w:rsid w:val="009A402A"/>
    <w:rsid w:val="009D07C1"/>
    <w:rsid w:val="009D78E5"/>
    <w:rsid w:val="009E762C"/>
    <w:rsid w:val="00A122B3"/>
    <w:rsid w:val="00A17D68"/>
    <w:rsid w:val="00A302B5"/>
    <w:rsid w:val="00A843D1"/>
    <w:rsid w:val="00A85443"/>
    <w:rsid w:val="00B172D8"/>
    <w:rsid w:val="00B335A0"/>
    <w:rsid w:val="00B40254"/>
    <w:rsid w:val="00B6422E"/>
    <w:rsid w:val="00BA7A67"/>
    <w:rsid w:val="00BC6BDD"/>
    <w:rsid w:val="00BF2C95"/>
    <w:rsid w:val="00C0719A"/>
    <w:rsid w:val="00C32136"/>
    <w:rsid w:val="00C366A7"/>
    <w:rsid w:val="00C52A44"/>
    <w:rsid w:val="00C563C7"/>
    <w:rsid w:val="00C6085A"/>
    <w:rsid w:val="00CB218E"/>
    <w:rsid w:val="00CD598D"/>
    <w:rsid w:val="00CD7FCB"/>
    <w:rsid w:val="00CE3D2B"/>
    <w:rsid w:val="00D33E5A"/>
    <w:rsid w:val="00DB3FCE"/>
    <w:rsid w:val="00DC2312"/>
    <w:rsid w:val="00DD3619"/>
    <w:rsid w:val="00DE258E"/>
    <w:rsid w:val="00E05A74"/>
    <w:rsid w:val="00E075C9"/>
    <w:rsid w:val="00E72C16"/>
    <w:rsid w:val="00E753B8"/>
    <w:rsid w:val="00E8406E"/>
    <w:rsid w:val="00E95887"/>
    <w:rsid w:val="00EA6E41"/>
    <w:rsid w:val="00ED0674"/>
    <w:rsid w:val="00F07CC9"/>
    <w:rsid w:val="00F16EE1"/>
    <w:rsid w:val="00F252AE"/>
    <w:rsid w:val="00F3181B"/>
    <w:rsid w:val="00FC4E0D"/>
    <w:rsid w:val="00FC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9B11"/>
  <w15:docId w15:val="{E88550E7-5150-4663-9262-A28C7BE7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98D"/>
    <w:pPr>
      <w:ind w:left="720"/>
      <w:contextualSpacing/>
    </w:pPr>
  </w:style>
  <w:style w:type="paragraph" w:styleId="BalloonText">
    <w:name w:val="Balloon Text"/>
    <w:basedOn w:val="Normal"/>
    <w:link w:val="BalloonTextChar"/>
    <w:uiPriority w:val="99"/>
    <w:semiHidden/>
    <w:unhideWhenUsed/>
    <w:rsid w:val="00E8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06E"/>
    <w:rPr>
      <w:rFonts w:ascii="Tahoma" w:hAnsi="Tahoma" w:cs="Tahoma"/>
      <w:sz w:val="16"/>
      <w:szCs w:val="16"/>
    </w:rPr>
  </w:style>
  <w:style w:type="paragraph" w:styleId="NormalWeb">
    <w:name w:val="Normal (Web)"/>
    <w:basedOn w:val="Normal"/>
    <w:uiPriority w:val="99"/>
    <w:semiHidden/>
    <w:unhideWhenUsed/>
    <w:rsid w:val="003428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1838"/>
    <w:rPr>
      <w:color w:val="0563C1" w:themeColor="hyperlink"/>
      <w:u w:val="single"/>
    </w:rPr>
  </w:style>
  <w:style w:type="character" w:styleId="UnresolvedMention">
    <w:name w:val="Unresolved Mention"/>
    <w:basedOn w:val="DefaultParagraphFont"/>
    <w:uiPriority w:val="99"/>
    <w:semiHidden/>
    <w:unhideWhenUsed/>
    <w:rsid w:val="008B7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87645">
      <w:bodyDiv w:val="1"/>
      <w:marLeft w:val="0"/>
      <w:marRight w:val="0"/>
      <w:marTop w:val="0"/>
      <w:marBottom w:val="0"/>
      <w:divBdr>
        <w:top w:val="none" w:sz="0" w:space="0" w:color="auto"/>
        <w:left w:val="none" w:sz="0" w:space="0" w:color="auto"/>
        <w:bottom w:val="none" w:sz="0" w:space="0" w:color="auto"/>
        <w:right w:val="none" w:sz="0" w:space="0" w:color="auto"/>
      </w:divBdr>
      <w:divsChild>
        <w:div w:id="1946036259">
          <w:marLeft w:val="0"/>
          <w:marRight w:val="0"/>
          <w:marTop w:val="0"/>
          <w:marBottom w:val="0"/>
          <w:divBdr>
            <w:top w:val="none" w:sz="0" w:space="0" w:color="auto"/>
            <w:left w:val="none" w:sz="0" w:space="0" w:color="auto"/>
            <w:bottom w:val="none" w:sz="0" w:space="0" w:color="auto"/>
            <w:right w:val="none" w:sz="0" w:space="0" w:color="auto"/>
          </w:divBdr>
        </w:div>
        <w:div w:id="1679964685">
          <w:marLeft w:val="0"/>
          <w:marRight w:val="0"/>
          <w:marTop w:val="0"/>
          <w:marBottom w:val="0"/>
          <w:divBdr>
            <w:top w:val="none" w:sz="0" w:space="0" w:color="auto"/>
            <w:left w:val="none" w:sz="0" w:space="0" w:color="auto"/>
            <w:bottom w:val="none" w:sz="0" w:space="0" w:color="auto"/>
            <w:right w:val="none" w:sz="0" w:space="0" w:color="auto"/>
          </w:divBdr>
        </w:div>
      </w:divsChild>
    </w:div>
    <w:div w:id="11471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thermofisher.com/us/en/home/life-science/pcr/real-time-pcr/real-time-pcr-applications/gene-expression-using-real-time-pcr.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thermofisher.com/order/catalog/product/AM1728?ICID=cvc-rna-cultured-cells-c3t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hermofisher.com/us/en/home/life-science/pcr/real-time-pcr/qpcr-education/absolute-vs-relative-quantification-for-qpcr.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fda.gov/Drugs/DrugSafety/ucm266555.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thermofisher.com/taqman-gene-expression/product/Hs00698859_m1?CID=&amp;I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 Talari</dc:creator>
  <cp:keywords/>
  <dc:description/>
  <cp:lastModifiedBy>Wilson</cp:lastModifiedBy>
  <cp:revision>2</cp:revision>
  <cp:lastPrinted>2017-11-30T06:34:00Z</cp:lastPrinted>
  <dcterms:created xsi:type="dcterms:W3CDTF">2017-12-10T13:51:00Z</dcterms:created>
  <dcterms:modified xsi:type="dcterms:W3CDTF">2017-12-10T13:51:00Z</dcterms:modified>
</cp:coreProperties>
</file>