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732CB" w14:textId="77777777" w:rsidR="00057801" w:rsidRPr="002846E3" w:rsidRDefault="00057801" w:rsidP="00057801">
      <w:pPr>
        <w:jc w:val="center"/>
        <w:rPr>
          <w:rFonts w:cstheme="minorHAnsi"/>
          <w:b/>
          <w:sz w:val="28"/>
          <w:szCs w:val="24"/>
        </w:rPr>
      </w:pPr>
      <w:r w:rsidRPr="002846E3">
        <w:rPr>
          <w:rFonts w:cstheme="minorHAnsi"/>
          <w:b/>
          <w:sz w:val="28"/>
          <w:szCs w:val="24"/>
        </w:rPr>
        <w:t xml:space="preserve">Comparison of Phenylalanine v. Tyrosine </w:t>
      </w:r>
      <w:proofErr w:type="spellStart"/>
      <w:r w:rsidRPr="002846E3">
        <w:rPr>
          <w:rFonts w:cstheme="minorHAnsi"/>
          <w:b/>
          <w:sz w:val="28"/>
          <w:szCs w:val="24"/>
        </w:rPr>
        <w:t>rotamers</w:t>
      </w:r>
      <w:proofErr w:type="spellEnd"/>
      <w:r w:rsidRPr="002846E3">
        <w:rPr>
          <w:rFonts w:cstheme="minorHAnsi"/>
          <w:b/>
          <w:sz w:val="28"/>
          <w:szCs w:val="24"/>
        </w:rPr>
        <w:t xml:space="preserve"> with </w:t>
      </w:r>
    </w:p>
    <w:p w14:paraId="0FF732CC" w14:textId="77777777" w:rsidR="000B7111" w:rsidRPr="002846E3" w:rsidRDefault="00057801" w:rsidP="00057801">
      <w:pPr>
        <w:jc w:val="center"/>
        <w:rPr>
          <w:rFonts w:cstheme="minorHAnsi"/>
          <w:b/>
          <w:sz w:val="28"/>
          <w:szCs w:val="24"/>
        </w:rPr>
      </w:pPr>
      <w:r w:rsidRPr="002846E3">
        <w:rPr>
          <w:rFonts w:cstheme="minorHAnsi"/>
          <w:b/>
          <w:sz w:val="28"/>
          <w:szCs w:val="24"/>
        </w:rPr>
        <w:t>respect to alpha helix structure using 3D modeling software</w:t>
      </w:r>
    </w:p>
    <w:p w14:paraId="0FF732CD" w14:textId="77777777" w:rsidR="00057801" w:rsidRPr="002846E3" w:rsidRDefault="00057801" w:rsidP="00057801">
      <w:pPr>
        <w:rPr>
          <w:rFonts w:cstheme="minorHAnsi"/>
          <w:b/>
          <w:sz w:val="24"/>
          <w:szCs w:val="24"/>
        </w:rPr>
      </w:pPr>
    </w:p>
    <w:p w14:paraId="0FF732CE" w14:textId="77777777" w:rsidR="00057801" w:rsidRPr="002846E3" w:rsidRDefault="00057801" w:rsidP="00057801">
      <w:pPr>
        <w:pStyle w:val="ListParagraph"/>
        <w:numPr>
          <w:ilvl w:val="0"/>
          <w:numId w:val="1"/>
        </w:numPr>
        <w:ind w:left="360" w:hanging="360"/>
        <w:rPr>
          <w:rFonts w:cstheme="minorHAnsi"/>
          <w:b/>
          <w:sz w:val="24"/>
          <w:szCs w:val="24"/>
        </w:rPr>
      </w:pPr>
      <w:r w:rsidRPr="002846E3">
        <w:rPr>
          <w:rFonts w:cstheme="minorHAnsi"/>
          <w:b/>
          <w:sz w:val="24"/>
          <w:szCs w:val="24"/>
        </w:rPr>
        <w:t>Introduction</w:t>
      </w:r>
    </w:p>
    <w:p w14:paraId="0FF732CF" w14:textId="77777777" w:rsidR="00057801" w:rsidRPr="002846E3" w:rsidRDefault="00057801" w:rsidP="00057801">
      <w:pPr>
        <w:rPr>
          <w:rFonts w:cstheme="minorHAnsi"/>
          <w:sz w:val="24"/>
          <w:szCs w:val="24"/>
        </w:rPr>
      </w:pPr>
    </w:p>
    <w:p w14:paraId="0FF732D1" w14:textId="1A08755F" w:rsidR="00122CCD" w:rsidRPr="002846E3" w:rsidRDefault="00122CCD" w:rsidP="00057801">
      <w:pPr>
        <w:rPr>
          <w:rFonts w:cstheme="minorHAnsi"/>
          <w:sz w:val="24"/>
          <w:szCs w:val="24"/>
        </w:rPr>
      </w:pPr>
      <w:r w:rsidRPr="002846E3">
        <w:rPr>
          <w:rFonts w:cstheme="minorHAnsi"/>
          <w:sz w:val="24"/>
          <w:szCs w:val="24"/>
        </w:rPr>
        <w:t xml:space="preserve">Protein modeling with computers has been a challenge area in the field of bioinformatics </w:t>
      </w:r>
      <w:r w:rsidR="007C095B" w:rsidRPr="002846E3">
        <w:rPr>
          <w:rFonts w:cstheme="minorHAnsi"/>
          <w:sz w:val="24"/>
          <w:szCs w:val="24"/>
        </w:rPr>
        <w:t>that dates back before the</w:t>
      </w:r>
      <w:r w:rsidRPr="002846E3">
        <w:rPr>
          <w:rFonts w:cstheme="minorHAnsi"/>
          <w:sz w:val="24"/>
          <w:szCs w:val="24"/>
        </w:rPr>
        <w:t xml:space="preserve"> 90’</w:t>
      </w:r>
      <w:r w:rsidR="00D1085D" w:rsidRPr="002846E3">
        <w:rPr>
          <w:rFonts w:cstheme="minorHAnsi"/>
          <w:sz w:val="24"/>
          <w:szCs w:val="24"/>
        </w:rPr>
        <w:t>s</w:t>
      </w:r>
      <w:r w:rsidRPr="002846E3">
        <w:rPr>
          <w:rFonts w:cstheme="minorHAnsi"/>
          <w:sz w:val="24"/>
          <w:szCs w:val="24"/>
        </w:rPr>
        <w:t xml:space="preserve">. </w:t>
      </w:r>
      <w:r w:rsidR="00D1085D" w:rsidRPr="002846E3">
        <w:rPr>
          <w:rFonts w:cstheme="minorHAnsi"/>
          <w:sz w:val="24"/>
          <w:szCs w:val="24"/>
        </w:rPr>
        <w:t>David Searls</w:t>
      </w:r>
      <w:r w:rsidRPr="002846E3">
        <w:rPr>
          <w:rFonts w:cstheme="minorHAnsi"/>
          <w:sz w:val="24"/>
          <w:szCs w:val="24"/>
        </w:rPr>
        <w:t xml:space="preserve"> argue</w:t>
      </w:r>
      <w:r w:rsidR="00D1085D" w:rsidRPr="002846E3">
        <w:rPr>
          <w:rFonts w:cstheme="minorHAnsi"/>
          <w:sz w:val="24"/>
          <w:szCs w:val="24"/>
        </w:rPr>
        <w:t>s</w:t>
      </w:r>
      <w:r w:rsidRPr="002846E3">
        <w:rPr>
          <w:rFonts w:cstheme="minorHAnsi"/>
          <w:sz w:val="24"/>
          <w:szCs w:val="24"/>
        </w:rPr>
        <w:t xml:space="preserve"> that perfect protein prediction is the goal of bioinformatics itself</w:t>
      </w:r>
      <w:r w:rsidR="007C095B" w:rsidRPr="002846E3">
        <w:rPr>
          <w:rFonts w:cstheme="minorHAnsi"/>
          <w:sz w:val="24"/>
          <w:szCs w:val="24"/>
        </w:rPr>
        <w:t xml:space="preserve"> </w:t>
      </w:r>
      <w:r w:rsidR="00D1085D" w:rsidRPr="002846E3">
        <w:rPr>
          <w:rFonts w:cstheme="minorHAnsi"/>
          <w:sz w:val="24"/>
          <w:szCs w:val="24"/>
        </w:rPr>
        <w:fldChar w:fldCharType="begin" w:fldLock="1"/>
      </w:r>
      <w:r w:rsidR="005E152B" w:rsidRPr="002846E3">
        <w:rPr>
          <w:rFonts w:cstheme="minorHAnsi"/>
          <w:sz w:val="24"/>
          <w:szCs w:val="24"/>
        </w:rPr>
        <w:instrText>ADDIN CSL_CITATION { "citationItems" : [ { "id" : "ITEM-1", "itemData" : { "author" : [ { "dropping-particle" : "", "family" : "Salzberg", "given" : "S.L.", "non-dropping-particle" : "", "parse-names" : false, "suffix" : "" }, { "dropping-particle" : "", "family" : "Searls", "given" : "D.B.", "non-dropping-particle" : "", "parse-names" : false, "suffix" : "" }, { "dropping-particle" : "", "family" : "Kasif", "given" : "S.", "non-dropping-particle" : "", "parse-names" : false, "suffix" : "" } ], "chapter-number" : "1", "container-title" : "Computational Methods in Molecular Biology", "id" : "ITEM-1", "issued" : { "date-parts" : [ [ "1998" ] ] }, "page" : "3-10", "publisher" : "Elsevier Science B.V.", "title" : "Grand Challenges in Computational Biology", "type" : "chapter" }, "uris" : [ "http://www.mendeley.com/documents/?uuid=f19b8565-7685-41e6-9cc9-ef1de154fdd4" ] } ], "mendeley" : { "formattedCitation" : "&lt;sup&gt;1&lt;/sup&gt;", "plainTextFormattedCitation" : "1", "previouslyFormattedCitation" : "&lt;sup&gt;1&lt;/sup&gt;" }, "properties" : {  }, "schema" : "https://github.com/citation-style-language/schema/raw/master/csl-citation.json" }</w:instrText>
      </w:r>
      <w:r w:rsidR="00D1085D" w:rsidRPr="002846E3">
        <w:rPr>
          <w:rFonts w:cstheme="minorHAnsi"/>
          <w:sz w:val="24"/>
          <w:szCs w:val="24"/>
        </w:rPr>
        <w:fldChar w:fldCharType="separate"/>
      </w:r>
      <w:r w:rsidR="005E152B" w:rsidRPr="002846E3">
        <w:rPr>
          <w:rFonts w:cstheme="minorHAnsi"/>
          <w:noProof/>
          <w:sz w:val="24"/>
          <w:szCs w:val="24"/>
          <w:vertAlign w:val="superscript"/>
        </w:rPr>
        <w:t>1</w:t>
      </w:r>
      <w:r w:rsidR="00D1085D" w:rsidRPr="002846E3">
        <w:rPr>
          <w:rFonts w:cstheme="minorHAnsi"/>
          <w:sz w:val="24"/>
          <w:szCs w:val="24"/>
        </w:rPr>
        <w:fldChar w:fldCharType="end"/>
      </w:r>
      <w:r w:rsidRPr="002846E3">
        <w:rPr>
          <w:rFonts w:cstheme="minorHAnsi"/>
          <w:sz w:val="24"/>
          <w:szCs w:val="24"/>
        </w:rPr>
        <w:t xml:space="preserve">. </w:t>
      </w:r>
      <w:r w:rsidR="00947C6E" w:rsidRPr="002846E3">
        <w:rPr>
          <w:rFonts w:cstheme="minorHAnsi"/>
          <w:sz w:val="24"/>
          <w:szCs w:val="24"/>
        </w:rPr>
        <w:t xml:space="preserve">There’s a </w:t>
      </w:r>
      <w:r w:rsidR="007C095B" w:rsidRPr="002846E3">
        <w:rPr>
          <w:rFonts w:cstheme="minorHAnsi"/>
          <w:sz w:val="24"/>
          <w:szCs w:val="24"/>
        </w:rPr>
        <w:t>few methods of</w:t>
      </w:r>
      <w:r w:rsidR="00947C6E" w:rsidRPr="002846E3">
        <w:rPr>
          <w:rFonts w:cstheme="minorHAnsi"/>
          <w:sz w:val="24"/>
          <w:szCs w:val="24"/>
        </w:rPr>
        <w:t xml:space="preserve"> protein st</w:t>
      </w:r>
      <w:r w:rsidR="00D37B0E" w:rsidRPr="002846E3">
        <w:rPr>
          <w:rFonts w:cstheme="minorHAnsi"/>
          <w:sz w:val="24"/>
          <w:szCs w:val="24"/>
        </w:rPr>
        <w:t>ructure</w:t>
      </w:r>
      <w:r w:rsidR="007C095B" w:rsidRPr="002846E3">
        <w:rPr>
          <w:rFonts w:cstheme="minorHAnsi"/>
          <w:sz w:val="24"/>
          <w:szCs w:val="24"/>
        </w:rPr>
        <w:t xml:space="preserve"> </w:t>
      </w:r>
      <w:r w:rsidR="00D37B0E" w:rsidRPr="002846E3">
        <w:rPr>
          <w:rFonts w:cstheme="minorHAnsi"/>
          <w:sz w:val="24"/>
          <w:szCs w:val="24"/>
        </w:rPr>
        <w:t>predict</w:t>
      </w:r>
      <w:r w:rsidR="007C095B" w:rsidRPr="002846E3">
        <w:rPr>
          <w:rFonts w:cstheme="minorHAnsi"/>
          <w:sz w:val="24"/>
          <w:szCs w:val="24"/>
        </w:rPr>
        <w:t>ion</w:t>
      </w:r>
      <w:r w:rsidR="00D37B0E" w:rsidRPr="002846E3">
        <w:rPr>
          <w:rFonts w:cstheme="minorHAnsi"/>
          <w:sz w:val="24"/>
          <w:szCs w:val="24"/>
        </w:rPr>
        <w:t xml:space="preserve">, the most popular </w:t>
      </w:r>
      <w:r w:rsidR="007C095B" w:rsidRPr="002846E3">
        <w:rPr>
          <w:rFonts w:cstheme="minorHAnsi"/>
          <w:sz w:val="24"/>
          <w:szCs w:val="24"/>
        </w:rPr>
        <w:t>method</w:t>
      </w:r>
      <w:r w:rsidR="00D37B0E" w:rsidRPr="002846E3">
        <w:rPr>
          <w:rFonts w:cstheme="minorHAnsi"/>
          <w:sz w:val="24"/>
          <w:szCs w:val="24"/>
        </w:rPr>
        <w:t xml:space="preserve"> is homology modeling</w:t>
      </w:r>
      <w:r w:rsidR="007C095B" w:rsidRPr="002846E3">
        <w:rPr>
          <w:rFonts w:cstheme="minorHAnsi"/>
          <w:sz w:val="24"/>
          <w:szCs w:val="24"/>
        </w:rPr>
        <w:t>. Homology modeling evaluates</w:t>
      </w:r>
      <w:r w:rsidR="00D37B0E" w:rsidRPr="002846E3">
        <w:rPr>
          <w:rFonts w:cstheme="minorHAnsi"/>
          <w:sz w:val="24"/>
          <w:szCs w:val="24"/>
        </w:rPr>
        <w:t xml:space="preserve"> previously determined structures and </w:t>
      </w:r>
      <w:r w:rsidR="007C095B" w:rsidRPr="002846E3">
        <w:rPr>
          <w:rFonts w:cstheme="minorHAnsi"/>
          <w:sz w:val="24"/>
          <w:szCs w:val="24"/>
        </w:rPr>
        <w:t>locates</w:t>
      </w:r>
      <w:r w:rsidR="00D37B0E" w:rsidRPr="002846E3">
        <w:rPr>
          <w:rFonts w:cstheme="minorHAnsi"/>
          <w:sz w:val="24"/>
          <w:szCs w:val="24"/>
        </w:rPr>
        <w:t xml:space="preserve"> close matches in primary sequence</w:t>
      </w:r>
      <w:r w:rsidR="007C095B" w:rsidRPr="002846E3">
        <w:rPr>
          <w:rFonts w:cstheme="minorHAnsi"/>
          <w:sz w:val="24"/>
          <w:szCs w:val="24"/>
        </w:rPr>
        <w:t xml:space="preserve"> or shared domains </w:t>
      </w:r>
      <w:r w:rsidR="00D37B0E" w:rsidRPr="002846E3">
        <w:rPr>
          <w:rFonts w:cstheme="minorHAnsi"/>
          <w:sz w:val="24"/>
          <w:szCs w:val="24"/>
        </w:rPr>
        <w:t>that will most likely cause</w:t>
      </w:r>
      <w:r w:rsidR="007C095B" w:rsidRPr="002846E3">
        <w:rPr>
          <w:rFonts w:cstheme="minorHAnsi"/>
          <w:sz w:val="24"/>
          <w:szCs w:val="24"/>
        </w:rPr>
        <w:t xml:space="preserve"> the </w:t>
      </w:r>
      <w:r w:rsidR="00D37B0E" w:rsidRPr="002846E3">
        <w:rPr>
          <w:rFonts w:cstheme="minorHAnsi"/>
          <w:sz w:val="24"/>
          <w:szCs w:val="24"/>
        </w:rPr>
        <w:t xml:space="preserve">unknown protein </w:t>
      </w:r>
      <w:r w:rsidR="007C095B" w:rsidRPr="002846E3">
        <w:rPr>
          <w:rFonts w:cstheme="minorHAnsi"/>
          <w:sz w:val="24"/>
          <w:szCs w:val="24"/>
        </w:rPr>
        <w:t xml:space="preserve">in question </w:t>
      </w:r>
      <w:r w:rsidR="00D37B0E" w:rsidRPr="002846E3">
        <w:rPr>
          <w:rFonts w:cstheme="minorHAnsi"/>
          <w:sz w:val="24"/>
          <w:szCs w:val="24"/>
        </w:rPr>
        <w:t xml:space="preserve">to fold similarly to a previously determined </w:t>
      </w:r>
      <w:r w:rsidR="007C095B" w:rsidRPr="002846E3">
        <w:rPr>
          <w:rFonts w:cstheme="minorHAnsi"/>
          <w:sz w:val="24"/>
          <w:szCs w:val="24"/>
        </w:rPr>
        <w:t>structure</w:t>
      </w:r>
      <w:r w:rsidR="00947C6E" w:rsidRPr="002846E3">
        <w:rPr>
          <w:rFonts w:cstheme="minorHAnsi"/>
          <w:sz w:val="24"/>
          <w:szCs w:val="24"/>
        </w:rPr>
        <w:t>.</w:t>
      </w:r>
    </w:p>
    <w:p w14:paraId="0FF732D2" w14:textId="0259571C" w:rsidR="006C0438" w:rsidRPr="002846E3" w:rsidRDefault="00345BA1" w:rsidP="00057801">
      <w:pPr>
        <w:rPr>
          <w:rFonts w:cstheme="minorHAnsi"/>
          <w:sz w:val="24"/>
          <w:szCs w:val="24"/>
        </w:rPr>
      </w:pPr>
      <w:r w:rsidRPr="002846E3">
        <w:rPr>
          <w:rFonts w:cstheme="minorHAnsi"/>
          <w:sz w:val="24"/>
          <w:szCs w:val="24"/>
        </w:rPr>
        <w:t>Some researchers believe</w:t>
      </w:r>
      <w:r w:rsidR="006C0438" w:rsidRPr="002846E3">
        <w:rPr>
          <w:rFonts w:cstheme="minorHAnsi"/>
          <w:sz w:val="24"/>
          <w:szCs w:val="24"/>
        </w:rPr>
        <w:t xml:space="preserve"> a successful method that can predict protein structure with 100% accuracy would speed up research efforts expon</w:t>
      </w:r>
      <w:r w:rsidR="008801E5" w:rsidRPr="002846E3">
        <w:rPr>
          <w:rFonts w:cstheme="minorHAnsi"/>
          <w:sz w:val="24"/>
          <w:szCs w:val="24"/>
        </w:rPr>
        <w:t xml:space="preserve">entially </w:t>
      </w:r>
      <w:r w:rsidR="008801E5" w:rsidRPr="002846E3">
        <w:rPr>
          <w:rFonts w:cstheme="minorHAnsi"/>
          <w:sz w:val="24"/>
          <w:szCs w:val="24"/>
        </w:rPr>
        <w:fldChar w:fldCharType="begin" w:fldLock="1"/>
      </w:r>
      <w:r w:rsidR="005E152B" w:rsidRPr="002846E3">
        <w:rPr>
          <w:rFonts w:cstheme="minorHAnsi"/>
          <w:sz w:val="24"/>
          <w:szCs w:val="24"/>
        </w:rPr>
        <w:instrText>ADDIN CSL_CITATION { "citationItems" : [ { "id" : "ITEM-1", "itemData" : { "DOI" : "10.1038/nature19946", "ISBN" : "0028-0836", "ISSN" : "0028-0836", "PMID" : "27629638", "abstract" : "There are 20(200) possible amino-acid sequences for a 200-residue protein, of which the natural evolutionary process has sampled only an infinitesimal subset. De novo protein design explores the full sequence space, guided by the physical principles that underlie protein folding. Computational methodology has advanced to the point that a wide range of structures can be designed from scratch with atomic-level accuracy. Almost all protein engineering so far has involved the modification of naturally occurring proteins; it should now be possible to design new functional proteins from the ground up to tackle current challenges in biomedicine and nanotechnology.", "author" : [ { "dropping-particle" : "", "family" : "Huang", "given" : "Po-Ssu", "non-dropping-particle" : "", "parse-names" : false, "suffix" : "" }, { "dropping-particle" : "", "family" : "Boyken", "given" : "Scott E.", "non-dropping-particle" : "", "parse-names" : false, "suffix" : "" }, { "dropping-particle" : "", "family" : "Baker", "given" : "David", "non-dropping-particle" : "", "parse-names" : false, "suffix" : "" } ], "container-title" : "Nature", "id" : "ITEM-1", "issue" : "7620", "issued" : { "date-parts" : [ [ "2016" ] ] }, "page" : "320-327", "title" : "The coming of age of de novo protein design", "type" : "article-journal", "volume" : "537" }, "uris" : [ "http://www.mendeley.com/documents/?uuid=dedbb6b6-e732-453e-ad23-5458ac89ed7a", "http://www.mendeley.com/documents/?uuid=9baad90d-2171-494d-a11b-b43caa1f251b" ] } ], "mendeley" : { "formattedCitation" : "&lt;sup&gt;2&lt;/sup&gt;", "plainTextFormattedCitation" : "2", "previouslyFormattedCitation" : "&lt;sup&gt;2&lt;/sup&gt;" }, "properties" : {  }, "schema" : "https://github.com/citation-style-language/schema/raw/master/csl-citation.json" }</w:instrText>
      </w:r>
      <w:r w:rsidR="008801E5" w:rsidRPr="002846E3">
        <w:rPr>
          <w:rFonts w:cstheme="minorHAnsi"/>
          <w:sz w:val="24"/>
          <w:szCs w:val="24"/>
        </w:rPr>
        <w:fldChar w:fldCharType="separate"/>
      </w:r>
      <w:r w:rsidR="005E152B" w:rsidRPr="002846E3">
        <w:rPr>
          <w:rFonts w:cstheme="minorHAnsi"/>
          <w:noProof/>
          <w:sz w:val="24"/>
          <w:szCs w:val="24"/>
          <w:vertAlign w:val="superscript"/>
        </w:rPr>
        <w:t>2</w:t>
      </w:r>
      <w:r w:rsidR="008801E5" w:rsidRPr="002846E3">
        <w:rPr>
          <w:rFonts w:cstheme="minorHAnsi"/>
          <w:sz w:val="24"/>
          <w:szCs w:val="24"/>
        </w:rPr>
        <w:fldChar w:fldCharType="end"/>
      </w:r>
      <w:r w:rsidR="006C0438" w:rsidRPr="002846E3">
        <w:rPr>
          <w:rFonts w:cstheme="minorHAnsi"/>
          <w:sz w:val="24"/>
          <w:szCs w:val="24"/>
        </w:rPr>
        <w:t>. A functioning solution would be able to predict any protein structure based on a primary sequence. It will be a critical step in computer aided drug discovery, simulating protein-protein interactions, and so on</w:t>
      </w:r>
      <w:r w:rsidR="00D65E4B" w:rsidRPr="002846E3">
        <w:rPr>
          <w:rFonts w:cstheme="minorHAnsi"/>
          <w:sz w:val="24"/>
          <w:szCs w:val="24"/>
        </w:rPr>
        <w:fldChar w:fldCharType="begin" w:fldLock="1"/>
      </w:r>
      <w:r w:rsidR="00D65E4B" w:rsidRPr="002846E3">
        <w:rPr>
          <w:rFonts w:cstheme="minorHAnsi"/>
          <w:sz w:val="24"/>
          <w:szCs w:val="24"/>
        </w:rPr>
        <w:instrText>ADDIN CSL_CITATION { "citationItems" : [ { "id" : "ITEM-1", "itemData" : { "DOI" : "10.1038/nature19946", "ISBN" : "0028-0836", "ISSN" : "0028-0836", "PMID" : "27629638", "abstract" : "There are 20(200) possible amino-acid sequences for a 200-residue protein, of which the natural evolutionary process has sampled only an infinitesimal subset. De novo protein design explores the full sequence space, guided by the physical principles that underlie protein folding. Computational methodology has advanced to the point that a wide range of structures can be designed from scratch with atomic-level accuracy. Almost all protein engineering so far has involved the modification of naturally occurring proteins; it should now be possible to design new functional proteins from the ground up to tackle current challenges in biomedicine and nanotechnology.", "author" : [ { "dropping-particle" : "", "family" : "Huang", "given" : "Po-Ssu", "non-dropping-particle" : "", "parse-names" : false, "suffix" : "" }, { "dropping-particle" : "", "family" : "Boyken", "given" : "Scott E.", "non-dropping-particle" : "", "parse-names" : false, "suffix" : "" }, { "dropping-particle" : "", "family" : "Baker", "given" : "David", "non-dropping-particle" : "", "parse-names" : false, "suffix" : "" } ], "container-title" : "Nature", "id" : "ITEM-1", "issue" : "7620", "issued" : { "date-parts" : [ [ "2016" ] ] }, "page" : "320-327", "title" : "The coming of age of de novo protein design", "type" : "article-journal", "volume" : "537" }, "uris" : [ "http://www.mendeley.com/documents/?uuid=dedbb6b6-e732-453e-ad23-5458ac89ed7a" ] } ], "mendeley" : { "formattedCitation" : "&lt;sup&gt;2&lt;/sup&gt;", "plainTextFormattedCitation" : "2", "previouslyFormattedCitation" : "&lt;sup&gt;2&lt;/sup&gt;" }, "properties" : {  }, "schema" : "https://github.com/citation-style-language/schema/raw/master/csl-citation.json" }</w:instrText>
      </w:r>
      <w:r w:rsidR="00D65E4B" w:rsidRPr="002846E3">
        <w:rPr>
          <w:rFonts w:cstheme="minorHAnsi"/>
          <w:sz w:val="24"/>
          <w:szCs w:val="24"/>
        </w:rPr>
        <w:fldChar w:fldCharType="separate"/>
      </w:r>
      <w:r w:rsidR="00D65E4B" w:rsidRPr="002846E3">
        <w:rPr>
          <w:rFonts w:cstheme="minorHAnsi"/>
          <w:noProof/>
          <w:sz w:val="24"/>
          <w:szCs w:val="24"/>
          <w:vertAlign w:val="superscript"/>
        </w:rPr>
        <w:t>2</w:t>
      </w:r>
      <w:r w:rsidR="00D65E4B" w:rsidRPr="002846E3">
        <w:rPr>
          <w:rFonts w:cstheme="minorHAnsi"/>
          <w:sz w:val="24"/>
          <w:szCs w:val="24"/>
        </w:rPr>
        <w:fldChar w:fldCharType="end"/>
      </w:r>
      <w:r w:rsidR="006C0438" w:rsidRPr="002846E3">
        <w:rPr>
          <w:rFonts w:cstheme="minorHAnsi"/>
          <w:sz w:val="24"/>
          <w:szCs w:val="24"/>
        </w:rPr>
        <w:t>.</w:t>
      </w:r>
    </w:p>
    <w:p w14:paraId="0FF732D3" w14:textId="77777777" w:rsidR="006C0438" w:rsidRPr="002846E3" w:rsidRDefault="006C0438" w:rsidP="00057801">
      <w:pPr>
        <w:rPr>
          <w:rFonts w:cstheme="minorHAnsi"/>
          <w:sz w:val="24"/>
          <w:szCs w:val="24"/>
        </w:rPr>
      </w:pPr>
    </w:p>
    <w:p w14:paraId="0FF732D4" w14:textId="158B20BA" w:rsidR="00B7168C" w:rsidRPr="002846E3" w:rsidRDefault="00E33487" w:rsidP="00057801">
      <w:pPr>
        <w:rPr>
          <w:rFonts w:cstheme="minorHAnsi"/>
          <w:sz w:val="24"/>
          <w:szCs w:val="24"/>
        </w:rPr>
      </w:pPr>
      <w:r w:rsidRPr="002846E3">
        <w:rPr>
          <w:rFonts w:cstheme="minorHAnsi"/>
          <w:sz w:val="24"/>
          <w:szCs w:val="24"/>
        </w:rPr>
        <w:t xml:space="preserve">The </w:t>
      </w:r>
      <w:r w:rsidR="00B7168C" w:rsidRPr="002846E3">
        <w:rPr>
          <w:rFonts w:cstheme="minorHAnsi"/>
          <w:sz w:val="24"/>
          <w:szCs w:val="24"/>
        </w:rPr>
        <w:t>Kellogg</w:t>
      </w:r>
      <w:r w:rsidRPr="002846E3">
        <w:rPr>
          <w:rFonts w:cstheme="minorHAnsi"/>
          <w:sz w:val="24"/>
          <w:szCs w:val="24"/>
        </w:rPr>
        <w:t xml:space="preserve"> Lab in the VCU Department of Medicinal Chemistry</w:t>
      </w:r>
      <w:r w:rsidR="00173C39" w:rsidRPr="002846E3">
        <w:rPr>
          <w:rFonts w:cstheme="minorHAnsi"/>
          <w:sz w:val="24"/>
          <w:szCs w:val="24"/>
        </w:rPr>
        <w:t xml:space="preserve">, led by Dr. Glen Kellogg, </w:t>
      </w:r>
      <w:r w:rsidR="006A4D9D" w:rsidRPr="002846E3">
        <w:rPr>
          <w:rFonts w:cstheme="minorHAnsi"/>
          <w:sz w:val="24"/>
          <w:szCs w:val="24"/>
        </w:rPr>
        <w:t>my mentor,</w:t>
      </w:r>
      <w:r w:rsidR="00B7168C" w:rsidRPr="002846E3">
        <w:rPr>
          <w:rFonts w:cstheme="minorHAnsi"/>
          <w:sz w:val="24"/>
          <w:szCs w:val="24"/>
        </w:rPr>
        <w:t xml:space="preserve"> has done similar research</w:t>
      </w:r>
      <w:r w:rsidR="00173C39" w:rsidRPr="002846E3">
        <w:rPr>
          <w:rFonts w:cstheme="minorHAnsi"/>
          <w:sz w:val="24"/>
          <w:szCs w:val="24"/>
        </w:rPr>
        <w:t>.</w:t>
      </w:r>
      <w:r w:rsidR="00B7168C" w:rsidRPr="002846E3">
        <w:rPr>
          <w:rFonts w:cstheme="minorHAnsi"/>
          <w:sz w:val="24"/>
          <w:szCs w:val="24"/>
        </w:rPr>
        <w:t xml:space="preserve"> </w:t>
      </w:r>
      <w:r w:rsidR="00173C39" w:rsidRPr="002846E3">
        <w:rPr>
          <w:rFonts w:cstheme="minorHAnsi"/>
          <w:sz w:val="24"/>
          <w:szCs w:val="24"/>
        </w:rPr>
        <w:t>Their</w:t>
      </w:r>
      <w:r w:rsidR="00B7168C" w:rsidRPr="002846E3">
        <w:rPr>
          <w:rFonts w:cstheme="minorHAnsi"/>
          <w:sz w:val="24"/>
          <w:szCs w:val="24"/>
        </w:rPr>
        <w:t xml:space="preserve"> research </w:t>
      </w:r>
      <w:r w:rsidR="00173C39" w:rsidRPr="002846E3">
        <w:rPr>
          <w:rFonts w:cstheme="minorHAnsi"/>
          <w:sz w:val="24"/>
          <w:szCs w:val="24"/>
        </w:rPr>
        <w:t>is not limited to</w:t>
      </w:r>
      <w:r w:rsidR="00B7168C" w:rsidRPr="002846E3">
        <w:rPr>
          <w:rFonts w:cstheme="minorHAnsi"/>
          <w:sz w:val="24"/>
          <w:szCs w:val="24"/>
        </w:rPr>
        <w:t xml:space="preserve"> developing protein structure prediction software, </w:t>
      </w:r>
      <w:r w:rsidR="00173C39" w:rsidRPr="002846E3">
        <w:rPr>
          <w:rFonts w:cstheme="minorHAnsi"/>
          <w:sz w:val="24"/>
          <w:szCs w:val="24"/>
        </w:rPr>
        <w:t>but their work helps advance breakthroughs in computational molecular modeling, in addition to conventional x-ray crystallography and NMR</w:t>
      </w:r>
      <w:r w:rsidR="00B7168C" w:rsidRPr="002846E3">
        <w:rPr>
          <w:rFonts w:cstheme="minorHAnsi"/>
          <w:sz w:val="24"/>
          <w:szCs w:val="24"/>
        </w:rPr>
        <w:t>.</w:t>
      </w:r>
      <w:r w:rsidR="00A350C9" w:rsidRPr="002846E3">
        <w:rPr>
          <w:rFonts w:cstheme="minorHAnsi"/>
          <w:sz w:val="24"/>
          <w:szCs w:val="24"/>
        </w:rPr>
        <w:t xml:space="preserve"> </w:t>
      </w:r>
    </w:p>
    <w:p w14:paraId="0FF732D5" w14:textId="7B011C92" w:rsidR="000F79D5" w:rsidRPr="002846E3" w:rsidRDefault="000F79D5" w:rsidP="00057801">
      <w:pPr>
        <w:rPr>
          <w:rFonts w:cstheme="minorHAnsi"/>
          <w:sz w:val="24"/>
          <w:szCs w:val="24"/>
        </w:rPr>
      </w:pPr>
    </w:p>
    <w:p w14:paraId="0FF732D6" w14:textId="78CD777E" w:rsidR="000F79D5" w:rsidRPr="002846E3" w:rsidRDefault="006F7070" w:rsidP="00057801">
      <w:pPr>
        <w:rPr>
          <w:rFonts w:cstheme="minorHAnsi"/>
          <w:sz w:val="24"/>
          <w:szCs w:val="24"/>
        </w:rPr>
      </w:pPr>
      <w:r w:rsidRPr="002846E3">
        <w:rPr>
          <w:rFonts w:cstheme="minorHAnsi"/>
          <w:noProof/>
          <w:sz w:val="24"/>
          <w:szCs w:val="24"/>
        </w:rPr>
        <mc:AlternateContent>
          <mc:Choice Requires="wps">
            <w:drawing>
              <wp:anchor distT="45720" distB="45720" distL="114300" distR="114300" simplePos="0" relativeHeight="251449344" behindDoc="0" locked="0" layoutInCell="1" allowOverlap="1" wp14:anchorId="3851B813" wp14:editId="2BEFC1DF">
                <wp:simplePos x="0" y="0"/>
                <wp:positionH relativeFrom="column">
                  <wp:posOffset>3771900</wp:posOffset>
                </wp:positionH>
                <wp:positionV relativeFrom="paragraph">
                  <wp:posOffset>2313305</wp:posOffset>
                </wp:positionV>
                <wp:extent cx="207835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76300"/>
                        </a:xfrm>
                        <a:prstGeom prst="rect">
                          <a:avLst/>
                        </a:prstGeom>
                        <a:solidFill>
                          <a:srgbClr val="FFFFFF"/>
                        </a:solidFill>
                        <a:ln w="9525">
                          <a:noFill/>
                          <a:miter lim="800000"/>
                          <a:headEnd/>
                          <a:tailEnd/>
                        </a:ln>
                      </wps:spPr>
                      <wps:txbx>
                        <w:txbxContent>
                          <w:p w14:paraId="0678BAA0" w14:textId="79417A5C" w:rsidR="006F7070" w:rsidRPr="006F7070" w:rsidRDefault="006F7070">
                            <w:pPr>
                              <w:rPr>
                                <w:b/>
                                <w:sz w:val="21"/>
                                <w:szCs w:val="21"/>
                              </w:rPr>
                            </w:pPr>
                            <w:r w:rsidRPr="006F7070">
                              <w:rPr>
                                <w:b/>
                                <w:sz w:val="21"/>
                                <w:szCs w:val="21"/>
                              </w:rPr>
                              <w:t xml:space="preserve">Figure 1: </w:t>
                            </w:r>
                            <w:r w:rsidRPr="00870B10">
                              <w:rPr>
                                <w:sz w:val="21"/>
                                <w:szCs w:val="21"/>
                              </w:rPr>
                              <w:t>An interaction map generated by HINT. The red and blue contours represent favorable and unfavorable polar interactions.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1B813" id="_x0000_t202" coordsize="21600,21600" o:spt="202" path="m,l,21600r21600,l21600,xe">
                <v:stroke joinstyle="miter"/>
                <v:path gradientshapeok="t" o:connecttype="rect"/>
              </v:shapetype>
              <v:shape id="Text Box 2" o:spid="_x0000_s1026" type="#_x0000_t202" style="position:absolute;margin-left:297pt;margin-top:182.15pt;width:163.65pt;height:69pt;z-index:25144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zyIQIAAB0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" stroked="f">
                <v:textbox>
                  <w:txbxContent>
                    <w:p w14:paraId="0678BAA0" w14:textId="79417A5C" w:rsidR="006F7070" w:rsidRPr="006F7070" w:rsidRDefault="006F7070">
                      <w:pPr>
                        <w:rPr>
                          <w:b/>
                          <w:sz w:val="21"/>
                          <w:szCs w:val="21"/>
                        </w:rPr>
                      </w:pPr>
                      <w:r w:rsidRPr="006F7070">
                        <w:rPr>
                          <w:b/>
                          <w:sz w:val="21"/>
                          <w:szCs w:val="21"/>
                        </w:rPr>
                        <w:t xml:space="preserve">Figure 1: </w:t>
                      </w:r>
                      <w:r w:rsidRPr="00870B10">
                        <w:rPr>
                          <w:sz w:val="21"/>
                          <w:szCs w:val="21"/>
                        </w:rPr>
                        <w:t>An interaction map generated by HINT. The red and blue contours represent favorable and unfavorable polar interactions.</w:t>
                      </w:r>
                    </w:p>
                  </w:txbxContent>
                </v:textbox>
                <w10:wrap type="square"/>
              </v:shape>
            </w:pict>
          </mc:Fallback>
        </mc:AlternateContent>
      </w:r>
      <w:r w:rsidRPr="002846E3">
        <w:rPr>
          <w:rFonts w:cstheme="minorHAnsi"/>
          <w:noProof/>
          <w:sz w:val="24"/>
          <w:szCs w:val="24"/>
        </w:rPr>
        <w:drawing>
          <wp:anchor distT="0" distB="0" distL="114300" distR="114300" simplePos="0" relativeHeight="251498496" behindDoc="0" locked="0" layoutInCell="1" allowOverlap="1" wp14:anchorId="53327153" wp14:editId="27ED447B">
            <wp:simplePos x="0" y="0"/>
            <wp:positionH relativeFrom="column">
              <wp:posOffset>3819525</wp:posOffset>
            </wp:positionH>
            <wp:positionV relativeFrom="paragraph">
              <wp:posOffset>8255</wp:posOffset>
            </wp:positionV>
            <wp:extent cx="2123440" cy="215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23440" cy="2152650"/>
                    </a:xfrm>
                    <a:prstGeom prst="rect">
                      <a:avLst/>
                    </a:prstGeom>
                  </pic:spPr>
                </pic:pic>
              </a:graphicData>
            </a:graphic>
            <wp14:sizeRelH relativeFrom="page">
              <wp14:pctWidth>0</wp14:pctWidth>
            </wp14:sizeRelH>
            <wp14:sizeRelV relativeFrom="page">
              <wp14:pctHeight>0</wp14:pctHeight>
            </wp14:sizeRelV>
          </wp:anchor>
        </w:drawing>
      </w:r>
      <w:r w:rsidR="00030E3B" w:rsidRPr="002846E3">
        <w:rPr>
          <w:rFonts w:cstheme="minorHAnsi"/>
          <w:sz w:val="24"/>
          <w:szCs w:val="24"/>
        </w:rPr>
        <w:t xml:space="preserve">Their primary paper that I found of interest, </w:t>
      </w:r>
      <w:r w:rsidR="003A5AC6" w:rsidRPr="002846E3">
        <w:rPr>
          <w:rFonts w:cstheme="minorHAnsi"/>
          <w:sz w:val="24"/>
          <w:szCs w:val="24"/>
        </w:rPr>
        <w:t>Ahmed et al</w:t>
      </w:r>
      <w:r w:rsidR="004763DC" w:rsidRPr="002846E3">
        <w:rPr>
          <w:rFonts w:cstheme="minorHAnsi"/>
          <w:sz w:val="24"/>
          <w:szCs w:val="24"/>
        </w:rPr>
        <w:t>.</w:t>
      </w:r>
      <w:r w:rsidR="003A5AC6" w:rsidRPr="002846E3">
        <w:rPr>
          <w:rFonts w:cstheme="minorHAnsi"/>
          <w:sz w:val="24"/>
          <w:szCs w:val="24"/>
        </w:rPr>
        <w:t xml:space="preserve"> (2015)</w:t>
      </w:r>
      <w:r w:rsidR="003A5AC6" w:rsidRPr="002846E3">
        <w:rPr>
          <w:rFonts w:cstheme="minorHAnsi"/>
          <w:sz w:val="24"/>
          <w:szCs w:val="24"/>
        </w:rPr>
        <w:fldChar w:fldCharType="begin" w:fldLock="1"/>
      </w:r>
      <w:r w:rsidR="005E152B" w:rsidRPr="002846E3">
        <w:rPr>
          <w:rFonts w:cstheme="minorHAns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3A5AC6" w:rsidRPr="002846E3">
        <w:rPr>
          <w:rFonts w:cstheme="minorHAnsi"/>
          <w:sz w:val="24"/>
          <w:szCs w:val="24"/>
        </w:rPr>
        <w:fldChar w:fldCharType="separate"/>
      </w:r>
      <w:r w:rsidR="005E152B" w:rsidRPr="002846E3">
        <w:rPr>
          <w:rFonts w:cstheme="minorHAnsi"/>
          <w:noProof/>
          <w:sz w:val="24"/>
          <w:szCs w:val="24"/>
          <w:vertAlign w:val="superscript"/>
        </w:rPr>
        <w:t>3</w:t>
      </w:r>
      <w:r w:rsidR="003A5AC6" w:rsidRPr="002846E3">
        <w:rPr>
          <w:rFonts w:cstheme="minorHAnsi"/>
          <w:sz w:val="24"/>
          <w:szCs w:val="24"/>
        </w:rPr>
        <w:fldChar w:fldCharType="end"/>
      </w:r>
      <w:r w:rsidR="00030E3B" w:rsidRPr="002846E3">
        <w:rPr>
          <w:rFonts w:cstheme="minorHAnsi"/>
          <w:sz w:val="24"/>
          <w:szCs w:val="24"/>
        </w:rPr>
        <w:t>,</w:t>
      </w:r>
      <w:r w:rsidR="00036901" w:rsidRPr="002846E3">
        <w:rPr>
          <w:rFonts w:cstheme="minorHAnsi"/>
          <w:sz w:val="24"/>
          <w:szCs w:val="24"/>
        </w:rPr>
        <w:t xml:space="preserve"> uses a different appro</w:t>
      </w:r>
      <w:r w:rsidR="003A5AC6" w:rsidRPr="002846E3">
        <w:rPr>
          <w:rFonts w:cstheme="minorHAnsi"/>
          <w:sz w:val="24"/>
          <w:szCs w:val="24"/>
        </w:rPr>
        <w:t xml:space="preserve">ach to the homology </w:t>
      </w:r>
      <w:r w:rsidR="00230A63" w:rsidRPr="002846E3">
        <w:rPr>
          <w:rFonts w:cstheme="minorHAnsi"/>
          <w:sz w:val="24"/>
          <w:szCs w:val="24"/>
        </w:rPr>
        <w:t>modeling</w:t>
      </w:r>
      <w:r w:rsidR="003A5AC6" w:rsidRPr="002846E3">
        <w:rPr>
          <w:rFonts w:cstheme="minorHAnsi"/>
          <w:sz w:val="24"/>
          <w:szCs w:val="24"/>
        </w:rPr>
        <w:t xml:space="preserve">. </w:t>
      </w:r>
      <w:r w:rsidR="003D6A48" w:rsidRPr="002846E3">
        <w:rPr>
          <w:rFonts w:cstheme="minorHAnsi"/>
          <w:sz w:val="24"/>
          <w:szCs w:val="24"/>
        </w:rPr>
        <w:t>The</w:t>
      </w:r>
      <w:r w:rsidR="00320B00" w:rsidRPr="002846E3">
        <w:rPr>
          <w:rFonts w:cstheme="minorHAnsi"/>
          <w:sz w:val="24"/>
          <w:szCs w:val="24"/>
        </w:rPr>
        <w:t xml:space="preserve"> foundation of </w:t>
      </w:r>
      <w:r w:rsidR="00C4599E" w:rsidRPr="002846E3">
        <w:rPr>
          <w:rFonts w:cstheme="minorHAnsi"/>
          <w:sz w:val="24"/>
          <w:szCs w:val="24"/>
        </w:rPr>
        <w:t xml:space="preserve">their methods </w:t>
      </w:r>
      <w:r w:rsidR="007C095B" w:rsidRPr="002846E3">
        <w:rPr>
          <w:rFonts w:cstheme="minorHAnsi"/>
          <w:sz w:val="24"/>
          <w:szCs w:val="24"/>
        </w:rPr>
        <w:t>is</w:t>
      </w:r>
      <w:r w:rsidR="00C4599E" w:rsidRPr="002846E3">
        <w:rPr>
          <w:rFonts w:cstheme="minorHAnsi"/>
          <w:sz w:val="24"/>
          <w:szCs w:val="24"/>
        </w:rPr>
        <w:t xml:space="preserve"> program</w:t>
      </w:r>
      <w:r w:rsidR="007C095B" w:rsidRPr="002846E3">
        <w:rPr>
          <w:rFonts w:cstheme="minorHAnsi"/>
          <w:sz w:val="24"/>
          <w:szCs w:val="24"/>
        </w:rPr>
        <w:t xml:space="preserve"> </w:t>
      </w:r>
      <w:r w:rsidR="002A4D76" w:rsidRPr="002846E3">
        <w:rPr>
          <w:rFonts w:cstheme="minorHAnsi"/>
          <w:sz w:val="24"/>
          <w:szCs w:val="24"/>
        </w:rPr>
        <w:t>called</w:t>
      </w:r>
      <w:r w:rsidR="000F79D5" w:rsidRPr="002846E3">
        <w:rPr>
          <w:rFonts w:cstheme="minorHAnsi"/>
          <w:sz w:val="24"/>
          <w:szCs w:val="24"/>
        </w:rPr>
        <w:t xml:space="preserve"> HINT! (</w:t>
      </w:r>
      <w:r w:rsidR="000F79D5" w:rsidRPr="002846E3">
        <w:rPr>
          <w:rFonts w:cstheme="minorHAnsi"/>
          <w:sz w:val="24"/>
          <w:szCs w:val="24"/>
          <w:u w:val="single"/>
        </w:rPr>
        <w:t>h</w:t>
      </w:r>
      <w:r w:rsidR="000F79D5" w:rsidRPr="002846E3">
        <w:rPr>
          <w:rFonts w:cstheme="minorHAnsi"/>
          <w:sz w:val="24"/>
          <w:szCs w:val="24"/>
        </w:rPr>
        <w:t xml:space="preserve">ydropathic </w:t>
      </w:r>
      <w:r w:rsidR="000F79D5" w:rsidRPr="002846E3">
        <w:rPr>
          <w:rFonts w:cstheme="minorHAnsi"/>
          <w:sz w:val="24"/>
          <w:szCs w:val="24"/>
          <w:u w:val="single"/>
        </w:rPr>
        <w:t>int</w:t>
      </w:r>
      <w:r w:rsidR="000F79D5" w:rsidRPr="002846E3">
        <w:rPr>
          <w:rFonts w:cstheme="minorHAnsi"/>
          <w:sz w:val="24"/>
          <w:szCs w:val="24"/>
        </w:rPr>
        <w:t>eractions)</w:t>
      </w:r>
      <w:r w:rsidR="00FE6D6A" w:rsidRPr="002846E3">
        <w:rPr>
          <w:rFonts w:cstheme="minorHAnsi"/>
          <w:sz w:val="24"/>
          <w:szCs w:val="24"/>
        </w:rPr>
        <w:t>, developed by</w:t>
      </w:r>
      <w:r w:rsidR="00E06D47" w:rsidRPr="002846E3">
        <w:rPr>
          <w:rFonts w:cstheme="minorHAnsi"/>
          <w:sz w:val="24"/>
          <w:szCs w:val="24"/>
        </w:rPr>
        <w:t xml:space="preserve"> </w:t>
      </w:r>
      <w:r w:rsidR="00DD2859" w:rsidRPr="002846E3">
        <w:rPr>
          <w:rFonts w:cstheme="minorHAnsi"/>
          <w:sz w:val="24"/>
          <w:szCs w:val="24"/>
        </w:rPr>
        <w:t>Drs. Glen Kellogg and Donald Abraham of the Medicinal Chemistry Department at Virginia Commonwealth University</w:t>
      </w:r>
      <w:r w:rsidR="00CD0E2D" w:rsidRPr="002846E3">
        <w:rPr>
          <w:rFonts w:cstheme="minorHAnsi"/>
          <w:sz w:val="24"/>
          <w:szCs w:val="24"/>
        </w:rPr>
        <w:fldChar w:fldCharType="begin" w:fldLock="1"/>
      </w:r>
      <w:r w:rsidR="005E152B" w:rsidRPr="002846E3">
        <w:rPr>
          <w:rFonts w:cstheme="minorHAnsi"/>
          <w:sz w:val="24"/>
          <w:szCs w:val="24"/>
        </w:rPr>
        <w:instrText>ADDIN CSL_CITATION { "citationItems" : [ { "id" : "ITEM-1", "itemData" : { "id" : "ITEM-1", "issued" : { "date-parts" : [ [ "0" ] ] }, "title" : "hint! (Hydropathic Interactions)", "type" : "webpage" }, "uris" : [ "http://www.mendeley.com/documents/?uuid=ae221050-ccf5-4c77-9eb9-a08c121f33d1", "http://www.mendeley.com/documents/?uuid=4fd9acbb-ff68-4f8e-9d01-6b1d8e9a21c3" ] } ], "mendeley" : { "formattedCitation" : "&lt;sup&gt;4&lt;/sup&gt;", "plainTextFormattedCitation" : "4", "previouslyFormattedCitation" : "&lt;sup&gt;4&lt;/sup&gt;" }, "properties" : {  }, "schema" : "https://github.com/citation-style-language/schema/raw/master/csl-citation.json" }</w:instrText>
      </w:r>
      <w:r w:rsidR="00CD0E2D" w:rsidRPr="002846E3">
        <w:rPr>
          <w:rFonts w:cstheme="minorHAnsi"/>
          <w:sz w:val="24"/>
          <w:szCs w:val="24"/>
        </w:rPr>
        <w:fldChar w:fldCharType="separate"/>
      </w:r>
      <w:r w:rsidR="005E152B" w:rsidRPr="002846E3">
        <w:rPr>
          <w:rFonts w:cstheme="minorHAnsi"/>
          <w:noProof/>
          <w:sz w:val="24"/>
          <w:szCs w:val="24"/>
          <w:vertAlign w:val="superscript"/>
        </w:rPr>
        <w:t>4</w:t>
      </w:r>
      <w:r w:rsidR="00CD0E2D" w:rsidRPr="002846E3">
        <w:rPr>
          <w:rFonts w:cstheme="minorHAnsi"/>
          <w:sz w:val="24"/>
          <w:szCs w:val="24"/>
        </w:rPr>
        <w:fldChar w:fldCharType="end"/>
      </w:r>
      <w:r w:rsidR="000F79D5" w:rsidRPr="002846E3">
        <w:rPr>
          <w:rFonts w:cstheme="minorHAnsi"/>
          <w:sz w:val="24"/>
          <w:szCs w:val="24"/>
        </w:rPr>
        <w:t>.</w:t>
      </w:r>
      <w:r w:rsidR="00F545D0" w:rsidRPr="002846E3">
        <w:rPr>
          <w:rFonts w:cstheme="minorHAnsi"/>
          <w:sz w:val="24"/>
          <w:szCs w:val="24"/>
        </w:rPr>
        <w:t xml:space="preserve"> </w:t>
      </w:r>
      <w:r w:rsidR="00C4599E" w:rsidRPr="002846E3">
        <w:rPr>
          <w:rFonts w:cstheme="minorHAnsi"/>
          <w:sz w:val="24"/>
          <w:szCs w:val="24"/>
        </w:rPr>
        <w:t xml:space="preserve">HINT is a computational tool that quantifies </w:t>
      </w:r>
      <w:r w:rsidR="00C50256" w:rsidRPr="002846E3">
        <w:rPr>
          <w:rFonts w:cstheme="minorHAnsi"/>
          <w:sz w:val="24"/>
          <w:szCs w:val="24"/>
        </w:rPr>
        <w:t xml:space="preserve">hydropathic </w:t>
      </w:r>
      <w:r w:rsidR="00C4599E" w:rsidRPr="002846E3">
        <w:rPr>
          <w:rFonts w:cstheme="minorHAnsi"/>
          <w:sz w:val="24"/>
          <w:szCs w:val="24"/>
        </w:rPr>
        <w:t xml:space="preserve">interactions between molecules. </w:t>
      </w:r>
      <w:r w:rsidR="00C50256" w:rsidRPr="002846E3">
        <w:rPr>
          <w:rFonts w:cstheme="minorHAnsi"/>
          <w:sz w:val="24"/>
          <w:szCs w:val="24"/>
        </w:rPr>
        <w:t>“Hydropathy” is a collection of interactions that is comprised of four types of interactions: favorable and unfavorable hydrophobic interactions, and favorable and unfavorable polar</w:t>
      </w:r>
      <w:r w:rsidR="006636C1" w:rsidRPr="002846E3">
        <w:rPr>
          <w:rFonts w:cstheme="minorHAnsi"/>
          <w:sz w:val="24"/>
          <w:szCs w:val="24"/>
        </w:rPr>
        <w:t xml:space="preserve"> </w:t>
      </w:r>
      <w:r w:rsidR="00C50256" w:rsidRPr="002846E3">
        <w:rPr>
          <w:rFonts w:cstheme="minorHAnsi"/>
          <w:sz w:val="24"/>
          <w:szCs w:val="24"/>
        </w:rPr>
        <w:t>interactions</w:t>
      </w:r>
      <w:r w:rsidR="00D65E4B" w:rsidRPr="002846E3">
        <w:rPr>
          <w:rFonts w:cstheme="minorHAnsi"/>
          <w:sz w:val="24"/>
          <w:szCs w:val="24"/>
        </w:rPr>
        <w:fldChar w:fldCharType="begin" w:fldLock="1"/>
      </w:r>
      <w:r w:rsidR="00D65E4B" w:rsidRPr="002846E3">
        <w:rPr>
          <w:rFonts w:cstheme="minorHAns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D65E4B" w:rsidRPr="002846E3">
        <w:rPr>
          <w:rFonts w:cstheme="minorHAnsi"/>
          <w:sz w:val="24"/>
          <w:szCs w:val="24"/>
        </w:rPr>
        <w:fldChar w:fldCharType="separate"/>
      </w:r>
      <w:r w:rsidR="00D65E4B" w:rsidRPr="002846E3">
        <w:rPr>
          <w:rFonts w:cstheme="minorHAnsi"/>
          <w:noProof/>
          <w:sz w:val="24"/>
          <w:szCs w:val="24"/>
          <w:vertAlign w:val="superscript"/>
        </w:rPr>
        <w:t>3</w:t>
      </w:r>
      <w:r w:rsidR="00D65E4B" w:rsidRPr="002846E3">
        <w:rPr>
          <w:rFonts w:cstheme="minorHAnsi"/>
          <w:sz w:val="24"/>
          <w:szCs w:val="24"/>
        </w:rPr>
        <w:fldChar w:fldCharType="end"/>
      </w:r>
      <w:r w:rsidR="00C50256" w:rsidRPr="002846E3">
        <w:rPr>
          <w:rFonts w:cstheme="minorHAnsi"/>
          <w:sz w:val="24"/>
          <w:szCs w:val="24"/>
        </w:rPr>
        <w:t>.</w:t>
      </w:r>
      <w:r w:rsidR="00E70160" w:rsidRPr="002846E3">
        <w:rPr>
          <w:rFonts w:cstheme="minorHAnsi"/>
          <w:sz w:val="24"/>
          <w:szCs w:val="24"/>
        </w:rPr>
        <w:t xml:space="preserve"> </w:t>
      </w:r>
      <w:r w:rsidR="00193397" w:rsidRPr="002846E3">
        <w:rPr>
          <w:rFonts w:cstheme="minorHAnsi"/>
          <w:sz w:val="24"/>
          <w:szCs w:val="24"/>
        </w:rPr>
        <w:t>Ahmed et al</w:t>
      </w:r>
      <w:r w:rsidR="004763DC" w:rsidRPr="002846E3">
        <w:rPr>
          <w:rFonts w:cstheme="minorHAnsi"/>
          <w:sz w:val="24"/>
          <w:szCs w:val="24"/>
        </w:rPr>
        <w:t>.</w:t>
      </w:r>
      <w:r w:rsidR="00193397" w:rsidRPr="002846E3">
        <w:rPr>
          <w:rFonts w:cstheme="minorHAnsi"/>
          <w:sz w:val="24"/>
          <w:szCs w:val="24"/>
        </w:rPr>
        <w:t xml:space="preserve"> a</w:t>
      </w:r>
      <w:r w:rsidR="0060082E" w:rsidRPr="002846E3">
        <w:rPr>
          <w:rFonts w:cstheme="minorHAnsi"/>
          <w:sz w:val="24"/>
          <w:szCs w:val="24"/>
        </w:rPr>
        <w:t>naly</w:t>
      </w:r>
      <w:r w:rsidR="00193397" w:rsidRPr="002846E3">
        <w:rPr>
          <w:rFonts w:cstheme="minorHAnsi"/>
          <w:sz w:val="24"/>
          <w:szCs w:val="24"/>
        </w:rPr>
        <w:t>zed</w:t>
      </w:r>
      <w:r w:rsidR="0060082E" w:rsidRPr="002846E3">
        <w:rPr>
          <w:rFonts w:cstheme="minorHAnsi"/>
          <w:sz w:val="24"/>
          <w:szCs w:val="24"/>
        </w:rPr>
        <w:t xml:space="preserve"> almost 30,000 tyrosine residues in </w:t>
      </w:r>
      <w:r w:rsidR="00AF7DD4" w:rsidRPr="002846E3">
        <w:rPr>
          <w:rFonts w:cstheme="minorHAnsi"/>
          <w:sz w:val="24"/>
          <w:szCs w:val="24"/>
        </w:rPr>
        <w:t xml:space="preserve">proteins that have </w:t>
      </w:r>
      <w:r w:rsidR="00E70160" w:rsidRPr="002846E3">
        <w:rPr>
          <w:rFonts w:cstheme="minorHAnsi"/>
          <w:sz w:val="24"/>
          <w:szCs w:val="24"/>
        </w:rPr>
        <w:t>previously</w:t>
      </w:r>
      <w:r w:rsidR="00AF7DD4" w:rsidRPr="002846E3">
        <w:rPr>
          <w:rFonts w:cstheme="minorHAnsi"/>
          <w:sz w:val="24"/>
          <w:szCs w:val="24"/>
        </w:rPr>
        <w:t xml:space="preserve"> ha</w:t>
      </w:r>
      <w:r w:rsidR="00D41A99" w:rsidRPr="002846E3">
        <w:rPr>
          <w:rFonts w:cstheme="minorHAnsi"/>
          <w:sz w:val="24"/>
          <w:szCs w:val="24"/>
        </w:rPr>
        <w:t>d</w:t>
      </w:r>
      <w:r w:rsidR="00AF7DD4" w:rsidRPr="002846E3">
        <w:rPr>
          <w:rFonts w:cstheme="minorHAnsi"/>
          <w:sz w:val="24"/>
          <w:szCs w:val="24"/>
        </w:rPr>
        <w:t xml:space="preserve"> their structures determined</w:t>
      </w:r>
      <w:r w:rsidR="00F56DDD" w:rsidRPr="002846E3">
        <w:rPr>
          <w:rFonts w:cstheme="minorHAnsi"/>
          <w:sz w:val="24"/>
          <w:szCs w:val="24"/>
        </w:rPr>
        <w:t>, then</w:t>
      </w:r>
      <w:r w:rsidR="002A4D76" w:rsidRPr="002846E3">
        <w:rPr>
          <w:rFonts w:cstheme="minorHAnsi"/>
          <w:sz w:val="24"/>
          <w:szCs w:val="24"/>
        </w:rPr>
        <w:t xml:space="preserve"> uses HINT</w:t>
      </w:r>
      <w:r w:rsidR="00A559D1" w:rsidRPr="002846E3">
        <w:rPr>
          <w:rFonts w:cstheme="minorHAnsi"/>
          <w:sz w:val="24"/>
          <w:szCs w:val="24"/>
        </w:rPr>
        <w:t xml:space="preserve"> </w:t>
      </w:r>
      <w:r w:rsidR="00F56DDD" w:rsidRPr="002846E3">
        <w:rPr>
          <w:rFonts w:cstheme="minorHAnsi"/>
          <w:sz w:val="24"/>
          <w:szCs w:val="24"/>
        </w:rPr>
        <w:t>to score</w:t>
      </w:r>
      <w:r w:rsidR="00A559D1" w:rsidRPr="002846E3">
        <w:rPr>
          <w:rFonts w:cstheme="minorHAnsi"/>
          <w:sz w:val="24"/>
          <w:szCs w:val="24"/>
        </w:rPr>
        <w:t xml:space="preserve"> the</w:t>
      </w:r>
      <w:r w:rsidR="005C4F1F" w:rsidRPr="002846E3">
        <w:rPr>
          <w:rFonts w:cstheme="minorHAnsi"/>
          <w:sz w:val="24"/>
          <w:szCs w:val="24"/>
        </w:rPr>
        <w:t xml:space="preserve"> </w:t>
      </w:r>
      <w:r w:rsidR="00A559D1" w:rsidRPr="002846E3">
        <w:rPr>
          <w:rFonts w:cstheme="minorHAnsi"/>
          <w:sz w:val="24"/>
          <w:szCs w:val="24"/>
        </w:rPr>
        <w:t xml:space="preserve">hydropathic interactions surrounding the </w:t>
      </w:r>
      <w:r w:rsidR="00F40489" w:rsidRPr="002846E3">
        <w:rPr>
          <w:rFonts w:cstheme="minorHAnsi"/>
          <w:sz w:val="24"/>
          <w:szCs w:val="24"/>
        </w:rPr>
        <w:t>tyrosines</w:t>
      </w:r>
      <w:r w:rsidR="00B242B3" w:rsidRPr="002846E3">
        <w:rPr>
          <w:rFonts w:cstheme="minorHAnsi"/>
          <w:sz w:val="24"/>
          <w:szCs w:val="24"/>
        </w:rPr>
        <w:t>, this is</w:t>
      </w:r>
      <w:r w:rsidR="0061419C" w:rsidRPr="002846E3">
        <w:rPr>
          <w:rFonts w:cstheme="minorHAnsi"/>
          <w:sz w:val="24"/>
          <w:szCs w:val="24"/>
        </w:rPr>
        <w:t xml:space="preserve"> illustrated in </w:t>
      </w:r>
      <w:r w:rsidR="0061419C" w:rsidRPr="002846E3">
        <w:rPr>
          <w:rFonts w:cstheme="minorHAnsi"/>
          <w:b/>
          <w:sz w:val="24"/>
          <w:szCs w:val="24"/>
        </w:rPr>
        <w:t xml:space="preserve">Fig. </w:t>
      </w:r>
      <w:r w:rsidRPr="002846E3">
        <w:rPr>
          <w:rFonts w:cstheme="minorHAnsi"/>
          <w:b/>
          <w:sz w:val="24"/>
          <w:szCs w:val="24"/>
        </w:rPr>
        <w:t>1</w:t>
      </w:r>
      <w:r w:rsidRPr="002846E3">
        <w:rPr>
          <w:rFonts w:cstheme="minorHAnsi"/>
          <w:b/>
          <w:sz w:val="24"/>
          <w:szCs w:val="24"/>
        </w:rPr>
        <w:fldChar w:fldCharType="begin" w:fldLock="1"/>
      </w:r>
      <w:r w:rsidRPr="002846E3">
        <w:rPr>
          <w:rFonts w:cstheme="minorHAnsi"/>
          <w:b/>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Pr="002846E3">
        <w:rPr>
          <w:rFonts w:cstheme="minorHAnsi"/>
          <w:b/>
          <w:sz w:val="24"/>
          <w:szCs w:val="24"/>
        </w:rPr>
        <w:fldChar w:fldCharType="separate"/>
      </w:r>
      <w:r w:rsidRPr="002846E3">
        <w:rPr>
          <w:rFonts w:cstheme="minorHAnsi"/>
          <w:noProof/>
          <w:sz w:val="24"/>
          <w:szCs w:val="24"/>
          <w:vertAlign w:val="superscript"/>
        </w:rPr>
        <w:t>3</w:t>
      </w:r>
      <w:r w:rsidRPr="002846E3">
        <w:rPr>
          <w:rFonts w:cstheme="minorHAnsi"/>
          <w:b/>
          <w:sz w:val="24"/>
          <w:szCs w:val="24"/>
        </w:rPr>
        <w:fldChar w:fldCharType="end"/>
      </w:r>
      <w:r w:rsidRPr="002846E3">
        <w:rPr>
          <w:rFonts w:cstheme="minorHAnsi"/>
          <w:b/>
          <w:sz w:val="24"/>
          <w:szCs w:val="24"/>
        </w:rPr>
        <w:t xml:space="preserve"> </w:t>
      </w:r>
      <w:r w:rsidRPr="002846E3">
        <w:rPr>
          <w:rFonts w:cstheme="minorHAnsi"/>
          <w:sz w:val="24"/>
          <w:szCs w:val="24"/>
        </w:rPr>
        <w:t>where the tyrosine (highlighted in red) has it’s polar interactions highlighted by the HINT contours</w:t>
      </w:r>
      <w:r w:rsidR="001F2E68" w:rsidRPr="002846E3">
        <w:rPr>
          <w:rFonts w:cstheme="minorHAnsi"/>
          <w:sz w:val="24"/>
          <w:szCs w:val="24"/>
        </w:rPr>
        <w:t xml:space="preserve">. The contours on the left surround the polar OH group, a favorable </w:t>
      </w:r>
      <w:r w:rsidR="00D12AC0" w:rsidRPr="002846E3">
        <w:rPr>
          <w:rFonts w:cstheme="minorHAnsi"/>
          <w:sz w:val="24"/>
          <w:szCs w:val="24"/>
        </w:rPr>
        <w:t xml:space="preserve">polar </w:t>
      </w:r>
      <w:r w:rsidR="001F2E68" w:rsidRPr="002846E3">
        <w:rPr>
          <w:rFonts w:cstheme="minorHAnsi"/>
          <w:sz w:val="24"/>
          <w:szCs w:val="24"/>
        </w:rPr>
        <w:t>interaction could b</w:t>
      </w:r>
      <w:r w:rsidR="00852E41" w:rsidRPr="002846E3">
        <w:rPr>
          <w:rFonts w:cstheme="minorHAnsi"/>
          <w:sz w:val="24"/>
          <w:szCs w:val="24"/>
        </w:rPr>
        <w:t>e</w:t>
      </w:r>
      <w:r w:rsidR="001F2E68" w:rsidRPr="002846E3">
        <w:rPr>
          <w:rFonts w:cstheme="minorHAnsi"/>
          <w:sz w:val="24"/>
          <w:szCs w:val="24"/>
        </w:rPr>
        <w:t xml:space="preserve"> hydrogen bonding and an unfavorable polar interaction could be base-base interactions</w:t>
      </w:r>
      <w:r w:rsidR="00A559D1" w:rsidRPr="002846E3">
        <w:rPr>
          <w:rFonts w:cstheme="minorHAnsi"/>
          <w:sz w:val="24"/>
          <w:szCs w:val="24"/>
        </w:rPr>
        <w:t xml:space="preserve">. </w:t>
      </w:r>
      <w:r w:rsidR="00852E41" w:rsidRPr="002846E3">
        <w:rPr>
          <w:rFonts w:cstheme="minorHAnsi"/>
          <w:sz w:val="24"/>
          <w:szCs w:val="24"/>
        </w:rPr>
        <w:t xml:space="preserve">Favorable hydrophobic interactions could be π-stacking (when two rings stack), unfavorable hydrophobic interactions could be a hydrophobic-polar interaction. </w:t>
      </w:r>
      <w:r w:rsidR="00B222AD" w:rsidRPr="002846E3">
        <w:rPr>
          <w:rFonts w:cstheme="minorHAnsi"/>
          <w:sz w:val="24"/>
          <w:szCs w:val="24"/>
        </w:rPr>
        <w:t xml:space="preserve">These are just a few examples of interactions from the four classes described above. </w:t>
      </w:r>
      <w:r w:rsidR="00A559D1" w:rsidRPr="002846E3">
        <w:rPr>
          <w:rFonts w:cstheme="minorHAnsi"/>
          <w:sz w:val="24"/>
          <w:szCs w:val="24"/>
        </w:rPr>
        <w:t xml:space="preserve">The key hypothesis </w:t>
      </w:r>
      <w:r w:rsidR="00825FB1" w:rsidRPr="002846E3">
        <w:rPr>
          <w:rFonts w:cstheme="minorHAnsi"/>
          <w:sz w:val="24"/>
          <w:szCs w:val="24"/>
        </w:rPr>
        <w:t xml:space="preserve">suggested </w:t>
      </w:r>
      <w:r w:rsidR="00F40489" w:rsidRPr="002846E3">
        <w:rPr>
          <w:rFonts w:cstheme="minorHAnsi"/>
          <w:sz w:val="24"/>
          <w:szCs w:val="24"/>
        </w:rPr>
        <w:t>motifs</w:t>
      </w:r>
      <w:r w:rsidR="00825FB1" w:rsidRPr="002846E3">
        <w:rPr>
          <w:rFonts w:cstheme="minorHAnsi"/>
          <w:sz w:val="24"/>
          <w:szCs w:val="24"/>
        </w:rPr>
        <w:t xml:space="preserve"> could be identified based on HINT metrics</w:t>
      </w:r>
      <w:r w:rsidR="001C6C08" w:rsidRPr="002846E3">
        <w:rPr>
          <w:rFonts w:cstheme="minorHAnsi"/>
          <w:sz w:val="24"/>
          <w:szCs w:val="24"/>
        </w:rPr>
        <w:t xml:space="preserve">, and they found many using </w:t>
      </w:r>
      <w:r w:rsidR="001757B1" w:rsidRPr="002846E3">
        <w:rPr>
          <w:rFonts w:cstheme="minorHAnsi"/>
          <w:sz w:val="24"/>
          <w:szCs w:val="24"/>
        </w:rPr>
        <w:t>these methods as well</w:t>
      </w:r>
      <w:r w:rsidR="001C6C08" w:rsidRPr="002846E3">
        <w:rPr>
          <w:rFonts w:cstheme="minorHAnsi"/>
          <w:sz w:val="24"/>
          <w:szCs w:val="24"/>
        </w:rPr>
        <w:t xml:space="preserve"> and clustering methods</w:t>
      </w:r>
      <w:r w:rsidR="00B96CB9" w:rsidRPr="002846E3">
        <w:rPr>
          <w:rFonts w:cstheme="minorHAnsi"/>
          <w:sz w:val="24"/>
          <w:szCs w:val="24"/>
        </w:rPr>
        <w:t xml:space="preserve"> described below</w:t>
      </w:r>
      <w:r w:rsidR="001C6C08" w:rsidRPr="002846E3">
        <w:rPr>
          <w:rFonts w:cstheme="minorHAnsi"/>
          <w:sz w:val="24"/>
          <w:szCs w:val="24"/>
        </w:rPr>
        <w:t>.</w:t>
      </w:r>
    </w:p>
    <w:p w14:paraId="712FDC7F" w14:textId="783DE8F2" w:rsidR="00C8676E" w:rsidRPr="002846E3" w:rsidRDefault="00C8676E" w:rsidP="00057801">
      <w:pPr>
        <w:rPr>
          <w:rFonts w:cstheme="minorHAnsi"/>
          <w:sz w:val="24"/>
          <w:szCs w:val="24"/>
        </w:rPr>
      </w:pPr>
    </w:p>
    <w:p w14:paraId="5CE84229" w14:textId="1787BC7C" w:rsidR="00BF4340" w:rsidRPr="002846E3" w:rsidRDefault="002846E3" w:rsidP="00BF4340">
      <w:pPr>
        <w:rPr>
          <w:rFonts w:cstheme="minorHAnsi"/>
          <w:sz w:val="24"/>
          <w:szCs w:val="24"/>
        </w:rPr>
      </w:pPr>
      <w:r w:rsidRPr="002846E3">
        <w:rPr>
          <w:rFonts w:cstheme="minorHAnsi"/>
          <w:noProof/>
          <w:sz w:val="24"/>
          <w:szCs w:val="24"/>
          <w:lang w:eastAsia="ko-KR"/>
        </w:rPr>
        <w:drawing>
          <wp:anchor distT="0" distB="0" distL="114300" distR="114300" simplePos="0" relativeHeight="251577344" behindDoc="0" locked="0" layoutInCell="1" allowOverlap="1" wp14:anchorId="69CFA311" wp14:editId="5468EC90">
            <wp:simplePos x="0" y="0"/>
            <wp:positionH relativeFrom="column">
              <wp:posOffset>3448050</wp:posOffset>
            </wp:positionH>
            <wp:positionV relativeFrom="paragraph">
              <wp:posOffset>13335</wp:posOffset>
            </wp:positionV>
            <wp:extent cx="2495550" cy="1742440"/>
            <wp:effectExtent l="0" t="0" r="0" b="0"/>
            <wp:wrapSquare wrapText="bothSides"/>
            <wp:docPr id="3" name="Picture 3" descr="Image result for phi psi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i psi ang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340" w:rsidRPr="002846E3">
        <w:rPr>
          <w:rFonts w:cstheme="minorHAnsi"/>
          <w:sz w:val="24"/>
          <w:szCs w:val="24"/>
        </w:rPr>
        <w:t xml:space="preserve">I.A. </w:t>
      </w:r>
      <w:r w:rsidR="00BF4340" w:rsidRPr="002846E3">
        <w:rPr>
          <w:rFonts w:cstheme="minorHAnsi"/>
          <w:sz w:val="24"/>
          <w:szCs w:val="24"/>
          <w:u w:val="single"/>
        </w:rPr>
        <w:t xml:space="preserve">Summary of </w:t>
      </w:r>
      <w:r w:rsidR="00BF4340" w:rsidRPr="002846E3">
        <w:rPr>
          <w:rFonts w:cstheme="minorHAnsi"/>
          <w:i/>
          <w:sz w:val="24"/>
          <w:szCs w:val="24"/>
          <w:u w:val="single"/>
        </w:rPr>
        <w:t>HINT</w:t>
      </w:r>
      <w:r w:rsidR="004C1F75" w:rsidRPr="002846E3">
        <w:rPr>
          <w:rFonts w:cstheme="minorHAnsi"/>
          <w:i/>
          <w:sz w:val="24"/>
          <w:szCs w:val="24"/>
          <w:u w:val="single"/>
        </w:rPr>
        <w:t xml:space="preserve"> </w:t>
      </w:r>
      <w:r w:rsidR="004C1F75" w:rsidRPr="002846E3">
        <w:rPr>
          <w:rFonts w:cstheme="minorHAnsi"/>
          <w:sz w:val="24"/>
          <w:szCs w:val="24"/>
          <w:u w:val="single"/>
        </w:rPr>
        <w:t>Forcefield and Basis Mapping</w:t>
      </w:r>
    </w:p>
    <w:p w14:paraId="4E1CAABA" w14:textId="0271BF64" w:rsidR="00CD1F93" w:rsidRPr="002846E3" w:rsidRDefault="00721A64" w:rsidP="00057801">
      <w:pPr>
        <w:rPr>
          <w:rFonts w:cstheme="minorHAnsi"/>
          <w:bCs/>
          <w:color w:val="222222"/>
          <w:sz w:val="24"/>
          <w:szCs w:val="24"/>
          <w:shd w:val="clear" w:color="auto" w:fill="FFFFFF"/>
        </w:rPr>
      </w:pPr>
      <w:r>
        <w:rPr>
          <w:noProof/>
          <w:lang w:eastAsia="ko-KR"/>
        </w:rPr>
        <w:drawing>
          <wp:anchor distT="0" distB="0" distL="114300" distR="114300" simplePos="0" relativeHeight="251667456" behindDoc="0" locked="0" layoutInCell="1" allowOverlap="1" wp14:anchorId="43EA87C4" wp14:editId="58482DE6">
            <wp:simplePos x="0" y="0"/>
            <wp:positionH relativeFrom="column">
              <wp:posOffset>3390900</wp:posOffset>
            </wp:positionH>
            <wp:positionV relativeFrom="paragraph">
              <wp:posOffset>2608580</wp:posOffset>
            </wp:positionV>
            <wp:extent cx="2543175" cy="24580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43175" cy="2458085"/>
                    </a:xfrm>
                    <a:prstGeom prst="rect">
                      <a:avLst/>
                    </a:prstGeom>
                  </pic:spPr>
                </pic:pic>
              </a:graphicData>
            </a:graphic>
            <wp14:sizeRelH relativeFrom="page">
              <wp14:pctWidth>0</wp14:pctWidth>
            </wp14:sizeRelH>
            <wp14:sizeRelV relativeFrom="page">
              <wp14:pctHeight>0</wp14:pctHeight>
            </wp14:sizeRelV>
          </wp:anchor>
        </w:drawing>
      </w:r>
      <w:r w:rsidR="00870B10" w:rsidRPr="0061419C">
        <w:rPr>
          <w:noProof/>
          <w:sz w:val="24"/>
          <w:lang w:eastAsia="ko-KR"/>
        </w:rPr>
        <mc:AlternateContent>
          <mc:Choice Requires="wps">
            <w:drawing>
              <wp:anchor distT="0" distB="0" distL="114300" distR="114300" simplePos="0" relativeHeight="251624448" behindDoc="0" locked="0" layoutInCell="1" allowOverlap="1" wp14:anchorId="0DE34BA7" wp14:editId="6415A55F">
                <wp:simplePos x="0" y="0"/>
                <wp:positionH relativeFrom="column">
                  <wp:posOffset>3352800</wp:posOffset>
                </wp:positionH>
                <wp:positionV relativeFrom="paragraph">
                  <wp:posOffset>1694180</wp:posOffset>
                </wp:positionV>
                <wp:extent cx="2571750" cy="790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90575"/>
                        </a:xfrm>
                        <a:prstGeom prst="rect">
                          <a:avLst/>
                        </a:prstGeom>
                        <a:solidFill>
                          <a:srgbClr val="FFFFFF"/>
                        </a:solidFill>
                        <a:ln w="9525">
                          <a:noFill/>
                          <a:miter lim="800000"/>
                          <a:headEnd/>
                          <a:tailEnd/>
                        </a:ln>
                      </wps:spPr>
                      <wps:txbx>
                        <w:txbxContent>
                          <w:p w14:paraId="0B1F8FA4" w14:textId="0326D529" w:rsidR="00870B10" w:rsidRPr="00721A64" w:rsidRDefault="00870B10" w:rsidP="00870B10">
                            <w:pPr>
                              <w:rPr>
                                <w:b/>
                                <w:sz w:val="21"/>
                                <w:szCs w:val="21"/>
                              </w:rPr>
                            </w:pPr>
                            <w:r w:rsidRPr="00721A64">
                              <w:rPr>
                                <w:b/>
                                <w:sz w:val="21"/>
                                <w:szCs w:val="21"/>
                              </w:rPr>
                              <w:t>Figure 2</w:t>
                            </w:r>
                            <w:r w:rsidRPr="00721A64">
                              <w:rPr>
                                <w:b/>
                                <w:sz w:val="21"/>
                                <w:szCs w:val="21"/>
                              </w:rPr>
                              <w:t>:</w:t>
                            </w:r>
                            <w:r w:rsidRPr="00721A64">
                              <w:rPr>
                                <w:b/>
                                <w:sz w:val="21"/>
                                <w:szCs w:val="21"/>
                              </w:rPr>
                              <w:t xml:space="preserve"> </w:t>
                            </w:r>
                            <w:r w:rsidRPr="00721A64">
                              <w:rPr>
                                <w:sz w:val="21"/>
                                <w:szCs w:val="21"/>
                              </w:rPr>
                              <w:t>Locations of the phi-psi bonds in a peptide, note that the “R-group” represents the side chain, and the omega bond is the peptide bond.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34BA7" id="_x0000_s1027" type="#_x0000_t202" style="position:absolute;margin-left:264pt;margin-top:133.4pt;width:202.5pt;height:6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HwIQIAACI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" stroked="f">
                <v:textbox>
                  <w:txbxContent>
                    <w:p w14:paraId="0B1F8FA4" w14:textId="0326D529" w:rsidR="00870B10" w:rsidRPr="00721A64" w:rsidRDefault="00870B10" w:rsidP="00870B10">
                      <w:pPr>
                        <w:rPr>
                          <w:b/>
                          <w:sz w:val="21"/>
                          <w:szCs w:val="21"/>
                        </w:rPr>
                      </w:pPr>
                      <w:r w:rsidRPr="00721A64">
                        <w:rPr>
                          <w:b/>
                          <w:sz w:val="21"/>
                          <w:szCs w:val="21"/>
                        </w:rPr>
                        <w:t>Figure 2</w:t>
                      </w:r>
                      <w:r w:rsidRPr="00721A64">
                        <w:rPr>
                          <w:b/>
                          <w:sz w:val="21"/>
                          <w:szCs w:val="21"/>
                        </w:rPr>
                        <w:t>:</w:t>
                      </w:r>
                      <w:r w:rsidRPr="00721A64">
                        <w:rPr>
                          <w:b/>
                          <w:sz w:val="21"/>
                          <w:szCs w:val="21"/>
                        </w:rPr>
                        <w:t xml:space="preserve"> </w:t>
                      </w:r>
                      <w:r w:rsidRPr="00721A64">
                        <w:rPr>
                          <w:sz w:val="21"/>
                          <w:szCs w:val="21"/>
                        </w:rPr>
                        <w:t>Locations of the phi-psi bonds in a peptide, note that the “R-group” represents the side chain, and the omega bond is the peptide bond.</w:t>
                      </w:r>
                    </w:p>
                  </w:txbxContent>
                </v:textbox>
                <w10:wrap type="square"/>
              </v:shape>
            </w:pict>
          </mc:Fallback>
        </mc:AlternateContent>
      </w:r>
      <w:r w:rsidR="0098360B" w:rsidRPr="002846E3">
        <w:rPr>
          <w:rFonts w:cstheme="minorHAnsi"/>
          <w:sz w:val="24"/>
          <w:szCs w:val="24"/>
        </w:rPr>
        <w:t>Ahmed et al</w:t>
      </w:r>
      <w:r w:rsidR="004763DC" w:rsidRPr="002846E3">
        <w:rPr>
          <w:rFonts w:cstheme="minorHAnsi"/>
          <w:sz w:val="24"/>
          <w:szCs w:val="24"/>
        </w:rPr>
        <w:t>.</w:t>
      </w:r>
      <w:r w:rsidR="0098360B" w:rsidRPr="002846E3">
        <w:rPr>
          <w:rFonts w:cstheme="minorHAnsi"/>
          <w:sz w:val="24"/>
          <w:szCs w:val="24"/>
        </w:rPr>
        <w:t xml:space="preserve"> randomly sampled 2703 from </w:t>
      </w:r>
      <w:r w:rsidR="00884B70" w:rsidRPr="002846E3">
        <w:rPr>
          <w:rFonts w:cstheme="minorHAnsi"/>
          <w:sz w:val="24"/>
          <w:szCs w:val="24"/>
        </w:rPr>
        <w:t>RCSB Protein Data Bank</w:t>
      </w:r>
      <w:r w:rsidR="00884B70" w:rsidRPr="002846E3">
        <w:rPr>
          <w:rFonts w:cstheme="minorHAnsi"/>
          <w:sz w:val="24"/>
          <w:szCs w:val="24"/>
        </w:rPr>
        <w:fldChar w:fldCharType="begin" w:fldLock="1"/>
      </w:r>
      <w:r w:rsidR="005E152B" w:rsidRPr="002846E3">
        <w:rPr>
          <w:rFonts w:cstheme="minorHAns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884B70" w:rsidRPr="002846E3">
        <w:rPr>
          <w:rFonts w:cstheme="minorHAnsi"/>
          <w:sz w:val="24"/>
          <w:szCs w:val="24"/>
        </w:rPr>
        <w:fldChar w:fldCharType="separate"/>
      </w:r>
      <w:r w:rsidR="005E152B" w:rsidRPr="002846E3">
        <w:rPr>
          <w:rFonts w:cstheme="minorHAnsi"/>
          <w:noProof/>
          <w:sz w:val="24"/>
          <w:szCs w:val="24"/>
          <w:vertAlign w:val="superscript"/>
        </w:rPr>
        <w:t>3</w:t>
      </w:r>
      <w:r w:rsidR="00884B70" w:rsidRPr="002846E3">
        <w:rPr>
          <w:rFonts w:cstheme="minorHAnsi"/>
          <w:sz w:val="24"/>
          <w:szCs w:val="24"/>
        </w:rPr>
        <w:fldChar w:fldCharType="end"/>
      </w:r>
      <w:r w:rsidR="00884B70" w:rsidRPr="002846E3">
        <w:rPr>
          <w:rFonts w:cstheme="minorHAnsi"/>
          <w:sz w:val="24"/>
          <w:szCs w:val="24"/>
        </w:rPr>
        <w:t xml:space="preserve">. Within this data set, 28,889 tyrosines were identified. </w:t>
      </w:r>
      <w:r w:rsidR="00BF4340" w:rsidRPr="002846E3">
        <w:rPr>
          <w:rFonts w:cstheme="minorHAnsi"/>
          <w:sz w:val="24"/>
          <w:szCs w:val="24"/>
        </w:rPr>
        <w:t>The t</w:t>
      </w:r>
      <w:r w:rsidR="007575C1" w:rsidRPr="002846E3">
        <w:rPr>
          <w:rFonts w:cstheme="minorHAnsi"/>
          <w:sz w:val="24"/>
          <w:szCs w:val="24"/>
        </w:rPr>
        <w:t xml:space="preserve">yrosines are plotted on a Ramachandran </w:t>
      </w:r>
      <w:r w:rsidR="00B70398" w:rsidRPr="002846E3">
        <w:rPr>
          <w:rFonts w:cstheme="minorHAnsi"/>
          <w:sz w:val="24"/>
          <w:szCs w:val="24"/>
        </w:rPr>
        <w:t>plot</w:t>
      </w:r>
      <w:r w:rsidR="007575C1" w:rsidRPr="002846E3">
        <w:rPr>
          <w:rFonts w:cstheme="minorHAnsi"/>
          <w:sz w:val="24"/>
          <w:szCs w:val="24"/>
        </w:rPr>
        <w:t xml:space="preserve"> based on their phi</w:t>
      </w:r>
      <w:r w:rsidR="00884B70" w:rsidRPr="002846E3">
        <w:rPr>
          <w:rFonts w:cstheme="minorHAnsi"/>
          <w:sz w:val="24"/>
          <w:szCs w:val="24"/>
        </w:rPr>
        <w:t>(φ)</w:t>
      </w:r>
      <w:r w:rsidR="007575C1" w:rsidRPr="002846E3">
        <w:rPr>
          <w:rFonts w:cstheme="minorHAnsi"/>
          <w:sz w:val="24"/>
          <w:szCs w:val="24"/>
        </w:rPr>
        <w:t>-psi</w:t>
      </w:r>
      <w:r w:rsidR="00884B70" w:rsidRPr="002846E3">
        <w:rPr>
          <w:rFonts w:cstheme="minorHAnsi"/>
          <w:sz w:val="24"/>
          <w:szCs w:val="24"/>
        </w:rPr>
        <w:t>(</w:t>
      </w:r>
      <w:r w:rsidR="00965EC6" w:rsidRPr="002846E3">
        <w:rPr>
          <w:rFonts w:cstheme="minorHAnsi"/>
          <w:sz w:val="24"/>
          <w:szCs w:val="24"/>
        </w:rPr>
        <w:t>ψ)</w:t>
      </w:r>
      <w:r w:rsidR="007575C1" w:rsidRPr="002846E3">
        <w:rPr>
          <w:rFonts w:cstheme="minorHAnsi"/>
          <w:sz w:val="24"/>
          <w:szCs w:val="24"/>
        </w:rPr>
        <w:t xml:space="preserve"> </w:t>
      </w:r>
      <w:r w:rsidR="0061419C" w:rsidRPr="002846E3">
        <w:rPr>
          <w:rFonts w:cstheme="minorHAnsi"/>
          <w:sz w:val="24"/>
          <w:szCs w:val="24"/>
        </w:rPr>
        <w:t xml:space="preserve">bond </w:t>
      </w:r>
      <w:r w:rsidR="007575C1" w:rsidRPr="002846E3">
        <w:rPr>
          <w:rFonts w:cstheme="minorHAnsi"/>
          <w:sz w:val="24"/>
          <w:szCs w:val="24"/>
        </w:rPr>
        <w:t>angles</w:t>
      </w:r>
      <w:r w:rsidR="0061419C" w:rsidRPr="002846E3">
        <w:rPr>
          <w:rFonts w:cstheme="minorHAnsi"/>
          <w:sz w:val="24"/>
          <w:szCs w:val="24"/>
        </w:rPr>
        <w:t xml:space="preserve">, </w:t>
      </w:r>
      <w:r w:rsidR="00870B10">
        <w:rPr>
          <w:rFonts w:cstheme="minorHAnsi"/>
          <w:sz w:val="24"/>
          <w:szCs w:val="24"/>
        </w:rPr>
        <w:t xml:space="preserve">a visualization is provided in </w:t>
      </w:r>
      <w:r w:rsidR="00870B10">
        <w:rPr>
          <w:rFonts w:cstheme="minorHAnsi"/>
          <w:b/>
          <w:sz w:val="24"/>
          <w:szCs w:val="24"/>
        </w:rPr>
        <w:t>Fig. 2</w:t>
      </w:r>
      <w:r w:rsidR="00870B10">
        <w:rPr>
          <w:rFonts w:cstheme="minorHAnsi"/>
          <w:b/>
          <w:sz w:val="24"/>
          <w:szCs w:val="24"/>
        </w:rPr>
        <w:fldChar w:fldCharType="begin" w:fldLock="1"/>
      </w:r>
      <w:r w:rsidR="00870B10">
        <w:rPr>
          <w:rFonts w:cstheme="minorHAnsi"/>
          <w:b/>
          <w:sz w:val="24"/>
          <w:szCs w:val="24"/>
        </w:rPr>
        <w:instrText>ADDIN CSL_CITATION { "citationItems" : [ { "id" : "ITEM-1", "itemData" : { "URL" : "http://www.biochem.ucl.ac.uk/~martin/c40/peptide.html", "id" : "ITEM-1", "issued" : { "date-parts" : [ [ "0" ] ] }, "title" : "Peptide Bonds and Protein Backbones", "type" : "webpage" }, "uris" : [ "http://www.mendeley.com/documents/?uuid=5eb3b9af-d7d2-451d-a4db-f997dd29183f" ] } ], "mendeley" : { "formattedCitation" : "&lt;sup&gt;5&lt;/sup&gt;", "plainTextFormattedCitation" : "5", "previouslyFormattedCitation" : "&lt;sup&gt;5&lt;/sup&gt;" }, "properties" : {  }, "schema" : "https://github.com/citation-style-language/schema/raw/master/csl-citation.json" }</w:instrText>
      </w:r>
      <w:r w:rsidR="00870B10">
        <w:rPr>
          <w:rFonts w:cstheme="minorHAnsi"/>
          <w:b/>
          <w:sz w:val="24"/>
          <w:szCs w:val="24"/>
        </w:rPr>
        <w:fldChar w:fldCharType="separate"/>
      </w:r>
      <w:r w:rsidR="00870B10" w:rsidRPr="00870B10">
        <w:rPr>
          <w:rFonts w:cstheme="minorHAnsi"/>
          <w:noProof/>
          <w:sz w:val="24"/>
          <w:szCs w:val="24"/>
          <w:vertAlign w:val="superscript"/>
        </w:rPr>
        <w:t>5</w:t>
      </w:r>
      <w:r w:rsidR="00870B10">
        <w:rPr>
          <w:rFonts w:cstheme="minorHAnsi"/>
          <w:b/>
          <w:sz w:val="24"/>
          <w:szCs w:val="24"/>
        </w:rPr>
        <w:fldChar w:fldCharType="end"/>
      </w:r>
      <w:r w:rsidR="00884B70" w:rsidRPr="002846E3">
        <w:rPr>
          <w:rFonts w:cstheme="minorHAnsi"/>
          <w:sz w:val="24"/>
          <w:szCs w:val="24"/>
        </w:rPr>
        <w:t>.</w:t>
      </w:r>
      <w:r w:rsidR="007575C1" w:rsidRPr="002846E3">
        <w:rPr>
          <w:rFonts w:cstheme="minorHAnsi"/>
          <w:sz w:val="24"/>
          <w:szCs w:val="24"/>
        </w:rPr>
        <w:t xml:space="preserve"> </w:t>
      </w:r>
      <w:r w:rsidR="00C022D5" w:rsidRPr="002846E3">
        <w:rPr>
          <w:rFonts w:cstheme="minorHAnsi"/>
          <w:sz w:val="24"/>
          <w:szCs w:val="24"/>
        </w:rPr>
        <w:t>The</w:t>
      </w:r>
      <w:r w:rsidR="00F51440" w:rsidRPr="002846E3">
        <w:rPr>
          <w:rFonts w:cstheme="minorHAnsi"/>
          <w:sz w:val="24"/>
          <w:szCs w:val="24"/>
        </w:rPr>
        <w:t xml:space="preserve"> </w:t>
      </w:r>
      <w:r w:rsidR="00C022D5" w:rsidRPr="002846E3">
        <w:rPr>
          <w:rFonts w:cstheme="minorHAnsi"/>
          <w:sz w:val="24"/>
          <w:szCs w:val="24"/>
        </w:rPr>
        <w:t>peptide bond</w:t>
      </w:r>
      <w:r w:rsidR="00C257B2" w:rsidRPr="002846E3">
        <w:rPr>
          <w:rFonts w:cstheme="minorHAnsi"/>
          <w:sz w:val="24"/>
          <w:szCs w:val="24"/>
        </w:rPr>
        <w:t>, or omega (ω) bond</w:t>
      </w:r>
      <w:r w:rsidR="00F51440" w:rsidRPr="002846E3">
        <w:rPr>
          <w:rFonts w:cstheme="minorHAnsi"/>
          <w:sz w:val="24"/>
          <w:szCs w:val="24"/>
        </w:rPr>
        <w:t xml:space="preserve">, is delocalized so it has a partial double bond, which restricts </w:t>
      </w:r>
      <w:r w:rsidR="000D4CC7" w:rsidRPr="002846E3">
        <w:rPr>
          <w:rFonts w:cstheme="minorHAnsi"/>
          <w:sz w:val="24"/>
          <w:szCs w:val="24"/>
        </w:rPr>
        <w:t>its</w:t>
      </w:r>
      <w:r w:rsidR="00F51440" w:rsidRPr="002846E3">
        <w:rPr>
          <w:rFonts w:cstheme="minorHAnsi"/>
          <w:sz w:val="24"/>
          <w:szCs w:val="24"/>
        </w:rPr>
        <w:t xml:space="preserve"> rotation</w:t>
      </w:r>
      <w:r w:rsidR="00884B70" w:rsidRPr="002846E3">
        <w:rPr>
          <w:rFonts w:cstheme="minorHAnsi"/>
          <w:sz w:val="24"/>
          <w:szCs w:val="24"/>
        </w:rPr>
        <w:t xml:space="preserve">, so the </w:t>
      </w:r>
      <w:r w:rsidR="00965EC6" w:rsidRPr="002846E3">
        <w:rPr>
          <w:rFonts w:cstheme="minorHAnsi"/>
          <w:sz w:val="24"/>
          <w:szCs w:val="24"/>
        </w:rPr>
        <w:t xml:space="preserve">phi-psi bonds </w:t>
      </w:r>
      <w:r w:rsidR="00902481" w:rsidRPr="002846E3">
        <w:rPr>
          <w:rFonts w:cstheme="minorHAnsi"/>
          <w:sz w:val="24"/>
          <w:szCs w:val="24"/>
        </w:rPr>
        <w:t xml:space="preserve">can </w:t>
      </w:r>
      <w:r w:rsidR="00965EC6" w:rsidRPr="002846E3">
        <w:rPr>
          <w:rFonts w:cstheme="minorHAnsi"/>
          <w:sz w:val="24"/>
          <w:szCs w:val="24"/>
        </w:rPr>
        <w:t>form unique angles</w:t>
      </w:r>
      <w:r w:rsidR="00C257B2" w:rsidRPr="002846E3">
        <w:rPr>
          <w:rFonts w:cstheme="minorHAnsi"/>
          <w:sz w:val="24"/>
          <w:szCs w:val="24"/>
        </w:rPr>
        <w:t xml:space="preserve">. </w:t>
      </w:r>
      <w:r w:rsidR="00B70398" w:rsidRPr="002846E3">
        <w:rPr>
          <w:rFonts w:cstheme="minorHAnsi"/>
          <w:sz w:val="24"/>
          <w:szCs w:val="24"/>
        </w:rPr>
        <w:t>A Ramachandran plot is a graph that contains the phi angle as the x-axis, and the psi angle as the y-axis, and effectively predict</w:t>
      </w:r>
      <w:r w:rsidR="002B411E" w:rsidRPr="002846E3">
        <w:rPr>
          <w:rFonts w:cstheme="minorHAnsi"/>
          <w:sz w:val="24"/>
          <w:szCs w:val="24"/>
        </w:rPr>
        <w:t>s</w:t>
      </w:r>
      <w:r w:rsidR="00B70398" w:rsidRPr="002846E3">
        <w:rPr>
          <w:rFonts w:cstheme="minorHAnsi"/>
          <w:sz w:val="24"/>
          <w:szCs w:val="24"/>
        </w:rPr>
        <w:t xml:space="preserve"> secondary structure based on those two bond angles of a given residue</w:t>
      </w:r>
      <w:r w:rsidR="00B70398" w:rsidRPr="002846E3">
        <w:rPr>
          <w:rFonts w:cstheme="minorHAnsi"/>
          <w:sz w:val="24"/>
          <w:szCs w:val="24"/>
        </w:rPr>
        <w:fldChar w:fldCharType="begin" w:fldLock="1"/>
      </w:r>
      <w:r w:rsidR="00870B10">
        <w:rPr>
          <w:rFonts w:cstheme="minorHAnsi"/>
          <w:sz w:val="24"/>
          <w:szCs w:val="24"/>
        </w:rPr>
        <w:instrText>ADDIN CSL_CITATION { "citationItems" : [ { "id" : "ITEM-1", "itemData" : { "DOI" : "10.1016/S0022-2836(63)80023-6", "ISBN" : "0022-2836", "ISSN" : "00222836", "PMID" : "13990617", "abstract" : "Various types of polypeptide chain configurations have been proposed in recent years for proteins as well as polypeptides, e.g. the well-known o-helix for the k-m-e-fproteins, the extended ,a-chain for silk fibroin, and various structures for simple cyclic peptides having 6 to 10 residues. However, there appears to be no analytical method of writing down these configurations. In connection with the studies on collagen carried out in this laboratory (Ramachandran &amp; Sasisekharan, 1961a,b; Ramachandran, Sasisek- haran &amp; Thathachari, 1962), the authors worked out a convenient notation of this type and this is briefly described here. Fuller details are being published elsewhere (Ramachandran, 1962; Sasisekharan, 1962; Ramakrishnan, 1963). In", "author" : [ { "dropping-particle" : "", "family" : "Ramachandran", "given" : "G. N.", "non-dropping-particle" : "", "parse-names" : false, "suffix" : "" }, { "dropping-particle" : "", "family" : "Ramakrishnan", "given" : "C.", "non-dropping-particle" : "", "parse-names" : false, "suffix" : "" }, { "dropping-particle" : "", "family" : "Sasisekharan", "given" : "V.", "non-dropping-particle" : "", "parse-names" : false, "suffix" : "" } ], "container-title" : "Journal of Molecular Biology", "id" : "ITEM-1", "issue" : "1", "issued" : { "date-parts" : [ [ "1963" ] ] }, "page" : "95-99", "publisher" : "Academic Press Inc. (London) Ltd.", "title" : "Stereochemistry of polypeptide chain configurations", "type" : "article-journal", "volume" : "7" }, "uris" : [ "http://www.mendeley.com/documents/?uuid=1801c44c-fe8f-4f0a-bdce-4ee2bd2ad4bc" ] } ], "mendeley" : { "formattedCitation" : "&lt;sup&gt;6&lt;/sup&gt;", "plainTextFormattedCitation" : "6", "previouslyFormattedCitation" : "&lt;sup&gt;6&lt;/sup&gt;" }, "properties" : {  }, "schema" : "https://github.com/citation-style-language/schema/raw/master/csl-citation.json" }</w:instrText>
      </w:r>
      <w:r w:rsidR="00B70398" w:rsidRPr="002846E3">
        <w:rPr>
          <w:rFonts w:cstheme="minorHAnsi"/>
          <w:sz w:val="24"/>
          <w:szCs w:val="24"/>
        </w:rPr>
        <w:fldChar w:fldCharType="separate"/>
      </w:r>
      <w:r w:rsidR="00870B10" w:rsidRPr="00870B10">
        <w:rPr>
          <w:rFonts w:cstheme="minorHAnsi"/>
          <w:noProof/>
          <w:sz w:val="24"/>
          <w:szCs w:val="24"/>
          <w:vertAlign w:val="superscript"/>
        </w:rPr>
        <w:t>6</w:t>
      </w:r>
      <w:r w:rsidR="00B70398" w:rsidRPr="002846E3">
        <w:rPr>
          <w:rFonts w:cstheme="minorHAnsi"/>
          <w:sz w:val="24"/>
          <w:szCs w:val="24"/>
        </w:rPr>
        <w:fldChar w:fldCharType="end"/>
      </w:r>
      <w:r w:rsidR="00B70398" w:rsidRPr="002846E3">
        <w:rPr>
          <w:rFonts w:cstheme="minorHAnsi"/>
          <w:sz w:val="24"/>
          <w:szCs w:val="24"/>
        </w:rPr>
        <w:t xml:space="preserve">. </w:t>
      </w:r>
      <w:r w:rsidR="00217211" w:rsidRPr="002846E3">
        <w:rPr>
          <w:rFonts w:cstheme="minorHAnsi"/>
          <w:sz w:val="24"/>
          <w:szCs w:val="24"/>
        </w:rPr>
        <w:t>Ahmed et al</w:t>
      </w:r>
      <w:r w:rsidR="004763DC" w:rsidRPr="002846E3">
        <w:rPr>
          <w:rFonts w:cstheme="minorHAnsi"/>
          <w:sz w:val="24"/>
          <w:szCs w:val="24"/>
        </w:rPr>
        <w:t>.</w:t>
      </w:r>
      <w:r w:rsidR="00217211" w:rsidRPr="002846E3">
        <w:rPr>
          <w:rFonts w:cstheme="minorHAnsi"/>
          <w:sz w:val="24"/>
          <w:szCs w:val="24"/>
        </w:rPr>
        <w:t xml:space="preserve"> </w:t>
      </w:r>
      <w:r w:rsidR="002A074E" w:rsidRPr="002846E3">
        <w:rPr>
          <w:rFonts w:cstheme="minorHAnsi"/>
          <w:sz w:val="24"/>
          <w:szCs w:val="24"/>
        </w:rPr>
        <w:t xml:space="preserve">segmented the plot into an 8 </w:t>
      </w:r>
      <w:r w:rsidR="002A074E" w:rsidRPr="002846E3">
        <w:rPr>
          <w:rFonts w:cstheme="minorHAnsi"/>
          <w:sz w:val="24"/>
          <w:szCs w:val="24"/>
        </w:rPr>
        <w:lastRenderedPageBreak/>
        <w:t>by 8 matrix where each index is 45</w:t>
      </w:r>
      <w:r w:rsidR="002A074E" w:rsidRPr="002846E3">
        <w:rPr>
          <w:rFonts w:cstheme="minorHAnsi"/>
          <w:bCs/>
          <w:color w:val="222222"/>
          <w:sz w:val="24"/>
          <w:szCs w:val="24"/>
          <w:shd w:val="clear" w:color="auto" w:fill="FFFFFF"/>
        </w:rPr>
        <w:t>° by 45°</w:t>
      </w:r>
      <w:r w:rsidR="00C8676E" w:rsidRPr="002846E3">
        <w:rPr>
          <w:rFonts w:cstheme="minorHAnsi"/>
          <w:bCs/>
          <w:color w:val="222222"/>
          <w:sz w:val="24"/>
          <w:szCs w:val="24"/>
          <w:shd w:val="clear" w:color="auto" w:fill="FFFFFF"/>
        </w:rPr>
        <w:t xml:space="preserve">. Each index was termed a “chess square” and labeled a1-h8 according to their axes. Additionally, phi-psi boundaries were shifted by </w:t>
      </w:r>
      <w:r w:rsidR="00C8676E" w:rsidRPr="002846E3">
        <w:rPr>
          <w:rFonts w:cstheme="minorHAnsi"/>
          <w:sz w:val="24"/>
          <w:szCs w:val="24"/>
        </w:rPr>
        <w:t>-20</w:t>
      </w:r>
      <w:r w:rsidR="00C8676E" w:rsidRPr="002846E3">
        <w:rPr>
          <w:rFonts w:cstheme="minorHAnsi"/>
          <w:bCs/>
          <w:color w:val="222222"/>
          <w:sz w:val="24"/>
          <w:szCs w:val="24"/>
          <w:shd w:val="clear" w:color="auto" w:fill="FFFFFF"/>
        </w:rPr>
        <w:t>° by -25°, respectively, to highlight densely populated regions</w:t>
      </w:r>
      <w:r w:rsidR="00012A8C" w:rsidRPr="002846E3">
        <w:rPr>
          <w:rFonts w:cstheme="minorHAnsi"/>
          <w:sz w:val="24"/>
          <w:szCs w:val="24"/>
        </w:rPr>
        <w:t xml:space="preserve"> Fig. 3</w:t>
      </w:r>
      <w:r>
        <w:rPr>
          <w:rFonts w:cstheme="minorHAnsi"/>
          <w:sz w:val="24"/>
          <w:szCs w:val="24"/>
        </w:rPr>
        <w:fldChar w:fldCharType="begin" w:fldLock="1"/>
      </w:r>
      <w:r>
        <w:rPr>
          <w:rFonts w:cstheme="minorHAns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Pr>
          <w:rFonts w:cstheme="minorHAnsi"/>
          <w:sz w:val="24"/>
          <w:szCs w:val="24"/>
        </w:rPr>
        <w:fldChar w:fldCharType="separate"/>
      </w:r>
      <w:r w:rsidRPr="00721A64">
        <w:rPr>
          <w:rFonts w:cstheme="minorHAnsi"/>
          <w:noProof/>
          <w:sz w:val="24"/>
          <w:szCs w:val="24"/>
          <w:vertAlign w:val="superscript"/>
        </w:rPr>
        <w:t>3</w:t>
      </w:r>
      <w:r>
        <w:rPr>
          <w:rFonts w:cstheme="minorHAnsi"/>
          <w:sz w:val="24"/>
          <w:szCs w:val="24"/>
        </w:rPr>
        <w:fldChar w:fldCharType="end"/>
      </w:r>
      <w:r w:rsidR="00C8676E" w:rsidRPr="002846E3">
        <w:rPr>
          <w:rFonts w:cstheme="minorHAnsi"/>
          <w:bCs/>
          <w:color w:val="222222"/>
          <w:sz w:val="24"/>
          <w:szCs w:val="24"/>
          <w:shd w:val="clear" w:color="auto" w:fill="FFFFFF"/>
        </w:rPr>
        <w:t>.</w:t>
      </w:r>
      <w:r w:rsidR="002A074E" w:rsidRPr="002846E3">
        <w:rPr>
          <w:rFonts w:cstheme="minorHAnsi"/>
          <w:bCs/>
          <w:color w:val="222222"/>
          <w:sz w:val="24"/>
          <w:szCs w:val="24"/>
          <w:shd w:val="clear" w:color="auto" w:fill="FFFFFF"/>
        </w:rPr>
        <w:t xml:space="preserve"> </w:t>
      </w:r>
    </w:p>
    <w:p w14:paraId="7B74E66B" w14:textId="77777777" w:rsidR="00B907B9" w:rsidRPr="002846E3" w:rsidRDefault="00B907B9" w:rsidP="00057801">
      <w:pPr>
        <w:rPr>
          <w:rFonts w:cstheme="minorHAnsi"/>
          <w:sz w:val="24"/>
          <w:szCs w:val="24"/>
        </w:rPr>
      </w:pPr>
    </w:p>
    <w:p w14:paraId="0040F1C3" w14:textId="438027AB" w:rsidR="0035537A" w:rsidRPr="002846E3" w:rsidRDefault="00721A64" w:rsidP="00057801">
      <w:pPr>
        <w:rPr>
          <w:rFonts w:cstheme="minorHAnsi"/>
          <w:sz w:val="24"/>
          <w:szCs w:val="24"/>
        </w:rPr>
      </w:pPr>
      <w:r w:rsidRPr="007C58B6">
        <w:rPr>
          <w:noProof/>
          <w:sz w:val="24"/>
          <w:lang w:eastAsia="ko-KR"/>
        </w:rPr>
        <mc:AlternateContent>
          <mc:Choice Requires="wps">
            <w:drawing>
              <wp:anchor distT="0" distB="0" distL="114300" distR="114300" simplePos="0" relativeHeight="251738112" behindDoc="0" locked="0" layoutInCell="1" allowOverlap="1" wp14:anchorId="7BA5C44B" wp14:editId="2D761F08">
                <wp:simplePos x="0" y="0"/>
                <wp:positionH relativeFrom="column">
                  <wp:posOffset>3381375</wp:posOffset>
                </wp:positionH>
                <wp:positionV relativeFrom="paragraph">
                  <wp:posOffset>1517015</wp:posOffset>
                </wp:positionV>
                <wp:extent cx="2543175" cy="5810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81025"/>
                        </a:xfrm>
                        <a:prstGeom prst="rect">
                          <a:avLst/>
                        </a:prstGeom>
                        <a:solidFill>
                          <a:srgbClr val="FFFFFF"/>
                        </a:solidFill>
                        <a:ln w="9525">
                          <a:noFill/>
                          <a:miter lim="800000"/>
                          <a:headEnd/>
                          <a:tailEnd/>
                        </a:ln>
                      </wps:spPr>
                      <wps:txbx>
                        <w:txbxContent>
                          <w:p w14:paraId="15C3BEF0" w14:textId="77777777" w:rsidR="00721A64" w:rsidRPr="007C58B6" w:rsidRDefault="00721A64" w:rsidP="00721A64">
                            <w:r w:rsidRPr="00721A64">
                              <w:rPr>
                                <w:b/>
                                <w:sz w:val="21"/>
                                <w:szCs w:val="21"/>
                              </w:rPr>
                              <w:t>Figure 3.</w:t>
                            </w:r>
                            <w:r w:rsidRPr="00721A64">
                              <w:rPr>
                                <w:sz w:val="21"/>
                                <w:szCs w:val="21"/>
                              </w:rPr>
                              <w:t xml:space="preserve"> The Ramachandran plot from Dr. Kellogg’s paper. My experiment uses this data from the d4 chest square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5C44B" id="_x0000_s1028" type="#_x0000_t202" style="position:absolute;margin-left:266.25pt;margin-top:119.45pt;width:200.25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" stroked="f">
                <v:textbox>
                  <w:txbxContent>
                    <w:p w14:paraId="15C3BEF0" w14:textId="77777777" w:rsidR="00721A64" w:rsidRPr="007C58B6" w:rsidRDefault="00721A64" w:rsidP="00721A64">
                      <w:r w:rsidRPr="00721A64">
                        <w:rPr>
                          <w:b/>
                          <w:sz w:val="21"/>
                          <w:szCs w:val="21"/>
                        </w:rPr>
                        <w:t>Figure 3.</w:t>
                      </w:r>
                      <w:r w:rsidRPr="00721A64">
                        <w:rPr>
                          <w:sz w:val="21"/>
                          <w:szCs w:val="21"/>
                        </w:rPr>
                        <w:t xml:space="preserve"> The Ramachandran plot from Dr. Kellogg’s paper. My experiment uses this data from the d4 chest square</w:t>
                      </w:r>
                      <w:r>
                        <w:t>.</w:t>
                      </w:r>
                    </w:p>
                  </w:txbxContent>
                </v:textbox>
                <w10:wrap type="square"/>
              </v:shape>
            </w:pict>
          </mc:Fallback>
        </mc:AlternateContent>
      </w:r>
      <w:r w:rsidR="00701BAE" w:rsidRPr="002846E3">
        <w:rPr>
          <w:rFonts w:cstheme="minorHAnsi"/>
          <w:sz w:val="24"/>
          <w:szCs w:val="24"/>
        </w:rPr>
        <w:t>HINT’s role in quantifying data in Ahmed et al</w:t>
      </w:r>
      <w:r w:rsidR="00CC148F" w:rsidRPr="002846E3">
        <w:rPr>
          <w:rFonts w:cstheme="minorHAnsi"/>
          <w:sz w:val="24"/>
          <w:szCs w:val="24"/>
        </w:rPr>
        <w:t xml:space="preserve">. </w:t>
      </w:r>
      <w:r w:rsidR="00701BAE" w:rsidRPr="002846E3">
        <w:rPr>
          <w:rFonts w:cstheme="minorHAnsi"/>
          <w:sz w:val="24"/>
          <w:szCs w:val="24"/>
        </w:rPr>
        <w:t xml:space="preserve">is two-fold: It scores structures and then </w:t>
      </w:r>
      <w:r w:rsidR="004C44DB" w:rsidRPr="002846E3">
        <w:rPr>
          <w:rFonts w:cstheme="minorHAnsi"/>
          <w:sz w:val="24"/>
          <w:szCs w:val="24"/>
        </w:rPr>
        <w:t>those scores are used to</w:t>
      </w:r>
      <w:r w:rsidR="00701BAE" w:rsidRPr="002846E3">
        <w:rPr>
          <w:rFonts w:cstheme="minorHAnsi"/>
          <w:sz w:val="24"/>
          <w:szCs w:val="24"/>
        </w:rPr>
        <w:t xml:space="preserve"> calculate</w:t>
      </w:r>
      <w:r w:rsidR="004C44DB" w:rsidRPr="002846E3">
        <w:rPr>
          <w:rFonts w:cstheme="minorHAnsi"/>
          <w:sz w:val="24"/>
          <w:szCs w:val="24"/>
        </w:rPr>
        <w:t xml:space="preserve"> interaction</w:t>
      </w:r>
      <w:r w:rsidR="00701BAE" w:rsidRPr="002846E3">
        <w:rPr>
          <w:rFonts w:cstheme="minorHAnsi"/>
          <w:sz w:val="24"/>
          <w:szCs w:val="24"/>
        </w:rPr>
        <w:t xml:space="preserve"> maps. HINT</w:t>
      </w:r>
      <w:r w:rsidR="00C4599E" w:rsidRPr="002846E3">
        <w:rPr>
          <w:rFonts w:cstheme="minorHAnsi"/>
          <w:sz w:val="24"/>
          <w:szCs w:val="24"/>
        </w:rPr>
        <w:t xml:space="preserve"> scoring takes advantage of </w:t>
      </w:r>
      <w:r w:rsidR="004C1F75" w:rsidRPr="002846E3">
        <w:rPr>
          <w:rFonts w:cstheme="minorHAnsi"/>
          <w:sz w:val="24"/>
          <w:szCs w:val="24"/>
        </w:rPr>
        <w:t xml:space="preserve">free energy information based on experimental data from solvent partitioning </w:t>
      </w:r>
      <w:r w:rsidR="00BB1163" w:rsidRPr="002846E3">
        <w:rPr>
          <w:rFonts w:cstheme="minorHAnsi"/>
          <w:sz w:val="24"/>
          <w:szCs w:val="24"/>
        </w:rPr>
        <w:t>and converts it into a forcefield that distinguishes hydropathic interactions.</w:t>
      </w:r>
      <w:r w:rsidR="004C44DB" w:rsidRPr="002846E3">
        <w:rPr>
          <w:rFonts w:cstheme="minorHAnsi"/>
          <w:sz w:val="24"/>
          <w:szCs w:val="24"/>
        </w:rPr>
        <w:t xml:space="preserve"> </w:t>
      </w:r>
      <w:r w:rsidR="007932D4" w:rsidRPr="002846E3">
        <w:rPr>
          <w:rFonts w:cstheme="minorHAnsi"/>
          <w:sz w:val="24"/>
          <w:szCs w:val="24"/>
        </w:rPr>
        <w:t>First, a</w:t>
      </w:r>
      <w:r w:rsidR="004D35AF" w:rsidRPr="002846E3">
        <w:rPr>
          <w:rFonts w:cstheme="minorHAnsi"/>
          <w:sz w:val="24"/>
          <w:szCs w:val="24"/>
        </w:rPr>
        <w:t xml:space="preserve"> box with a volume of 8712 Å</w:t>
      </w:r>
      <w:r w:rsidR="004D35AF" w:rsidRPr="002846E3">
        <w:rPr>
          <w:rFonts w:cstheme="minorHAnsi"/>
          <w:sz w:val="24"/>
          <w:szCs w:val="24"/>
          <w:vertAlign w:val="superscript"/>
        </w:rPr>
        <w:t>3</w:t>
      </w:r>
      <w:r w:rsidR="007932D4" w:rsidRPr="002846E3">
        <w:rPr>
          <w:rFonts w:cstheme="minorHAnsi"/>
          <w:sz w:val="24"/>
          <w:szCs w:val="24"/>
        </w:rPr>
        <w:t xml:space="preserve">, with CA at the origin. Then, all atom-atom interactions are scored by HINT. The score between two atoms, </w:t>
      </w:r>
      <w:proofErr w:type="spellStart"/>
      <w:r w:rsidR="007932D4" w:rsidRPr="002846E3">
        <w:rPr>
          <w:rFonts w:cstheme="minorHAnsi"/>
          <w:i/>
          <w:sz w:val="24"/>
          <w:szCs w:val="24"/>
        </w:rPr>
        <w:t>i</w:t>
      </w:r>
      <w:proofErr w:type="spellEnd"/>
      <w:r w:rsidR="007932D4" w:rsidRPr="002846E3">
        <w:rPr>
          <w:rFonts w:cstheme="minorHAnsi"/>
          <w:i/>
          <w:sz w:val="24"/>
          <w:szCs w:val="24"/>
        </w:rPr>
        <w:t xml:space="preserve"> </w:t>
      </w:r>
      <w:r w:rsidR="007932D4" w:rsidRPr="002846E3">
        <w:rPr>
          <w:rFonts w:cstheme="minorHAnsi"/>
          <w:sz w:val="24"/>
          <w:szCs w:val="24"/>
        </w:rPr>
        <w:t xml:space="preserve">and </w:t>
      </w:r>
      <w:r w:rsidR="007932D4" w:rsidRPr="002846E3">
        <w:rPr>
          <w:rFonts w:cstheme="minorHAnsi"/>
          <w:i/>
          <w:sz w:val="24"/>
          <w:szCs w:val="24"/>
        </w:rPr>
        <w:t>j</w:t>
      </w:r>
      <w:r w:rsidR="007932D4" w:rsidRPr="002846E3">
        <w:rPr>
          <w:rFonts w:cstheme="minorHAnsi"/>
          <w:sz w:val="24"/>
          <w:szCs w:val="24"/>
        </w:rPr>
        <w:t xml:space="preserve"> is calculated by</w:t>
      </w:r>
      <w:r w:rsidR="00D85878">
        <w:rPr>
          <w:rFonts w:cstheme="minorHAnsi"/>
          <w:sz w:val="24"/>
          <w:szCs w:val="24"/>
        </w:rPr>
        <w:fldChar w:fldCharType="begin" w:fldLock="1"/>
      </w:r>
      <w:r w:rsidR="00D85878">
        <w:rPr>
          <w:rFonts w:cstheme="minorHAns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D85878">
        <w:rPr>
          <w:rFonts w:cstheme="minorHAnsi"/>
          <w:sz w:val="24"/>
          <w:szCs w:val="24"/>
        </w:rPr>
        <w:fldChar w:fldCharType="separate"/>
      </w:r>
      <w:r w:rsidR="00D85878" w:rsidRPr="00D85878">
        <w:rPr>
          <w:rFonts w:cstheme="minorHAnsi"/>
          <w:noProof/>
          <w:sz w:val="24"/>
          <w:szCs w:val="24"/>
          <w:vertAlign w:val="superscript"/>
        </w:rPr>
        <w:t>3</w:t>
      </w:r>
      <w:r w:rsidR="00D85878">
        <w:rPr>
          <w:rFonts w:cstheme="minorHAnsi"/>
          <w:sz w:val="24"/>
          <w:szCs w:val="24"/>
        </w:rPr>
        <w:fldChar w:fldCharType="end"/>
      </w:r>
      <w:r w:rsidR="007932D4" w:rsidRPr="002846E3">
        <w:rPr>
          <w:rFonts w:cstheme="minorHAnsi"/>
          <w:sz w:val="24"/>
          <w:szCs w:val="24"/>
        </w:rPr>
        <w:t>:</w:t>
      </w:r>
    </w:p>
    <w:p w14:paraId="1C6D1EE5" w14:textId="5F424113" w:rsidR="000E6EAE" w:rsidRPr="002846E3" w:rsidRDefault="00AC4960" w:rsidP="00057801">
      <w:pPr>
        <w:rPr>
          <w:rFonts w:cstheme="minorHAnsi"/>
          <w:sz w:val="24"/>
          <w:szCs w:val="24"/>
        </w:rPr>
      </w:pPr>
      <w:r>
        <w:rPr>
          <w:noProof/>
        </w:rPr>
        <w:drawing>
          <wp:anchor distT="0" distB="0" distL="114300" distR="114300" simplePos="0" relativeHeight="251529216" behindDoc="0" locked="0" layoutInCell="1" allowOverlap="1" wp14:anchorId="40455225" wp14:editId="27913081">
            <wp:simplePos x="0" y="0"/>
            <wp:positionH relativeFrom="column">
              <wp:posOffset>419100</wp:posOffset>
            </wp:positionH>
            <wp:positionV relativeFrom="paragraph">
              <wp:posOffset>8890</wp:posOffset>
            </wp:positionV>
            <wp:extent cx="1933575" cy="295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33575" cy="295275"/>
                    </a:xfrm>
                    <a:prstGeom prst="rect">
                      <a:avLst/>
                    </a:prstGeom>
                  </pic:spPr>
                </pic:pic>
              </a:graphicData>
            </a:graphic>
            <wp14:sizeRelH relativeFrom="page">
              <wp14:pctWidth>0</wp14:pctWidth>
            </wp14:sizeRelH>
            <wp14:sizeRelV relativeFrom="page">
              <wp14:pctHeight>0</wp14:pctHeight>
            </wp14:sizeRelV>
          </wp:anchor>
        </w:drawing>
      </w:r>
    </w:p>
    <w:p w14:paraId="043AC343" w14:textId="77777777" w:rsidR="00AC4960" w:rsidRDefault="00AC4960" w:rsidP="00057801">
      <w:pPr>
        <w:rPr>
          <w:rFonts w:cstheme="minorHAnsi"/>
          <w:sz w:val="24"/>
          <w:szCs w:val="24"/>
        </w:rPr>
      </w:pPr>
    </w:p>
    <w:p w14:paraId="1F6F8BBA" w14:textId="025E6A44" w:rsidR="00974EAC" w:rsidRPr="002846E3" w:rsidRDefault="007932D4" w:rsidP="00057801">
      <w:pPr>
        <w:rPr>
          <w:rFonts w:cstheme="minorHAnsi"/>
          <w:sz w:val="24"/>
          <w:szCs w:val="24"/>
        </w:rPr>
      </w:pPr>
      <w:r w:rsidRPr="002846E3">
        <w:rPr>
          <w:rFonts w:cstheme="minorHAnsi"/>
          <w:sz w:val="24"/>
          <w:szCs w:val="24"/>
        </w:rPr>
        <w:t xml:space="preserve">Where </w:t>
      </w:r>
      <w:proofErr w:type="spellStart"/>
      <w:r w:rsidRPr="002846E3">
        <w:rPr>
          <w:rFonts w:cstheme="minorHAnsi"/>
          <w:i/>
          <w:sz w:val="24"/>
          <w:szCs w:val="24"/>
        </w:rPr>
        <w:t>a</w:t>
      </w:r>
      <w:r w:rsidRPr="002846E3">
        <w:rPr>
          <w:rFonts w:cstheme="minorHAnsi"/>
          <w:i/>
          <w:sz w:val="24"/>
          <w:szCs w:val="24"/>
          <w:vertAlign w:val="subscript"/>
        </w:rPr>
        <w:t>i</w:t>
      </w:r>
      <w:proofErr w:type="spellEnd"/>
      <w:r w:rsidRPr="002846E3">
        <w:rPr>
          <w:rFonts w:cstheme="minorHAnsi"/>
          <w:i/>
          <w:sz w:val="24"/>
          <w:szCs w:val="24"/>
        </w:rPr>
        <w:t xml:space="preserve"> </w:t>
      </w:r>
      <w:r w:rsidRPr="002846E3">
        <w:rPr>
          <w:rFonts w:cstheme="minorHAnsi"/>
          <w:sz w:val="24"/>
          <w:szCs w:val="24"/>
        </w:rPr>
        <w:t>represents the partial log P</w:t>
      </w:r>
      <w:r w:rsidRPr="002846E3">
        <w:rPr>
          <w:rFonts w:cstheme="minorHAnsi"/>
          <w:i/>
          <w:sz w:val="24"/>
          <w:szCs w:val="24"/>
          <w:vertAlign w:val="subscript"/>
        </w:rPr>
        <w:t>o/w</w:t>
      </w:r>
      <w:r w:rsidRPr="002846E3">
        <w:rPr>
          <w:rFonts w:cstheme="minorHAnsi"/>
          <w:sz w:val="24"/>
          <w:szCs w:val="24"/>
        </w:rPr>
        <w:t>, a p</w:t>
      </w:r>
      <w:r w:rsidR="000E6EAE" w:rsidRPr="002846E3">
        <w:rPr>
          <w:rFonts w:cstheme="minorHAnsi"/>
          <w:sz w:val="24"/>
          <w:szCs w:val="24"/>
        </w:rPr>
        <w:t xml:space="preserve">artition coefficient. </w:t>
      </w:r>
      <w:r w:rsidR="00B518F7" w:rsidRPr="002846E3">
        <w:rPr>
          <w:rFonts w:cstheme="minorHAnsi"/>
          <w:sz w:val="24"/>
          <w:szCs w:val="24"/>
        </w:rPr>
        <w:t xml:space="preserve">Solvent partitioning has the same fundamental </w:t>
      </w:r>
      <w:r w:rsidRPr="002846E3">
        <w:rPr>
          <w:rFonts w:cstheme="minorHAnsi"/>
          <w:sz w:val="24"/>
          <w:szCs w:val="24"/>
        </w:rPr>
        <w:t>processes</w:t>
      </w:r>
      <w:r w:rsidR="00B518F7" w:rsidRPr="002846E3">
        <w:rPr>
          <w:rFonts w:cstheme="minorHAnsi"/>
          <w:sz w:val="24"/>
          <w:szCs w:val="24"/>
        </w:rPr>
        <w:t xml:space="preserve"> and atom-atom interactions as biomolecular interactions or between proteins and ligands. Solvent partition constants (</w:t>
      </w:r>
      <w:proofErr w:type="spellStart"/>
      <w:r w:rsidR="00EA70F7">
        <w:rPr>
          <w:rFonts w:cstheme="minorHAnsi"/>
          <w:sz w:val="24"/>
          <w:szCs w:val="24"/>
        </w:rPr>
        <w:t>L</w:t>
      </w:r>
      <w:r w:rsidR="00B518F7" w:rsidRPr="002846E3">
        <w:rPr>
          <w:rFonts w:cstheme="minorHAnsi"/>
          <w:sz w:val="24"/>
          <w:szCs w:val="24"/>
        </w:rPr>
        <w:t>ogP</w:t>
      </w:r>
      <w:proofErr w:type="spellEnd"/>
      <w:r w:rsidR="00B518F7" w:rsidRPr="002846E3">
        <w:rPr>
          <w:rFonts w:cstheme="minorHAnsi"/>
          <w:sz w:val="24"/>
          <w:szCs w:val="24"/>
        </w:rPr>
        <w:t xml:space="preserve"> for water/octanol) encode thermodynamic and interaction information</w:t>
      </w:r>
      <w:r w:rsidR="00FC48BB">
        <w:rPr>
          <w:rFonts w:cstheme="minorHAnsi"/>
          <w:sz w:val="24"/>
          <w:szCs w:val="24"/>
        </w:rPr>
        <w:t>, it’s usually done in a wet lab to determine the hydrophobicity of a solute</w:t>
      </w:r>
      <w:r w:rsidR="00B518F7" w:rsidRPr="002846E3">
        <w:rPr>
          <w:rFonts w:cstheme="minorHAnsi"/>
          <w:sz w:val="24"/>
          <w:szCs w:val="24"/>
        </w:rPr>
        <w:t>. The goal of HINT was to reduce bulk molecular solvent partitioning information to discrete interactions between atoms. Partition coefficients are calculated within the program or obtained from a residue-based dictionary.</w:t>
      </w:r>
      <w:r w:rsidR="003A5385" w:rsidRPr="002846E3">
        <w:rPr>
          <w:rFonts w:cstheme="minorHAnsi"/>
          <w:sz w:val="24"/>
          <w:szCs w:val="24"/>
        </w:rPr>
        <w:t xml:space="preserve"> </w:t>
      </w:r>
      <w:proofErr w:type="spellStart"/>
      <w:r w:rsidR="003A5385" w:rsidRPr="002846E3">
        <w:rPr>
          <w:rFonts w:cstheme="minorHAnsi"/>
          <w:sz w:val="24"/>
          <w:szCs w:val="24"/>
        </w:rPr>
        <w:t>LogP</w:t>
      </w:r>
      <w:proofErr w:type="spellEnd"/>
      <w:r w:rsidR="003A5385" w:rsidRPr="002846E3">
        <w:rPr>
          <w:rFonts w:cstheme="minorHAnsi"/>
          <w:sz w:val="24"/>
          <w:szCs w:val="24"/>
        </w:rPr>
        <w:t xml:space="preserve"> </w:t>
      </w:r>
      <w:r w:rsidR="00676DAB" w:rsidRPr="002846E3">
        <w:rPr>
          <w:rFonts w:cstheme="minorHAnsi"/>
          <w:sz w:val="24"/>
          <w:szCs w:val="24"/>
        </w:rPr>
        <w:t xml:space="preserve">values are calculated based on two databases in HINT that contain atomistic parameters that allow it to calculate the </w:t>
      </w:r>
      <w:proofErr w:type="spellStart"/>
      <w:r w:rsidR="00676DAB" w:rsidRPr="002846E3">
        <w:rPr>
          <w:rFonts w:cstheme="minorHAnsi"/>
          <w:sz w:val="24"/>
          <w:szCs w:val="24"/>
        </w:rPr>
        <w:t>LogP</w:t>
      </w:r>
      <w:proofErr w:type="spellEnd"/>
      <w:r w:rsidR="00676DAB" w:rsidRPr="002846E3">
        <w:rPr>
          <w:rFonts w:cstheme="minorHAnsi"/>
          <w:sz w:val="24"/>
          <w:szCs w:val="24"/>
        </w:rPr>
        <w:t xml:space="preserve"> value for each atom</w:t>
      </w:r>
      <w:r w:rsidR="009D7B89">
        <w:rPr>
          <w:rFonts w:cstheme="minorHAnsi"/>
          <w:sz w:val="24"/>
          <w:szCs w:val="24"/>
        </w:rPr>
        <w:fldChar w:fldCharType="begin" w:fldLock="1"/>
      </w:r>
      <w:r w:rsidR="009D7B89">
        <w:rPr>
          <w:rFonts w:cstheme="minorHAnsi"/>
          <w:sz w:val="24"/>
          <w:szCs w:val="24"/>
        </w:rPr>
        <w:instrText>ADDIN CSL_CITATION { "citationItems" : [ { "id" : "ITEM-1", "itemData" : { "author" : [ { "dropping-particle" : "", "family" : "Hansch", "given" : "Corwin", "non-dropping-particle" : "", "parse-names" : false, "suffix" : "" } ], "id" : "ITEM-1", "issued" : { "date-parts" : [ [ "1979" ] ] }, "publisher" : "Wiley", "publisher-place" : "New York", "title" : "Substituent Constants for Correlation Analysis in Chemistry and Biology", "type" : "book" }, "uris" : [ "http://www.mendeley.com/documents/?uuid=4eacf87d-52de-49f2-9e47-372bd27ba994" ] }, { "id" : "ITEM-2", "itemData" : { "URL" : "http://www.edusoft-lc.com/hint/manuals/300/", "author" : [ { "dropping-particle" : "", "family" : "Kellogg", "given" : "Glen Eugene", "non-dropping-particle" : "", "parse-names" : false, "suffix" : "" } ], "id" : "ITEM-2", "issued" : { "date-parts" : [ [ "2008" ] ] }, "title" : "hint! User's Guide", "type" : "webpage" }, "uris" : [ "http://www.mendeley.com/documents/?uuid=573f4e8f-6ddb-4880-bf4f-79131857d758" ] } ], "mendeley" : { "formattedCitation" : "&lt;sup&gt;7,8&lt;/sup&gt;", "plainTextFormattedCitation" : "7,8", "previouslyFormattedCitation" : "&lt;sup&gt;7,8&lt;/sup&gt;" }, "properties" : {  }, "schema" : "https://github.com/citation-style-language/schema/raw/master/csl-citation.json" }</w:instrText>
      </w:r>
      <w:r w:rsidR="009D7B89">
        <w:rPr>
          <w:rFonts w:cstheme="minorHAnsi"/>
          <w:sz w:val="24"/>
          <w:szCs w:val="24"/>
        </w:rPr>
        <w:fldChar w:fldCharType="separate"/>
      </w:r>
      <w:r w:rsidR="009D7B89" w:rsidRPr="009D7B89">
        <w:rPr>
          <w:rFonts w:cstheme="minorHAnsi"/>
          <w:noProof/>
          <w:sz w:val="24"/>
          <w:szCs w:val="24"/>
          <w:vertAlign w:val="superscript"/>
        </w:rPr>
        <w:t>7,8</w:t>
      </w:r>
      <w:r w:rsidR="009D7B89">
        <w:rPr>
          <w:rFonts w:cstheme="minorHAnsi"/>
          <w:sz w:val="24"/>
          <w:szCs w:val="24"/>
        </w:rPr>
        <w:fldChar w:fldCharType="end"/>
      </w:r>
      <w:r w:rsidR="00676DAB" w:rsidRPr="002846E3">
        <w:rPr>
          <w:rFonts w:cstheme="minorHAnsi"/>
          <w:sz w:val="24"/>
          <w:szCs w:val="24"/>
        </w:rPr>
        <w:t>.</w:t>
      </w:r>
      <w:r w:rsidR="00483B1B" w:rsidRPr="002846E3">
        <w:rPr>
          <w:rFonts w:cstheme="minorHAnsi"/>
          <w:sz w:val="24"/>
          <w:szCs w:val="24"/>
        </w:rPr>
        <w:t xml:space="preserve"> </w:t>
      </w:r>
      <w:r w:rsidR="00483B1B" w:rsidRPr="002846E3">
        <w:rPr>
          <w:rFonts w:cstheme="minorHAnsi"/>
          <w:i/>
          <w:sz w:val="24"/>
          <w:szCs w:val="24"/>
        </w:rPr>
        <w:t>S</w:t>
      </w:r>
      <w:r w:rsidR="00483B1B" w:rsidRPr="002846E3">
        <w:rPr>
          <w:rFonts w:cstheme="minorHAnsi"/>
          <w:i/>
          <w:sz w:val="24"/>
          <w:szCs w:val="24"/>
          <w:vertAlign w:val="subscript"/>
        </w:rPr>
        <w:t>i</w:t>
      </w:r>
      <w:r w:rsidR="00483B1B" w:rsidRPr="002846E3">
        <w:rPr>
          <w:rFonts w:cstheme="minorHAnsi"/>
          <w:sz w:val="24"/>
          <w:szCs w:val="24"/>
        </w:rPr>
        <w:t xml:space="preserve"> represents</w:t>
      </w:r>
      <w:r w:rsidR="00483B1B" w:rsidRPr="002846E3">
        <w:rPr>
          <w:rFonts w:cstheme="minorHAnsi"/>
          <w:i/>
          <w:sz w:val="24"/>
          <w:szCs w:val="24"/>
        </w:rPr>
        <w:t xml:space="preserve"> </w:t>
      </w:r>
      <w:r w:rsidR="00483B1B" w:rsidRPr="002846E3">
        <w:rPr>
          <w:rFonts w:cstheme="minorHAnsi"/>
          <w:sz w:val="24"/>
          <w:szCs w:val="24"/>
        </w:rPr>
        <w:t>s</w:t>
      </w:r>
      <w:r w:rsidR="00D11A20" w:rsidRPr="002846E3">
        <w:rPr>
          <w:rFonts w:cstheme="minorHAnsi"/>
          <w:sz w:val="24"/>
          <w:szCs w:val="24"/>
        </w:rPr>
        <w:t>olvent-accessible surface areas</w:t>
      </w:r>
      <w:r w:rsidR="00483B1B" w:rsidRPr="002846E3">
        <w:rPr>
          <w:rFonts w:cstheme="minorHAnsi"/>
          <w:sz w:val="24"/>
          <w:szCs w:val="24"/>
        </w:rPr>
        <w:t>; these</w:t>
      </w:r>
      <w:r w:rsidR="00D11A20" w:rsidRPr="002846E3">
        <w:rPr>
          <w:rFonts w:cstheme="minorHAnsi"/>
          <w:sz w:val="24"/>
          <w:szCs w:val="24"/>
        </w:rPr>
        <w:t xml:space="preserve"> are </w:t>
      </w:r>
      <w:r w:rsidR="0034015B" w:rsidRPr="002846E3">
        <w:rPr>
          <w:rFonts w:cstheme="minorHAnsi"/>
          <w:sz w:val="24"/>
          <w:szCs w:val="24"/>
        </w:rPr>
        <w:t xml:space="preserve">regions of the molecule or in this case, atom, that are accessible to the solvent, this is calculated using the GETAREA </w:t>
      </w:r>
      <w:r w:rsidR="00BB3921" w:rsidRPr="002846E3">
        <w:rPr>
          <w:rFonts w:cstheme="minorHAnsi"/>
          <w:sz w:val="24"/>
          <w:szCs w:val="24"/>
        </w:rPr>
        <w:t>program</w:t>
      </w:r>
      <w:r w:rsidR="009D7B89">
        <w:rPr>
          <w:rFonts w:cstheme="minorHAnsi"/>
          <w:sz w:val="24"/>
          <w:szCs w:val="24"/>
        </w:rPr>
        <w:fldChar w:fldCharType="begin" w:fldLock="1"/>
      </w:r>
      <w:r w:rsidR="009D7B89">
        <w:rPr>
          <w:rFonts w:cstheme="minorHAnsi"/>
          <w:sz w:val="24"/>
          <w:szCs w:val="24"/>
        </w:rPr>
        <w:instrText>ADDIN CSL_CITATION { "citationItems" : [ { "id" : "ITEM-1", "itemData" : { "abstract" : "A new method for exact analytical calculation of the accessible surface areas and their gradients with respect to atomic coordinates is described. The new surface routine, GETAREA, finds solvent-exposed vertices of intersecting atoms, and thereby avoids calculating buried vertices which are not needed to determine the accessible surface area by the Gauss\u1390Bonnet theorem. The surface routine was implemented in FANTOM, a program for energy minimization and Monte Carlo simulation, and tested for accuracy and efficiency in extensive energy minimizations of Met-enkephalin, the \u2423-amylase inhibitor \u017d . tendamistat, and avian pancreatic polypeptide APP . The CPU time for the exact calculation of the accessible surface areas and their gradients has been \u017d . \u017d . reduced by factors of 2.2 Met-enkephalin and 3.2 tendamistat compared with our previous approach. The efficiency of our exact method is similar to the recently described approximate methods MSEED and SASAD. The performance of several atomic solvation parameter sets was tested in searches for low energy conformations of APP among conformations near the native X-ray crystal structure and highly distorted structures. The protein solvation parameters from w \u017d .x Ooi et al. Proc. Natl. Acad. Sci. USA, 84, 3086 1987 and from Wesson and w \u017d .x Eisenberg Prot. Sci., 1, 227 1992 showed a good correlation between solvation energies of the conformations and their root-mean-square deviations from the", "author" : [ { "dropping-particle" : "", "family" : "Fraczkiewicz", "given" : "Robert", "non-dropping-particle" : "", "parse-names" : false, "suffix" : "" }, { "dropping-particle" : "", "family" : "Braun", "given" : "Werner", "non-dropping-particle" : "", "parse-names" : false, "suffix" : "" }, { "dropping-particle" : "", "family" : "Braun", "given" : "W", "non-dropping-particle" : "", "parse-names" : false, "suffix" : "" } ], "container-title" : "Journal of Computational Chemistry", "id" : "ITEM-1", "issue" : "3", "issued" : { "date-parts" : [ [ "1998" ] ] }, "page" : "319-333", "title" : "Exact and Efficient Analytical Calculation of the Accessible Surface Areas and Their Gradients for Macromolecules", "type" : "article-journal", "volume" : "19" }, "uris" : [ "http://www.mendeley.com/documents/?uuid=b2db3abe-78fa-388b-bae3-3a42313f0a73" ] }, { "id" : "ITEM-2", "itemData" : { "URL" : "http://curie.utmb.edu/getarea.html", "abstract" : "Quite often a biomolecular researcher wants to quickly calculate solvent accessible surface area or solvation energy of, for example, a protein molecule but does not have time/resources/skills/will to find and install an appropriate software. GETAREA, our efficient method of calculating the solvent accesible surface area [1,2] implemented in program FANTOM, can be directly accessed through this form. An on-line manual is available. Atomic coordinates should be supplied in PDB format. Please cite reference [1] in publications that use our service. Comments are welcome, please mail them to ssnegiATutmb.edu or webraunATutmb.edu .", "accessed" : { "date-parts" : [ [ "2017", "12", "9" ] ] }, "author" : [ { "dropping-particle" : "", "family" : "Negi", "given" : "Surendra", "non-dropping-particle" : "", "parse-names" : false, "suffix" : "" }, { "dropping-particle" : "", "family" : "Zhu", "given" : "Hongyao", "non-dropping-particle" : "", "parse-names" : false, "suffix" : "" }, { "dropping-particle" : "", "family" : "Fraczkiewicz", "given" : "Robert", "non-dropping-particle" : "", "parse-names" : false, "suffix" : "" }, { "dropping-particle" : "", "family" : "Braun", "given" : "Werner", "non-dropping-particle" : "", "parse-names" : false, "suffix" : "" } ], "id" : "ITEM-2", "issued" : { "date-parts" : [ [ "2015" ] ] }, "title" : "Calculation of Solvent Accessible Surface Areas, Atomic Solvation Energies and Their Gradients for Macromolecules", "type" : "webpage" }, "uris" : [ "http://www.mendeley.com/documents/?uuid=55b74cc6-74e3-36ed-bc2c-2a1b2c20628f" ] }, { "id" : "ITEM-3", "itemData" : { "URL" : "http://www.edusoft-lc.com/hint/manuals/300/", "author" : [ { "dropping-particle" : "", "family" : "Kellogg", "given" : "Glen Eugene", "non-dropping-particle" : "", "parse-names" : false, "suffix" : "" } ], "id" : "ITEM-3", "issued" : { "date-parts" : [ [ "2008" ] ] }, "title" : "hint! User's Guide", "type" : "webpage" }, "uris" : [ "http://www.mendeley.com/documents/?uuid=573f4e8f-6ddb-4880-bf4f-79131857d758" ] } ], "mendeley" : { "formattedCitation" : "&lt;sup&gt;8\u201310&lt;/sup&gt;", "plainTextFormattedCitation" : "8\u201310", "previouslyFormattedCitation" : "&lt;sup&gt;8\u201310&lt;/sup&gt;" }, "properties" : {  }, "schema" : "https://github.com/citation-style-language/schema/raw/master/csl-citation.json" }</w:instrText>
      </w:r>
      <w:r w:rsidR="009D7B89">
        <w:rPr>
          <w:rFonts w:cstheme="minorHAnsi"/>
          <w:sz w:val="24"/>
          <w:szCs w:val="24"/>
        </w:rPr>
        <w:fldChar w:fldCharType="separate"/>
      </w:r>
      <w:r w:rsidR="009D7B89" w:rsidRPr="009D7B89">
        <w:rPr>
          <w:rFonts w:cstheme="minorHAnsi"/>
          <w:noProof/>
          <w:sz w:val="24"/>
          <w:szCs w:val="24"/>
          <w:vertAlign w:val="superscript"/>
        </w:rPr>
        <w:t>8–10</w:t>
      </w:r>
      <w:r w:rsidR="009D7B89">
        <w:rPr>
          <w:rFonts w:cstheme="minorHAnsi"/>
          <w:sz w:val="24"/>
          <w:szCs w:val="24"/>
        </w:rPr>
        <w:fldChar w:fldCharType="end"/>
      </w:r>
      <w:r w:rsidR="00C47070" w:rsidRPr="002846E3">
        <w:rPr>
          <w:rFonts w:cstheme="minorHAnsi"/>
          <w:sz w:val="24"/>
          <w:szCs w:val="24"/>
        </w:rPr>
        <w:t>.</w:t>
      </w:r>
      <w:r w:rsidR="00AF204B" w:rsidRPr="002846E3">
        <w:rPr>
          <w:rFonts w:cstheme="minorHAnsi"/>
          <w:sz w:val="24"/>
          <w:szCs w:val="24"/>
        </w:rPr>
        <w:t xml:space="preserve"> </w:t>
      </w:r>
      <w:proofErr w:type="spellStart"/>
      <w:r w:rsidR="00C47070" w:rsidRPr="002846E3">
        <w:rPr>
          <w:rFonts w:cstheme="minorHAnsi"/>
          <w:i/>
          <w:sz w:val="24"/>
          <w:szCs w:val="24"/>
        </w:rPr>
        <w:t>T</w:t>
      </w:r>
      <w:r w:rsidR="00C47070" w:rsidRPr="002846E3">
        <w:rPr>
          <w:rFonts w:cstheme="minorHAnsi"/>
          <w:i/>
          <w:sz w:val="24"/>
          <w:szCs w:val="24"/>
          <w:vertAlign w:val="subscript"/>
        </w:rPr>
        <w:t>ij</w:t>
      </w:r>
      <w:proofErr w:type="spellEnd"/>
      <w:r w:rsidR="00C47070" w:rsidRPr="002846E3">
        <w:rPr>
          <w:rFonts w:cstheme="minorHAnsi"/>
          <w:sz w:val="24"/>
          <w:szCs w:val="24"/>
        </w:rPr>
        <w:t xml:space="preserve"> is a descriptor function that </w:t>
      </w:r>
      <w:r w:rsidR="00AF204B" w:rsidRPr="002846E3">
        <w:rPr>
          <w:rFonts w:cstheme="minorHAnsi"/>
          <w:sz w:val="24"/>
          <w:szCs w:val="24"/>
        </w:rPr>
        <w:t>equates to</w:t>
      </w:r>
      <w:r w:rsidR="00C47070" w:rsidRPr="002846E3">
        <w:rPr>
          <w:rFonts w:cstheme="minorHAnsi"/>
          <w:sz w:val="24"/>
          <w:szCs w:val="24"/>
        </w:rPr>
        <w:t xml:space="preserve"> +1 for favorable interactions and -1 for unfavorable interactions.</w:t>
      </w:r>
      <w:r w:rsidR="00AF204B" w:rsidRPr="002846E3">
        <w:rPr>
          <w:rFonts w:cstheme="minorHAnsi"/>
          <w:sz w:val="24"/>
          <w:szCs w:val="24"/>
        </w:rPr>
        <w:t xml:space="preserve"> </w:t>
      </w:r>
      <w:r w:rsidR="00AF204B" w:rsidRPr="002846E3">
        <w:rPr>
          <w:rFonts w:cstheme="minorHAnsi"/>
          <w:i/>
          <w:sz w:val="24"/>
          <w:szCs w:val="24"/>
        </w:rPr>
        <w:t>r</w:t>
      </w:r>
      <w:r w:rsidR="0090064B" w:rsidRPr="002846E3">
        <w:rPr>
          <w:rFonts w:cstheme="minorHAnsi"/>
          <w:sz w:val="24"/>
          <w:szCs w:val="24"/>
        </w:rPr>
        <w:t xml:space="preserve"> is the </w:t>
      </w:r>
      <w:r w:rsidR="008D0948" w:rsidRPr="002846E3">
        <w:rPr>
          <w:rFonts w:cstheme="minorHAnsi"/>
          <w:sz w:val="24"/>
          <w:szCs w:val="24"/>
        </w:rPr>
        <w:t>distance between two atoms</w:t>
      </w:r>
      <w:r w:rsidR="009D7B89">
        <w:rPr>
          <w:rFonts w:cstheme="minorHAnsi"/>
          <w:sz w:val="24"/>
          <w:szCs w:val="24"/>
        </w:rPr>
        <w:fldChar w:fldCharType="begin" w:fldLock="1"/>
      </w:r>
      <w:r w:rsidR="009D7B89">
        <w:rPr>
          <w:rFonts w:cstheme="minorHAnsi"/>
          <w:sz w:val="24"/>
          <w:szCs w:val="24"/>
        </w:rPr>
        <w:instrText>ADDIN CSL_CITATION { "citationItems" : [ { "id" : "ITEM-1", "itemData" : { "URL" : "http://www.edusoft-lc.com/hint/manuals/300/", "author" : [ { "dropping-particle" : "", "family" : "Kellogg", "given" : "Glen Eugene", "non-dropping-particle" : "", "parse-names" : false, "suffix" : "" } ], "id" : "ITEM-1", "issued" : { "date-parts" : [ [ "2008" ] ] }, "title" : "hint! User's Guide", "type" : "webpage" }, "uris" : [ "http://www.mendeley.com/documents/?uuid=573f4e8f-6ddb-4880-bf4f-79131857d758" ] } ], "mendeley" : { "formattedCitation" : "&lt;sup&gt;8&lt;/sup&gt;", "plainTextFormattedCitation" : "8", "previouslyFormattedCitation" : "&lt;sup&gt;8&lt;/sup&gt;" }, "properties" : {  }, "schema" : "https://github.com/citation-style-language/schema/raw/master/csl-citation.json" }</w:instrText>
      </w:r>
      <w:r w:rsidR="009D7B89">
        <w:rPr>
          <w:rFonts w:cstheme="minorHAnsi"/>
          <w:sz w:val="24"/>
          <w:szCs w:val="24"/>
        </w:rPr>
        <w:fldChar w:fldCharType="separate"/>
      </w:r>
      <w:r w:rsidR="009D7B89" w:rsidRPr="009D7B89">
        <w:rPr>
          <w:rFonts w:cstheme="minorHAnsi"/>
          <w:noProof/>
          <w:sz w:val="24"/>
          <w:szCs w:val="24"/>
          <w:vertAlign w:val="superscript"/>
        </w:rPr>
        <w:t>8</w:t>
      </w:r>
      <w:r w:rsidR="009D7B89">
        <w:rPr>
          <w:rFonts w:cstheme="minorHAnsi"/>
          <w:sz w:val="24"/>
          <w:szCs w:val="24"/>
        </w:rPr>
        <w:fldChar w:fldCharType="end"/>
      </w:r>
      <w:r w:rsidR="00AF204B" w:rsidRPr="002846E3">
        <w:rPr>
          <w:rFonts w:cstheme="minorHAnsi"/>
          <w:sz w:val="24"/>
          <w:szCs w:val="24"/>
        </w:rPr>
        <w:t xml:space="preserve">. </w:t>
      </w:r>
      <w:proofErr w:type="spellStart"/>
      <w:r w:rsidR="00974EAC" w:rsidRPr="002846E3">
        <w:rPr>
          <w:rFonts w:cstheme="minorHAnsi"/>
          <w:i/>
          <w:sz w:val="24"/>
          <w:szCs w:val="24"/>
        </w:rPr>
        <w:t>L</w:t>
      </w:r>
      <w:r w:rsidR="004E02D6" w:rsidRPr="002846E3">
        <w:rPr>
          <w:rFonts w:cstheme="minorHAnsi"/>
          <w:i/>
          <w:sz w:val="24"/>
          <w:szCs w:val="24"/>
          <w:vertAlign w:val="subscript"/>
        </w:rPr>
        <w:t>ij</w:t>
      </w:r>
      <w:proofErr w:type="spellEnd"/>
      <w:r w:rsidR="004E02D6" w:rsidRPr="002846E3">
        <w:rPr>
          <w:rFonts w:cstheme="minorHAnsi"/>
          <w:sz w:val="24"/>
          <w:szCs w:val="24"/>
          <w:vertAlign w:val="subscript"/>
        </w:rPr>
        <w:t xml:space="preserve"> </w:t>
      </w:r>
      <w:r w:rsidR="004E02D6" w:rsidRPr="002846E3">
        <w:rPr>
          <w:rFonts w:cstheme="minorHAnsi"/>
          <w:sz w:val="24"/>
          <w:szCs w:val="24"/>
        </w:rPr>
        <w:t>is an adaption of the Levitt implementation</w:t>
      </w:r>
      <w:r w:rsidR="004621B7">
        <w:rPr>
          <w:rFonts w:cstheme="minorHAnsi"/>
          <w:sz w:val="24"/>
          <w:szCs w:val="24"/>
        </w:rPr>
        <w:fldChar w:fldCharType="begin" w:fldLock="1"/>
      </w:r>
      <w:r w:rsidR="004621B7">
        <w:rPr>
          <w:rFonts w:cstheme="minorHAnsi"/>
          <w:sz w:val="24"/>
          <w:szCs w:val="24"/>
        </w:rPr>
        <w:instrText>ADDIN CSL_CITATION { "citationItems" : [ { "id" : "ITEM-1", "itemData" : { "author" : [ { "dropping-particle" : "", "family" : "Levitt", "given" : "M", "non-dropping-particle" : "", "parse-names" : false, "suffix" : "" } ], "container-title" : "Journal of Molecular Biology", "id" : "ITEM-1", "issued" : { "date-parts" : [ [ "1983" ] ] }, "page" : "595-620", "title" : "Molecular dynamics of native protein: I. Computer simulation of trajectories.", "type" : "article-journal", "volume" : "168" }, "uris" : [ "http://www.mendeley.com/documents/?uuid=fda797c6-5624-40d4-9aba-afa6bebd28a4" ] } ], "mendeley" : { "formattedCitation" : "&lt;sup&gt;11&lt;/sup&gt;", "plainTextFormattedCitation" : "11", "previouslyFormattedCitation" : "&lt;sup&gt;11&lt;/sup&gt;" }, "properties" : {  }, "schema" : "https://github.com/citation-style-language/schema/raw/master/csl-citation.json" }</w:instrText>
      </w:r>
      <w:r w:rsidR="004621B7">
        <w:rPr>
          <w:rFonts w:cstheme="minorHAnsi"/>
          <w:sz w:val="24"/>
          <w:szCs w:val="24"/>
        </w:rPr>
        <w:fldChar w:fldCharType="separate"/>
      </w:r>
      <w:r w:rsidR="004621B7" w:rsidRPr="004621B7">
        <w:rPr>
          <w:rFonts w:cstheme="minorHAnsi"/>
          <w:noProof/>
          <w:sz w:val="24"/>
          <w:szCs w:val="24"/>
          <w:vertAlign w:val="superscript"/>
        </w:rPr>
        <w:t>11</w:t>
      </w:r>
      <w:r w:rsidR="004621B7">
        <w:rPr>
          <w:rFonts w:cstheme="minorHAnsi"/>
          <w:sz w:val="24"/>
          <w:szCs w:val="24"/>
        </w:rPr>
        <w:fldChar w:fldCharType="end"/>
      </w:r>
      <w:r w:rsidR="004E02D6" w:rsidRPr="002846E3">
        <w:rPr>
          <w:rFonts w:cstheme="minorHAnsi"/>
          <w:sz w:val="24"/>
          <w:szCs w:val="24"/>
        </w:rPr>
        <w:t xml:space="preserve"> of the Lennard-Jones potential function, a function used to calculate energy potentials.</w:t>
      </w:r>
      <w:r w:rsidR="002E79EA" w:rsidRPr="002846E3">
        <w:rPr>
          <w:rFonts w:cstheme="minorHAnsi"/>
          <w:sz w:val="24"/>
          <w:szCs w:val="24"/>
        </w:rPr>
        <w:t xml:space="preserve"> When </w:t>
      </w:r>
      <w:proofErr w:type="spellStart"/>
      <w:r w:rsidR="002E79EA" w:rsidRPr="002846E3">
        <w:rPr>
          <w:rFonts w:cstheme="minorHAnsi"/>
          <w:i/>
          <w:sz w:val="24"/>
          <w:szCs w:val="24"/>
        </w:rPr>
        <w:t>b</w:t>
      </w:r>
      <w:r w:rsidR="002E79EA" w:rsidRPr="002846E3">
        <w:rPr>
          <w:rFonts w:cstheme="minorHAnsi"/>
          <w:i/>
          <w:sz w:val="24"/>
          <w:szCs w:val="24"/>
          <w:vertAlign w:val="subscript"/>
        </w:rPr>
        <w:t>ij</w:t>
      </w:r>
      <w:proofErr w:type="spellEnd"/>
      <w:r w:rsidR="002E79EA" w:rsidRPr="002846E3">
        <w:rPr>
          <w:rFonts w:cstheme="minorHAnsi"/>
          <w:sz w:val="24"/>
          <w:szCs w:val="24"/>
        </w:rPr>
        <w:t xml:space="preserve"> &gt; 0, this represents favorable interactions</w:t>
      </w:r>
      <w:r w:rsidR="00C136E2" w:rsidRPr="002846E3">
        <w:rPr>
          <w:rFonts w:cstheme="minorHAnsi"/>
          <w:sz w:val="24"/>
          <w:szCs w:val="24"/>
        </w:rPr>
        <w:t xml:space="preserve">, and when </w:t>
      </w:r>
      <w:proofErr w:type="spellStart"/>
      <w:r w:rsidR="00C136E2" w:rsidRPr="002846E3">
        <w:rPr>
          <w:rFonts w:cstheme="minorHAnsi"/>
          <w:i/>
          <w:sz w:val="24"/>
          <w:szCs w:val="24"/>
        </w:rPr>
        <w:t>b</w:t>
      </w:r>
      <w:r w:rsidR="00C136E2" w:rsidRPr="002846E3">
        <w:rPr>
          <w:rFonts w:cstheme="minorHAnsi"/>
          <w:i/>
          <w:sz w:val="24"/>
          <w:szCs w:val="24"/>
          <w:vertAlign w:val="subscript"/>
        </w:rPr>
        <w:t>ij</w:t>
      </w:r>
      <w:proofErr w:type="spellEnd"/>
      <w:r w:rsidR="00C136E2" w:rsidRPr="002846E3">
        <w:rPr>
          <w:rFonts w:cstheme="minorHAnsi"/>
          <w:sz w:val="24"/>
          <w:szCs w:val="24"/>
        </w:rPr>
        <w:t xml:space="preserve"> &lt; 0, this represents unfavorable interactions</w:t>
      </w:r>
      <w:r w:rsidR="00D85878">
        <w:rPr>
          <w:rFonts w:cstheme="minorHAnsi"/>
          <w:sz w:val="24"/>
          <w:szCs w:val="24"/>
        </w:rPr>
        <w:fldChar w:fldCharType="begin" w:fldLock="1"/>
      </w:r>
      <w:r w:rsidR="00D85878">
        <w:rPr>
          <w:rFonts w:cstheme="minorHAns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D85878">
        <w:rPr>
          <w:rFonts w:cstheme="minorHAnsi"/>
          <w:sz w:val="24"/>
          <w:szCs w:val="24"/>
        </w:rPr>
        <w:fldChar w:fldCharType="separate"/>
      </w:r>
      <w:r w:rsidR="00D85878" w:rsidRPr="00D85878">
        <w:rPr>
          <w:rFonts w:cstheme="minorHAnsi"/>
          <w:noProof/>
          <w:sz w:val="24"/>
          <w:szCs w:val="24"/>
          <w:vertAlign w:val="superscript"/>
        </w:rPr>
        <w:t>3</w:t>
      </w:r>
      <w:r w:rsidR="00D85878">
        <w:rPr>
          <w:rFonts w:cstheme="minorHAnsi"/>
          <w:sz w:val="24"/>
          <w:szCs w:val="24"/>
        </w:rPr>
        <w:fldChar w:fldCharType="end"/>
      </w:r>
      <w:r w:rsidR="00C136E2" w:rsidRPr="002846E3">
        <w:rPr>
          <w:rFonts w:cstheme="minorHAnsi"/>
          <w:sz w:val="24"/>
          <w:szCs w:val="24"/>
        </w:rPr>
        <w:t>.</w:t>
      </w:r>
    </w:p>
    <w:p w14:paraId="181CD19A" w14:textId="5284F7C9" w:rsidR="001673BE" w:rsidRPr="002846E3" w:rsidRDefault="001673BE" w:rsidP="00057801">
      <w:pPr>
        <w:rPr>
          <w:rFonts w:cstheme="minorHAnsi"/>
          <w:sz w:val="24"/>
          <w:szCs w:val="24"/>
        </w:rPr>
      </w:pPr>
      <w:r w:rsidRPr="002846E3">
        <w:rPr>
          <w:rFonts w:cstheme="minorHAnsi"/>
          <w:sz w:val="24"/>
          <w:szCs w:val="24"/>
        </w:rPr>
        <w:t>After all atom-atom interactions have been scored, Ahmed et al</w:t>
      </w:r>
      <w:r w:rsidR="00DE4C2E" w:rsidRPr="002846E3">
        <w:rPr>
          <w:rFonts w:cstheme="minorHAnsi"/>
          <w:sz w:val="24"/>
          <w:szCs w:val="24"/>
        </w:rPr>
        <w:t xml:space="preserve">. </w:t>
      </w:r>
      <w:r w:rsidRPr="002846E3">
        <w:rPr>
          <w:rFonts w:cstheme="minorHAnsi"/>
          <w:sz w:val="24"/>
          <w:szCs w:val="24"/>
        </w:rPr>
        <w:t xml:space="preserve">introduces a novel application called HINT Basis Maps. </w:t>
      </w:r>
      <w:r w:rsidR="006C56AD" w:rsidRPr="002846E3">
        <w:rPr>
          <w:rFonts w:cstheme="minorHAnsi"/>
          <w:sz w:val="24"/>
          <w:szCs w:val="24"/>
        </w:rPr>
        <w:t xml:space="preserve">HINT </w:t>
      </w:r>
      <w:r w:rsidR="002E79EA" w:rsidRPr="002846E3">
        <w:rPr>
          <w:rFonts w:cstheme="minorHAnsi"/>
          <w:sz w:val="24"/>
          <w:szCs w:val="24"/>
        </w:rPr>
        <w:t>Basis Maps calculate the 3D interaction environment associated with a residue. Within the box that contains the side chain, grid points are computed using the following equation</w:t>
      </w:r>
      <w:r w:rsidR="00D85878">
        <w:rPr>
          <w:rFonts w:cstheme="minorHAnsi"/>
          <w:sz w:val="24"/>
          <w:szCs w:val="24"/>
        </w:rPr>
        <w:fldChar w:fldCharType="begin" w:fldLock="1"/>
      </w:r>
      <w:r w:rsidR="00D85878">
        <w:rPr>
          <w:rFonts w:cstheme="minorHAns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D85878">
        <w:rPr>
          <w:rFonts w:cstheme="minorHAnsi"/>
          <w:sz w:val="24"/>
          <w:szCs w:val="24"/>
        </w:rPr>
        <w:fldChar w:fldCharType="separate"/>
      </w:r>
      <w:r w:rsidR="00D85878" w:rsidRPr="00D85878">
        <w:rPr>
          <w:rFonts w:cstheme="minorHAnsi"/>
          <w:noProof/>
          <w:sz w:val="24"/>
          <w:szCs w:val="24"/>
          <w:vertAlign w:val="superscript"/>
        </w:rPr>
        <w:t>3</w:t>
      </w:r>
      <w:r w:rsidR="00D85878">
        <w:rPr>
          <w:rFonts w:cstheme="minorHAnsi"/>
          <w:sz w:val="24"/>
          <w:szCs w:val="24"/>
        </w:rPr>
        <w:fldChar w:fldCharType="end"/>
      </w:r>
      <w:r w:rsidR="002E79EA" w:rsidRPr="002846E3">
        <w:rPr>
          <w:rFonts w:cstheme="minorHAnsi"/>
          <w:sz w:val="24"/>
          <w:szCs w:val="24"/>
        </w:rPr>
        <w:t>:</w:t>
      </w:r>
    </w:p>
    <w:p w14:paraId="251FB799" w14:textId="0DEA87C6" w:rsidR="002E79EA" w:rsidRPr="002846E3" w:rsidRDefault="004621B7" w:rsidP="00057801">
      <w:pPr>
        <w:rPr>
          <w:rFonts w:cstheme="minorHAnsi"/>
          <w:sz w:val="24"/>
          <w:szCs w:val="24"/>
        </w:rPr>
      </w:pPr>
      <w:r>
        <w:rPr>
          <w:noProof/>
        </w:rPr>
        <w:drawing>
          <wp:anchor distT="0" distB="0" distL="114300" distR="114300" simplePos="0" relativeHeight="251696128" behindDoc="0" locked="0" layoutInCell="1" allowOverlap="1" wp14:anchorId="79676C33" wp14:editId="7D80B29A">
            <wp:simplePos x="0" y="0"/>
            <wp:positionH relativeFrom="column">
              <wp:posOffset>390525</wp:posOffset>
            </wp:positionH>
            <wp:positionV relativeFrom="paragraph">
              <wp:posOffset>58420</wp:posOffset>
            </wp:positionV>
            <wp:extent cx="4162425" cy="4286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62425" cy="428625"/>
                    </a:xfrm>
                    <a:prstGeom prst="rect">
                      <a:avLst/>
                    </a:prstGeom>
                  </pic:spPr>
                </pic:pic>
              </a:graphicData>
            </a:graphic>
            <wp14:sizeRelH relativeFrom="page">
              <wp14:pctWidth>0</wp14:pctWidth>
            </wp14:sizeRelH>
            <wp14:sizeRelV relativeFrom="page">
              <wp14:pctHeight>0</wp14:pctHeight>
            </wp14:sizeRelV>
          </wp:anchor>
        </w:drawing>
      </w:r>
    </w:p>
    <w:p w14:paraId="2D39CDF3" w14:textId="77777777" w:rsidR="004621B7" w:rsidRDefault="004621B7" w:rsidP="009577CB">
      <w:pPr>
        <w:rPr>
          <w:rFonts w:cstheme="minorHAnsi"/>
          <w:sz w:val="24"/>
          <w:szCs w:val="24"/>
        </w:rPr>
      </w:pPr>
    </w:p>
    <w:p w14:paraId="6CC46556" w14:textId="77777777" w:rsidR="004621B7" w:rsidRDefault="004621B7" w:rsidP="009577CB">
      <w:pPr>
        <w:rPr>
          <w:rFonts w:cstheme="minorHAnsi"/>
          <w:sz w:val="24"/>
          <w:szCs w:val="24"/>
        </w:rPr>
      </w:pPr>
    </w:p>
    <w:p w14:paraId="5E210C7E" w14:textId="1D9EB64D" w:rsidR="002E79EA" w:rsidRPr="002846E3" w:rsidRDefault="009577CB" w:rsidP="009577CB">
      <w:pPr>
        <w:rPr>
          <w:rFonts w:cstheme="minorHAnsi"/>
          <w:sz w:val="24"/>
          <w:szCs w:val="24"/>
        </w:rPr>
      </w:pPr>
      <w:r w:rsidRPr="002846E3">
        <w:rPr>
          <w:rFonts w:cstheme="minorHAnsi"/>
          <w:sz w:val="24"/>
          <w:szCs w:val="24"/>
        </w:rPr>
        <w:t xml:space="preserve">Where </w:t>
      </w:r>
      <w:proofErr w:type="spellStart"/>
      <w:r w:rsidRPr="002846E3">
        <w:rPr>
          <w:rFonts w:cstheme="minorHAnsi"/>
          <w:sz w:val="24"/>
          <w:szCs w:val="24"/>
        </w:rPr>
        <w:t>ρ</w:t>
      </w:r>
      <w:r w:rsidRPr="002846E3">
        <w:rPr>
          <w:rFonts w:cstheme="minorHAnsi"/>
          <w:i/>
          <w:sz w:val="24"/>
          <w:szCs w:val="24"/>
          <w:vertAlign w:val="subscript"/>
        </w:rPr>
        <w:t>xyz</w:t>
      </w:r>
      <w:proofErr w:type="spellEnd"/>
      <w:r w:rsidRPr="002846E3">
        <w:rPr>
          <w:rFonts w:cstheme="minorHAnsi"/>
          <w:sz w:val="24"/>
          <w:szCs w:val="24"/>
        </w:rPr>
        <w:t xml:space="preserve"> represents the 3D map value at a given point, </w:t>
      </w:r>
      <w:proofErr w:type="spellStart"/>
      <w:r w:rsidRPr="002846E3">
        <w:rPr>
          <w:rFonts w:cstheme="minorHAnsi"/>
          <w:i/>
          <w:sz w:val="24"/>
          <w:szCs w:val="24"/>
        </w:rPr>
        <w:t>b</w:t>
      </w:r>
      <w:r w:rsidRPr="002846E3">
        <w:rPr>
          <w:rFonts w:cstheme="minorHAnsi"/>
          <w:i/>
          <w:sz w:val="24"/>
          <w:szCs w:val="24"/>
          <w:vertAlign w:val="subscript"/>
        </w:rPr>
        <w:t>ij</w:t>
      </w:r>
      <w:proofErr w:type="spellEnd"/>
      <w:r w:rsidRPr="002846E3">
        <w:rPr>
          <w:rFonts w:cstheme="minorHAnsi"/>
          <w:sz w:val="24"/>
          <w:szCs w:val="24"/>
        </w:rPr>
        <w:t xml:space="preserve"> is the HINT score between atoms </w:t>
      </w:r>
      <w:proofErr w:type="spellStart"/>
      <w:r w:rsidRPr="002846E3">
        <w:rPr>
          <w:rFonts w:cstheme="minorHAnsi"/>
          <w:i/>
          <w:sz w:val="24"/>
          <w:szCs w:val="24"/>
        </w:rPr>
        <w:t>i</w:t>
      </w:r>
      <w:proofErr w:type="spellEnd"/>
      <w:r w:rsidRPr="002846E3">
        <w:rPr>
          <w:rFonts w:cstheme="minorHAnsi"/>
          <w:i/>
          <w:sz w:val="24"/>
          <w:szCs w:val="24"/>
        </w:rPr>
        <w:t xml:space="preserve"> </w:t>
      </w:r>
      <w:r w:rsidRPr="002846E3">
        <w:rPr>
          <w:rFonts w:cstheme="minorHAnsi"/>
          <w:sz w:val="24"/>
          <w:szCs w:val="24"/>
        </w:rPr>
        <w:t xml:space="preserve">and </w:t>
      </w:r>
      <w:r w:rsidRPr="002846E3">
        <w:rPr>
          <w:rFonts w:cstheme="minorHAnsi"/>
          <w:i/>
          <w:sz w:val="24"/>
          <w:szCs w:val="24"/>
        </w:rPr>
        <w:t>j</w:t>
      </w:r>
      <w:r w:rsidRPr="002846E3">
        <w:rPr>
          <w:rFonts w:cstheme="minorHAnsi"/>
          <w:sz w:val="24"/>
          <w:szCs w:val="24"/>
        </w:rPr>
        <w:t xml:space="preserve">, </w:t>
      </w:r>
      <w:proofErr w:type="spellStart"/>
      <w:r w:rsidRPr="002846E3">
        <w:rPr>
          <w:rFonts w:cstheme="minorHAnsi"/>
          <w:i/>
          <w:sz w:val="24"/>
          <w:szCs w:val="24"/>
        </w:rPr>
        <w:t>x</w:t>
      </w:r>
      <w:r w:rsidRPr="002846E3">
        <w:rPr>
          <w:rFonts w:cstheme="minorHAnsi"/>
          <w:i/>
          <w:sz w:val="24"/>
          <w:szCs w:val="24"/>
          <w:vertAlign w:val="subscript"/>
        </w:rPr>
        <w:t>ij</w:t>
      </w:r>
      <w:proofErr w:type="spellEnd"/>
      <w:r w:rsidRPr="002846E3">
        <w:rPr>
          <w:rFonts w:cstheme="minorHAnsi"/>
          <w:sz w:val="24"/>
          <w:szCs w:val="24"/>
        </w:rPr>
        <w:t xml:space="preserve">, </w:t>
      </w:r>
      <w:proofErr w:type="spellStart"/>
      <w:r w:rsidRPr="002846E3">
        <w:rPr>
          <w:rFonts w:cstheme="minorHAnsi"/>
          <w:i/>
          <w:sz w:val="24"/>
          <w:szCs w:val="24"/>
        </w:rPr>
        <w:t>y</w:t>
      </w:r>
      <w:r w:rsidRPr="002846E3">
        <w:rPr>
          <w:rFonts w:cstheme="minorHAnsi"/>
          <w:i/>
          <w:sz w:val="24"/>
          <w:szCs w:val="24"/>
          <w:vertAlign w:val="subscript"/>
        </w:rPr>
        <w:t>i</w:t>
      </w:r>
      <w:r w:rsidRPr="002846E3">
        <w:rPr>
          <w:rFonts w:cstheme="minorHAnsi"/>
          <w:i/>
          <w:sz w:val="24"/>
          <w:szCs w:val="24"/>
        </w:rPr>
        <w:t>j</w:t>
      </w:r>
      <w:proofErr w:type="spellEnd"/>
      <w:r w:rsidRPr="002846E3">
        <w:rPr>
          <w:rFonts w:cstheme="minorHAnsi"/>
          <w:sz w:val="24"/>
          <w:szCs w:val="24"/>
        </w:rPr>
        <w:t xml:space="preserve">, and </w:t>
      </w:r>
      <w:proofErr w:type="spellStart"/>
      <w:r w:rsidRPr="002846E3">
        <w:rPr>
          <w:rFonts w:cstheme="minorHAnsi"/>
          <w:i/>
          <w:sz w:val="24"/>
          <w:szCs w:val="24"/>
        </w:rPr>
        <w:t>z</w:t>
      </w:r>
      <w:r w:rsidRPr="002846E3">
        <w:rPr>
          <w:rFonts w:cstheme="minorHAnsi"/>
          <w:i/>
          <w:sz w:val="24"/>
          <w:szCs w:val="24"/>
          <w:vertAlign w:val="subscript"/>
        </w:rPr>
        <w:t>ij</w:t>
      </w:r>
      <w:proofErr w:type="spellEnd"/>
      <w:r w:rsidRPr="002846E3">
        <w:rPr>
          <w:rFonts w:cstheme="minorHAnsi"/>
          <w:sz w:val="24"/>
          <w:szCs w:val="24"/>
        </w:rPr>
        <w:t xml:space="preserve"> are coordinates of the midpoint of the vector between atoms </w:t>
      </w:r>
      <w:proofErr w:type="spellStart"/>
      <w:r w:rsidRPr="002846E3">
        <w:rPr>
          <w:rFonts w:cstheme="minorHAnsi"/>
          <w:i/>
          <w:sz w:val="24"/>
          <w:szCs w:val="24"/>
        </w:rPr>
        <w:t>i</w:t>
      </w:r>
      <w:proofErr w:type="spellEnd"/>
      <w:r w:rsidRPr="002846E3">
        <w:rPr>
          <w:rFonts w:cstheme="minorHAnsi"/>
          <w:sz w:val="24"/>
          <w:szCs w:val="24"/>
        </w:rPr>
        <w:t xml:space="preserve"> and</w:t>
      </w:r>
      <w:r w:rsidRPr="002846E3">
        <w:rPr>
          <w:rFonts w:cstheme="minorHAnsi"/>
          <w:i/>
          <w:sz w:val="24"/>
          <w:szCs w:val="24"/>
        </w:rPr>
        <w:t xml:space="preserve"> j</w:t>
      </w:r>
      <w:r w:rsidRPr="002846E3">
        <w:rPr>
          <w:rFonts w:cstheme="minorHAnsi"/>
          <w:sz w:val="24"/>
          <w:szCs w:val="24"/>
        </w:rPr>
        <w:t xml:space="preserve">, and </w:t>
      </w:r>
      <w:r w:rsidR="00BE0E18" w:rsidRPr="002846E3">
        <w:rPr>
          <w:rFonts w:cstheme="minorHAnsi"/>
          <w:sz w:val="24"/>
          <w:szCs w:val="24"/>
        </w:rPr>
        <w:t>σ</w:t>
      </w:r>
      <w:r w:rsidRPr="002846E3">
        <w:rPr>
          <w:rFonts w:cstheme="minorHAnsi"/>
          <w:sz w:val="24"/>
          <w:szCs w:val="24"/>
        </w:rPr>
        <w:t xml:space="preserve"> is a scaling factor that controls the width of the Gaussian map peak, which in this work was set to 0.5.</w:t>
      </w:r>
      <w:r w:rsidR="003F7D04" w:rsidRPr="002846E3">
        <w:rPr>
          <w:rFonts w:cstheme="minorHAnsi"/>
          <w:sz w:val="24"/>
          <w:szCs w:val="24"/>
        </w:rPr>
        <w:t xml:space="preserve"> All interactions are summed up and separate maps are calculated for each of the four interaction classes.</w:t>
      </w:r>
    </w:p>
    <w:p w14:paraId="019A6813" w14:textId="1B975BE0" w:rsidR="00FB520C" w:rsidRPr="002846E3" w:rsidRDefault="00FB520C" w:rsidP="009577CB">
      <w:pPr>
        <w:rPr>
          <w:rFonts w:cstheme="minorHAnsi"/>
          <w:sz w:val="24"/>
          <w:szCs w:val="24"/>
        </w:rPr>
      </w:pPr>
    </w:p>
    <w:p w14:paraId="18AC51FB" w14:textId="553A47A4" w:rsidR="00FB520C" w:rsidRPr="002846E3" w:rsidRDefault="00FB520C" w:rsidP="009577CB">
      <w:pPr>
        <w:rPr>
          <w:rFonts w:cstheme="minorHAnsi"/>
          <w:sz w:val="24"/>
          <w:szCs w:val="24"/>
          <w:u w:val="single"/>
        </w:rPr>
      </w:pPr>
      <w:r w:rsidRPr="002846E3">
        <w:rPr>
          <w:rFonts w:cstheme="minorHAnsi"/>
          <w:sz w:val="24"/>
          <w:szCs w:val="24"/>
        </w:rPr>
        <w:t xml:space="preserve">I.B. </w:t>
      </w:r>
      <w:r w:rsidR="00E65F56" w:rsidRPr="002846E3">
        <w:rPr>
          <w:rFonts w:cstheme="minorHAnsi"/>
          <w:sz w:val="24"/>
          <w:szCs w:val="24"/>
          <w:u w:val="single"/>
        </w:rPr>
        <w:t xml:space="preserve">Map Similarity Metrics and </w:t>
      </w:r>
      <w:r w:rsidRPr="002846E3">
        <w:rPr>
          <w:rFonts w:cstheme="minorHAnsi"/>
          <w:sz w:val="24"/>
          <w:szCs w:val="24"/>
          <w:u w:val="single"/>
        </w:rPr>
        <w:t>Clustering Methods</w:t>
      </w:r>
    </w:p>
    <w:p w14:paraId="6213603C" w14:textId="34838F41" w:rsidR="00992F10" w:rsidRPr="002846E3" w:rsidRDefault="00FF3F47" w:rsidP="00057801">
      <w:pPr>
        <w:rPr>
          <w:rFonts w:cstheme="minorHAnsi"/>
          <w:sz w:val="24"/>
          <w:szCs w:val="24"/>
        </w:rPr>
      </w:pPr>
      <w:r w:rsidRPr="002846E3">
        <w:rPr>
          <w:rFonts w:cstheme="minorHAnsi"/>
          <w:sz w:val="24"/>
          <w:szCs w:val="24"/>
        </w:rPr>
        <w:t>Since a lot of space was vacant in a large portion of the maps, maps were scaled logarithmically on a point-by-point basis if a data point (</w:t>
      </w:r>
      <w:r w:rsidRPr="002846E3">
        <w:rPr>
          <w:rFonts w:cstheme="minorHAnsi"/>
          <w:i/>
          <w:sz w:val="24"/>
          <w:szCs w:val="24"/>
        </w:rPr>
        <w:t>G</w:t>
      </w:r>
      <w:r w:rsidRPr="002846E3">
        <w:rPr>
          <w:rFonts w:cstheme="minorHAnsi"/>
          <w:i/>
          <w:sz w:val="24"/>
          <w:szCs w:val="24"/>
          <w:vertAlign w:val="subscript"/>
        </w:rPr>
        <w:t>t</w:t>
      </w:r>
      <w:r w:rsidRPr="002846E3">
        <w:rPr>
          <w:rFonts w:cstheme="minorHAnsi"/>
          <w:sz w:val="24"/>
          <w:szCs w:val="24"/>
        </w:rPr>
        <w:t>)</w:t>
      </w:r>
      <w:r w:rsidR="00992F10" w:rsidRPr="002846E3">
        <w:rPr>
          <w:rFonts w:cstheme="minorHAnsi"/>
          <w:sz w:val="24"/>
          <w:szCs w:val="24"/>
        </w:rPr>
        <w:t xml:space="preserve"> was deemed high-value. </w:t>
      </w:r>
      <w:r w:rsidR="00992F10" w:rsidRPr="002846E3">
        <w:rPr>
          <w:rFonts w:cstheme="minorHAnsi"/>
          <w:i/>
          <w:sz w:val="24"/>
          <w:szCs w:val="24"/>
        </w:rPr>
        <w:t>F</w:t>
      </w:r>
      <w:r w:rsidR="00992F10" w:rsidRPr="002846E3">
        <w:rPr>
          <w:rFonts w:cstheme="minorHAnsi"/>
          <w:sz w:val="24"/>
          <w:szCs w:val="24"/>
        </w:rPr>
        <w:t xml:space="preserve"> is a predefined value in this work at 0.5. Data point value was determined by |</w:t>
      </w:r>
      <w:r w:rsidR="00992F10" w:rsidRPr="002846E3">
        <w:rPr>
          <w:rFonts w:cstheme="minorHAnsi"/>
          <w:i/>
          <w:sz w:val="24"/>
          <w:szCs w:val="24"/>
        </w:rPr>
        <w:t>G</w:t>
      </w:r>
      <w:r w:rsidR="00992F10" w:rsidRPr="002846E3">
        <w:rPr>
          <w:rFonts w:cstheme="minorHAnsi"/>
          <w:i/>
          <w:sz w:val="24"/>
          <w:szCs w:val="24"/>
          <w:vertAlign w:val="subscript"/>
        </w:rPr>
        <w:t>t</w:t>
      </w:r>
      <w:r w:rsidR="00992F10" w:rsidRPr="002846E3">
        <w:rPr>
          <w:rFonts w:cstheme="minorHAnsi"/>
          <w:sz w:val="24"/>
          <w:szCs w:val="24"/>
        </w:rPr>
        <w:t>|=</w:t>
      </w:r>
      <w:r w:rsidR="00992F10" w:rsidRPr="002846E3">
        <w:rPr>
          <w:rFonts w:cstheme="minorHAnsi"/>
          <w:i/>
          <w:sz w:val="24"/>
          <w:szCs w:val="24"/>
        </w:rPr>
        <w:t>F</w:t>
      </w:r>
      <w:r w:rsidR="00992F10" w:rsidRPr="002846E3">
        <w:rPr>
          <w:rFonts w:cstheme="minorHAnsi"/>
          <w:sz w:val="24"/>
          <w:szCs w:val="24"/>
        </w:rPr>
        <w:t xml:space="preserve"> &gt; 1</w:t>
      </w:r>
      <w:r w:rsidR="005D11FA">
        <w:rPr>
          <w:rFonts w:cstheme="minorHAnsi"/>
          <w:sz w:val="24"/>
          <w:szCs w:val="24"/>
        </w:rPr>
        <w:t>.</w:t>
      </w:r>
      <w:r w:rsidR="00992F10" w:rsidRPr="002846E3">
        <w:rPr>
          <w:rFonts w:cstheme="minorHAnsi"/>
          <w:sz w:val="24"/>
          <w:szCs w:val="24"/>
        </w:rPr>
        <w:t>0; if so, then the scaled value is calculated by</w:t>
      </w:r>
      <w:r w:rsidR="00D85878">
        <w:rPr>
          <w:rFonts w:cstheme="minorHAnsi"/>
          <w:sz w:val="24"/>
          <w:szCs w:val="24"/>
        </w:rPr>
        <w:fldChar w:fldCharType="begin" w:fldLock="1"/>
      </w:r>
      <w:r w:rsidR="00D85878">
        <w:rPr>
          <w:rFonts w:cstheme="minorHAns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D85878">
        <w:rPr>
          <w:rFonts w:cstheme="minorHAnsi"/>
          <w:sz w:val="24"/>
          <w:szCs w:val="24"/>
        </w:rPr>
        <w:fldChar w:fldCharType="separate"/>
      </w:r>
      <w:r w:rsidR="00D85878" w:rsidRPr="00D85878">
        <w:rPr>
          <w:rFonts w:cstheme="minorHAnsi"/>
          <w:noProof/>
          <w:sz w:val="24"/>
          <w:szCs w:val="24"/>
          <w:vertAlign w:val="superscript"/>
        </w:rPr>
        <w:t>3</w:t>
      </w:r>
      <w:r w:rsidR="00D85878">
        <w:rPr>
          <w:rFonts w:cstheme="minorHAnsi"/>
          <w:sz w:val="24"/>
          <w:szCs w:val="24"/>
        </w:rPr>
        <w:fldChar w:fldCharType="end"/>
      </w:r>
      <w:r w:rsidR="00992F10" w:rsidRPr="002846E3">
        <w:rPr>
          <w:rFonts w:cstheme="minorHAnsi"/>
          <w:sz w:val="24"/>
          <w:szCs w:val="24"/>
        </w:rPr>
        <w:t>:</w:t>
      </w:r>
    </w:p>
    <w:p w14:paraId="0BC1AF7C" w14:textId="4F3B1838" w:rsidR="00992F10" w:rsidRPr="002846E3" w:rsidRDefault="005D11FA" w:rsidP="00057801">
      <w:pPr>
        <w:rPr>
          <w:rFonts w:cstheme="minorHAnsi"/>
          <w:sz w:val="24"/>
          <w:szCs w:val="24"/>
        </w:rPr>
      </w:pPr>
      <w:r>
        <w:rPr>
          <w:noProof/>
        </w:rPr>
        <w:drawing>
          <wp:anchor distT="0" distB="0" distL="114300" distR="114300" simplePos="0" relativeHeight="251766784" behindDoc="0" locked="0" layoutInCell="1" allowOverlap="1" wp14:anchorId="1DEA07BC" wp14:editId="0476FA80">
            <wp:simplePos x="0" y="0"/>
            <wp:positionH relativeFrom="column">
              <wp:posOffset>514350</wp:posOffset>
            </wp:positionH>
            <wp:positionV relativeFrom="paragraph">
              <wp:posOffset>6985</wp:posOffset>
            </wp:positionV>
            <wp:extent cx="2305050" cy="266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5050" cy="266700"/>
                    </a:xfrm>
                    <a:prstGeom prst="rect">
                      <a:avLst/>
                    </a:prstGeom>
                  </pic:spPr>
                </pic:pic>
              </a:graphicData>
            </a:graphic>
            <wp14:sizeRelH relativeFrom="page">
              <wp14:pctWidth>0</wp14:pctWidth>
            </wp14:sizeRelH>
            <wp14:sizeRelV relativeFrom="page">
              <wp14:pctHeight>0</wp14:pctHeight>
            </wp14:sizeRelV>
          </wp:anchor>
        </w:drawing>
      </w:r>
    </w:p>
    <w:p w14:paraId="0CAE0C14" w14:textId="77777777" w:rsidR="005D11FA" w:rsidRDefault="005D11FA" w:rsidP="00057801">
      <w:pPr>
        <w:rPr>
          <w:rFonts w:cstheme="minorHAnsi"/>
          <w:sz w:val="24"/>
          <w:szCs w:val="24"/>
        </w:rPr>
      </w:pPr>
    </w:p>
    <w:p w14:paraId="49483F98" w14:textId="6374A36A" w:rsidR="00992F10" w:rsidRPr="002846E3" w:rsidRDefault="00992F10" w:rsidP="00057801">
      <w:pPr>
        <w:rPr>
          <w:rFonts w:cstheme="minorHAnsi"/>
          <w:sz w:val="24"/>
          <w:szCs w:val="24"/>
        </w:rPr>
      </w:pPr>
      <w:r w:rsidRPr="002846E3">
        <w:rPr>
          <w:rFonts w:cstheme="minorHAnsi"/>
          <w:sz w:val="24"/>
          <w:szCs w:val="24"/>
        </w:rPr>
        <w:t xml:space="preserve">Otherwise, </w:t>
      </w:r>
      <w:r w:rsidRPr="002846E3">
        <w:rPr>
          <w:rFonts w:cstheme="minorHAnsi"/>
          <w:i/>
          <w:sz w:val="24"/>
          <w:szCs w:val="24"/>
        </w:rPr>
        <w:t>A</w:t>
      </w:r>
      <w:r w:rsidRPr="002846E3">
        <w:rPr>
          <w:rFonts w:cstheme="minorHAnsi"/>
          <w:i/>
          <w:sz w:val="24"/>
          <w:szCs w:val="24"/>
          <w:vertAlign w:val="subscript"/>
        </w:rPr>
        <w:t>t</w:t>
      </w:r>
      <w:r w:rsidRPr="002846E3">
        <w:rPr>
          <w:rFonts w:cstheme="minorHAnsi"/>
          <w:sz w:val="24"/>
          <w:szCs w:val="24"/>
        </w:rPr>
        <w:t xml:space="preserve"> = 0</w:t>
      </w:r>
    </w:p>
    <w:p w14:paraId="23C20712" w14:textId="64C9C62A" w:rsidR="0035537A" w:rsidRPr="002846E3" w:rsidRDefault="001F41C7" w:rsidP="00057801">
      <w:pPr>
        <w:rPr>
          <w:rFonts w:cstheme="minorHAnsi"/>
          <w:sz w:val="24"/>
          <w:szCs w:val="24"/>
        </w:rPr>
      </w:pPr>
      <w:r>
        <w:rPr>
          <w:rFonts w:cstheme="minorHAnsi"/>
          <w:sz w:val="24"/>
          <w:szCs w:val="24"/>
        </w:rPr>
        <w:t>Then p</w:t>
      </w:r>
      <w:r w:rsidR="007B766E" w:rsidRPr="002846E3">
        <w:rPr>
          <w:rFonts w:cstheme="minorHAnsi"/>
          <w:sz w:val="24"/>
          <w:szCs w:val="24"/>
        </w:rPr>
        <w:t xml:space="preserve">oint by point, </w:t>
      </w:r>
      <w:r w:rsidR="00954A1A" w:rsidRPr="002846E3">
        <w:rPr>
          <w:rFonts w:cstheme="minorHAnsi"/>
          <w:sz w:val="24"/>
          <w:szCs w:val="24"/>
        </w:rPr>
        <w:t>map-map similarity was calculated based on similarity between the two maps</w:t>
      </w:r>
      <w:r w:rsidR="00FF3F47" w:rsidRPr="002846E3">
        <w:rPr>
          <w:rFonts w:cstheme="minorHAnsi"/>
          <w:sz w:val="24"/>
          <w:szCs w:val="24"/>
        </w:rPr>
        <w:t xml:space="preserve"> by a correlation coefficient-based metric given by:</w:t>
      </w:r>
    </w:p>
    <w:p w14:paraId="73E18779" w14:textId="10CCF0E5" w:rsidR="00FF3F47" w:rsidRPr="002846E3" w:rsidRDefault="00682525" w:rsidP="00057801">
      <w:pPr>
        <w:rPr>
          <w:rFonts w:cstheme="minorHAnsi"/>
          <w:sz w:val="24"/>
          <w:szCs w:val="24"/>
        </w:rPr>
      </w:pPr>
      <w:r>
        <w:rPr>
          <w:noProof/>
        </w:rPr>
        <w:drawing>
          <wp:anchor distT="0" distB="0" distL="114300" distR="114300" simplePos="0" relativeHeight="251796480" behindDoc="0" locked="0" layoutInCell="1" allowOverlap="1" wp14:anchorId="214248D3" wp14:editId="0F4A8E56">
            <wp:simplePos x="0" y="0"/>
            <wp:positionH relativeFrom="column">
              <wp:posOffset>561975</wp:posOffset>
            </wp:positionH>
            <wp:positionV relativeFrom="paragraph">
              <wp:posOffset>29210</wp:posOffset>
            </wp:positionV>
            <wp:extent cx="4191000" cy="609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91000" cy="609600"/>
                    </a:xfrm>
                    <a:prstGeom prst="rect">
                      <a:avLst/>
                    </a:prstGeom>
                  </pic:spPr>
                </pic:pic>
              </a:graphicData>
            </a:graphic>
            <wp14:sizeRelH relativeFrom="page">
              <wp14:pctWidth>0</wp14:pctWidth>
            </wp14:sizeRelH>
            <wp14:sizeRelV relativeFrom="page">
              <wp14:pctHeight>0</wp14:pctHeight>
            </wp14:sizeRelV>
          </wp:anchor>
        </w:drawing>
      </w:r>
    </w:p>
    <w:p w14:paraId="29473D44" w14:textId="77777777" w:rsidR="00682525" w:rsidRDefault="00682525" w:rsidP="00992F10">
      <w:pPr>
        <w:rPr>
          <w:rFonts w:cstheme="minorHAnsi"/>
          <w:sz w:val="24"/>
          <w:szCs w:val="24"/>
        </w:rPr>
      </w:pPr>
    </w:p>
    <w:p w14:paraId="5EED8005" w14:textId="77777777" w:rsidR="00682525" w:rsidRDefault="00682525" w:rsidP="00992F10">
      <w:pPr>
        <w:rPr>
          <w:rFonts w:cstheme="minorHAnsi"/>
          <w:sz w:val="24"/>
          <w:szCs w:val="24"/>
        </w:rPr>
      </w:pPr>
    </w:p>
    <w:p w14:paraId="07D9A683" w14:textId="77777777" w:rsidR="00682525" w:rsidRDefault="00682525" w:rsidP="00992F10">
      <w:pPr>
        <w:rPr>
          <w:rFonts w:cstheme="minorHAnsi"/>
          <w:sz w:val="24"/>
          <w:szCs w:val="24"/>
        </w:rPr>
      </w:pPr>
    </w:p>
    <w:p w14:paraId="7A504522" w14:textId="5BD14F3C" w:rsidR="00992F10" w:rsidRPr="002846E3" w:rsidRDefault="00992F10" w:rsidP="00992F10">
      <w:pPr>
        <w:rPr>
          <w:rFonts w:cstheme="minorHAnsi"/>
          <w:sz w:val="24"/>
          <w:szCs w:val="24"/>
        </w:rPr>
      </w:pPr>
      <w:r w:rsidRPr="002846E3">
        <w:rPr>
          <w:rFonts w:cstheme="minorHAnsi"/>
          <w:sz w:val="24"/>
          <w:szCs w:val="24"/>
        </w:rPr>
        <w:t xml:space="preserve">Where </w:t>
      </w:r>
      <w:r w:rsidRPr="002846E3">
        <w:rPr>
          <w:rFonts w:cstheme="minorHAnsi"/>
          <w:i/>
          <w:sz w:val="24"/>
          <w:szCs w:val="24"/>
        </w:rPr>
        <w:t xml:space="preserve">I </w:t>
      </w:r>
      <w:r w:rsidRPr="002846E3">
        <w:rPr>
          <w:rFonts w:cstheme="minorHAnsi"/>
          <w:sz w:val="24"/>
          <w:szCs w:val="24"/>
        </w:rPr>
        <w:t xml:space="preserve">and </w:t>
      </w:r>
      <w:r w:rsidRPr="002846E3">
        <w:rPr>
          <w:rFonts w:cstheme="minorHAnsi"/>
          <w:i/>
          <w:sz w:val="24"/>
          <w:szCs w:val="24"/>
        </w:rPr>
        <w:t>J</w:t>
      </w:r>
      <w:r w:rsidRPr="002846E3">
        <w:rPr>
          <w:rFonts w:cstheme="minorHAnsi"/>
          <w:sz w:val="24"/>
          <w:szCs w:val="24"/>
        </w:rPr>
        <w:t xml:space="preserve"> are two different maps. Summed over the set of map points </w:t>
      </w:r>
      <w:r w:rsidRPr="002846E3">
        <w:rPr>
          <w:rFonts w:cstheme="minorHAnsi"/>
          <w:i/>
          <w:sz w:val="24"/>
          <w:szCs w:val="24"/>
        </w:rPr>
        <w:t>t</w:t>
      </w:r>
      <w:r w:rsidRPr="002846E3">
        <w:rPr>
          <w:rFonts w:cstheme="minorHAnsi"/>
          <w:sz w:val="24"/>
          <w:szCs w:val="24"/>
        </w:rPr>
        <w:t xml:space="preserve">, where </w:t>
      </w:r>
      <w:r w:rsidRPr="002846E3">
        <w:rPr>
          <w:rFonts w:cstheme="minorHAnsi"/>
          <w:i/>
          <w:sz w:val="24"/>
          <w:szCs w:val="24"/>
        </w:rPr>
        <w:t>A</w:t>
      </w:r>
      <w:r w:rsidRPr="002846E3">
        <w:rPr>
          <w:rFonts w:cstheme="minorHAnsi"/>
          <w:sz w:val="24"/>
          <w:szCs w:val="24"/>
        </w:rPr>
        <w:t>(</w:t>
      </w:r>
      <w:proofErr w:type="spellStart"/>
      <w:r w:rsidRPr="002846E3">
        <w:rPr>
          <w:rFonts w:cstheme="minorHAnsi"/>
          <w:i/>
          <w:sz w:val="24"/>
          <w:szCs w:val="24"/>
        </w:rPr>
        <w:t>i</w:t>
      </w:r>
      <w:proofErr w:type="spellEnd"/>
      <w:r w:rsidRPr="002846E3">
        <w:rPr>
          <w:rFonts w:cstheme="minorHAnsi"/>
          <w:sz w:val="24"/>
          <w:szCs w:val="24"/>
        </w:rPr>
        <w:t>)</w:t>
      </w:r>
    </w:p>
    <w:p w14:paraId="45D6C190" w14:textId="29EB3A64" w:rsidR="00FF3F47" w:rsidRPr="002846E3" w:rsidRDefault="00992F10" w:rsidP="00992F10">
      <w:pPr>
        <w:rPr>
          <w:rFonts w:cstheme="minorHAnsi"/>
          <w:sz w:val="24"/>
          <w:szCs w:val="24"/>
        </w:rPr>
      </w:pPr>
      <w:r w:rsidRPr="002846E3">
        <w:rPr>
          <w:rFonts w:cstheme="minorHAnsi"/>
          <w:sz w:val="24"/>
          <w:szCs w:val="24"/>
        </w:rPr>
        <w:t xml:space="preserve">and </w:t>
      </w:r>
      <w:r w:rsidRPr="002846E3">
        <w:rPr>
          <w:rFonts w:cstheme="minorHAnsi"/>
          <w:i/>
          <w:sz w:val="24"/>
          <w:szCs w:val="24"/>
        </w:rPr>
        <w:t>A</w:t>
      </w:r>
      <w:r w:rsidRPr="002846E3">
        <w:rPr>
          <w:rFonts w:cstheme="minorHAnsi"/>
          <w:sz w:val="24"/>
          <w:szCs w:val="24"/>
        </w:rPr>
        <w:t>(</w:t>
      </w:r>
      <w:r w:rsidRPr="002846E3">
        <w:rPr>
          <w:rFonts w:cstheme="minorHAnsi"/>
          <w:i/>
          <w:sz w:val="24"/>
          <w:szCs w:val="24"/>
        </w:rPr>
        <w:t>j</w:t>
      </w:r>
      <w:r w:rsidRPr="002846E3">
        <w:rPr>
          <w:rFonts w:cstheme="minorHAnsi"/>
          <w:sz w:val="24"/>
          <w:szCs w:val="24"/>
        </w:rPr>
        <w:t xml:space="preserve">) are corresponding point values for maps </w:t>
      </w:r>
      <w:r w:rsidRPr="002846E3">
        <w:rPr>
          <w:rFonts w:cstheme="minorHAnsi"/>
          <w:i/>
          <w:sz w:val="24"/>
          <w:szCs w:val="24"/>
        </w:rPr>
        <w:t>I</w:t>
      </w:r>
      <w:r w:rsidRPr="002846E3">
        <w:rPr>
          <w:rFonts w:cstheme="minorHAnsi"/>
          <w:sz w:val="24"/>
          <w:szCs w:val="24"/>
        </w:rPr>
        <w:t xml:space="preserve"> and </w:t>
      </w:r>
      <w:r w:rsidRPr="002846E3">
        <w:rPr>
          <w:rFonts w:cstheme="minorHAnsi"/>
          <w:i/>
          <w:sz w:val="24"/>
          <w:szCs w:val="24"/>
        </w:rPr>
        <w:t>J</w:t>
      </w:r>
      <w:r w:rsidRPr="002846E3">
        <w:rPr>
          <w:rFonts w:cstheme="minorHAnsi"/>
          <w:sz w:val="24"/>
          <w:szCs w:val="24"/>
        </w:rPr>
        <w:t>, respectively. |</w:t>
      </w:r>
      <w:r w:rsidRPr="002846E3">
        <w:rPr>
          <w:rFonts w:cstheme="minorHAnsi"/>
          <w:i/>
          <w:sz w:val="24"/>
          <w:szCs w:val="24"/>
        </w:rPr>
        <w:t>A</w:t>
      </w:r>
      <w:r w:rsidRPr="002846E3">
        <w:rPr>
          <w:rFonts w:cstheme="minorHAnsi"/>
          <w:sz w:val="24"/>
          <w:szCs w:val="24"/>
        </w:rPr>
        <w:t>(</w:t>
      </w:r>
      <w:r w:rsidRPr="002846E3">
        <w:rPr>
          <w:rFonts w:cstheme="minorHAnsi"/>
          <w:i/>
          <w:sz w:val="24"/>
          <w:szCs w:val="24"/>
        </w:rPr>
        <w:t>I</w:t>
      </w:r>
      <w:r w:rsidRPr="002846E3">
        <w:rPr>
          <w:rFonts w:cstheme="minorHAnsi"/>
          <w:sz w:val="24"/>
          <w:szCs w:val="24"/>
        </w:rPr>
        <w:t>)|</w:t>
      </w:r>
      <w:r w:rsidRPr="002846E3">
        <w:rPr>
          <w:rFonts w:cstheme="minorHAnsi"/>
          <w:sz w:val="24"/>
          <w:szCs w:val="24"/>
          <w:vertAlign w:val="subscript"/>
        </w:rPr>
        <w:t>max</w:t>
      </w:r>
      <w:r w:rsidRPr="002846E3">
        <w:rPr>
          <w:rFonts w:cstheme="minorHAnsi"/>
          <w:sz w:val="24"/>
          <w:szCs w:val="24"/>
        </w:rPr>
        <w:t xml:space="preserve"> is the maximum absolute value of map </w:t>
      </w:r>
      <w:r w:rsidRPr="002846E3">
        <w:rPr>
          <w:rFonts w:cstheme="minorHAnsi"/>
          <w:i/>
          <w:sz w:val="24"/>
          <w:szCs w:val="24"/>
        </w:rPr>
        <w:t>I</w:t>
      </w:r>
      <w:r w:rsidR="00D85878">
        <w:rPr>
          <w:rFonts w:cstheme="minorHAnsi"/>
          <w:i/>
          <w:sz w:val="24"/>
          <w:szCs w:val="24"/>
        </w:rPr>
        <w:fldChar w:fldCharType="begin" w:fldLock="1"/>
      </w:r>
      <w:r w:rsidR="00D85878">
        <w:rPr>
          <w:rFonts w:cstheme="minorHAnsi"/>
          <w:i/>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D85878">
        <w:rPr>
          <w:rFonts w:cstheme="minorHAnsi"/>
          <w:i/>
          <w:sz w:val="24"/>
          <w:szCs w:val="24"/>
        </w:rPr>
        <w:fldChar w:fldCharType="separate"/>
      </w:r>
      <w:r w:rsidR="00D85878" w:rsidRPr="00D85878">
        <w:rPr>
          <w:rFonts w:cstheme="minorHAnsi"/>
          <w:noProof/>
          <w:sz w:val="24"/>
          <w:szCs w:val="24"/>
          <w:vertAlign w:val="superscript"/>
        </w:rPr>
        <w:t>3</w:t>
      </w:r>
      <w:r w:rsidR="00D85878">
        <w:rPr>
          <w:rFonts w:cstheme="minorHAnsi"/>
          <w:i/>
          <w:sz w:val="24"/>
          <w:szCs w:val="24"/>
        </w:rPr>
        <w:fldChar w:fldCharType="end"/>
      </w:r>
      <w:r w:rsidRPr="002846E3">
        <w:rPr>
          <w:rFonts w:cstheme="minorHAnsi"/>
          <w:sz w:val="24"/>
          <w:szCs w:val="24"/>
        </w:rPr>
        <w:t>.</w:t>
      </w:r>
    </w:p>
    <w:p w14:paraId="4F8C690C" w14:textId="24F6E1DE" w:rsidR="00063F80" w:rsidRPr="002846E3" w:rsidRDefault="00D2160D" w:rsidP="00057801">
      <w:pPr>
        <w:rPr>
          <w:rFonts w:cstheme="minorHAnsi"/>
          <w:sz w:val="24"/>
          <w:szCs w:val="24"/>
        </w:rPr>
      </w:pPr>
      <w:r w:rsidRPr="002846E3">
        <w:rPr>
          <w:rFonts w:cstheme="minorHAnsi"/>
          <w:sz w:val="24"/>
          <w:szCs w:val="24"/>
        </w:rPr>
        <w:t>The k-means clustering algorithm was used as the clustering method. K-means is a statistical tool that forms clusters in data sets based on proximity.</w:t>
      </w:r>
      <w:r w:rsidR="00857E39" w:rsidRPr="002846E3">
        <w:rPr>
          <w:rFonts w:cstheme="minorHAnsi"/>
          <w:sz w:val="24"/>
          <w:szCs w:val="24"/>
        </w:rPr>
        <w:t xml:space="preserve"> The data from the pairwise map correlation coefficient was used</w:t>
      </w:r>
      <w:r w:rsidR="00223157" w:rsidRPr="002846E3">
        <w:rPr>
          <w:rFonts w:cstheme="minorHAnsi"/>
          <w:sz w:val="24"/>
          <w:szCs w:val="24"/>
        </w:rPr>
        <w:t xml:space="preserve"> in this method</w:t>
      </w:r>
      <w:r w:rsidR="00A56D83">
        <w:rPr>
          <w:rFonts w:cstheme="minorHAnsi"/>
          <w:sz w:val="24"/>
          <w:szCs w:val="24"/>
        </w:rPr>
        <w:fldChar w:fldCharType="begin" w:fldLock="1"/>
      </w:r>
      <w:r w:rsidR="00A56D83">
        <w:rPr>
          <w:rFonts w:cstheme="minorHAnsi"/>
          <w:sz w:val="24"/>
          <w:szCs w:val="24"/>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 : [ { "dropping-particle" : "", "family" : "Hartigan", "given" : "J A", "non-dropping-particle" : "", "parse-names" : false, "suffix" : "" }, { "dropping-particle" : "", "family" : "Wong", "given" : "M A", "non-dropping-particle" : "", "parse-names" : false, "suffix" : "" } ], "container-title" : "Source Journal of the Royal Statistical Society. Series C (Applied Statistics)", "id" : "ITEM-1", "issue" : "1", "issued" : { "date-parts" : [ [ "1979" ] ] }, "page" : "100-108", "title" : "Algorithm AS 136: A K-Means Clustering Algorithm", "type" : "article-journal", "volume" : "28" }, "uris" : [ "http://www.mendeley.com/documents/?uuid=5de5a568-8d7a-3805-b06c-978d8d1e7a3f" ] }, { "id" : "ITEM-2",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"ITEM-2",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"&lt;sup&gt;3,12&lt;/sup&gt;", "plainTextFormattedCitation" : "3,12", "previouslyFormattedCitation" : "&lt;sup&gt;3,12&lt;/sup&gt;" }, "properties" : {  }, "schema" : "https://github.com/citation-style-language/schema/raw/master/csl-citation.json" }</w:instrText>
      </w:r>
      <w:r w:rsidR="00A56D83">
        <w:rPr>
          <w:rFonts w:cstheme="minorHAnsi"/>
          <w:sz w:val="24"/>
          <w:szCs w:val="24"/>
        </w:rPr>
        <w:fldChar w:fldCharType="separate"/>
      </w:r>
      <w:r w:rsidR="00A56D83" w:rsidRPr="00A56D83">
        <w:rPr>
          <w:rFonts w:cstheme="minorHAnsi"/>
          <w:noProof/>
          <w:sz w:val="24"/>
          <w:szCs w:val="24"/>
          <w:vertAlign w:val="superscript"/>
        </w:rPr>
        <w:t>3,12</w:t>
      </w:r>
      <w:r w:rsidR="00A56D83">
        <w:rPr>
          <w:rFonts w:cstheme="minorHAnsi"/>
          <w:sz w:val="24"/>
          <w:szCs w:val="24"/>
        </w:rPr>
        <w:fldChar w:fldCharType="end"/>
      </w:r>
      <w:r w:rsidR="00223157" w:rsidRPr="002846E3">
        <w:rPr>
          <w:rFonts w:cstheme="minorHAnsi"/>
          <w:sz w:val="24"/>
          <w:szCs w:val="24"/>
        </w:rPr>
        <w:t>.</w:t>
      </w:r>
      <w:r w:rsidR="00A56D83" w:rsidRPr="00A56D83">
        <w:rPr>
          <w:noProof/>
        </w:rPr>
        <w:t xml:space="preserve"> </w:t>
      </w:r>
    </w:p>
    <w:p w14:paraId="0FF732D8" w14:textId="4FC147BB" w:rsidR="007575C1" w:rsidRPr="002846E3" w:rsidRDefault="00057210" w:rsidP="00057801">
      <w:pPr>
        <w:rPr>
          <w:rFonts w:cstheme="minorHAnsi"/>
          <w:sz w:val="24"/>
          <w:szCs w:val="24"/>
        </w:rPr>
      </w:pPr>
      <w:r w:rsidRPr="002846E3">
        <w:rPr>
          <w:rFonts w:cstheme="minorHAnsi"/>
          <w:sz w:val="24"/>
          <w:szCs w:val="24"/>
        </w:rPr>
        <w:t>Ahmed et al</w:t>
      </w:r>
      <w:r w:rsidR="00DE4C2E" w:rsidRPr="002846E3">
        <w:rPr>
          <w:rFonts w:cstheme="minorHAnsi"/>
          <w:sz w:val="24"/>
          <w:szCs w:val="24"/>
        </w:rPr>
        <w:t xml:space="preserve">. </w:t>
      </w:r>
      <w:r w:rsidR="00B907B9" w:rsidRPr="002846E3">
        <w:rPr>
          <w:rFonts w:cstheme="minorHAnsi"/>
          <w:sz w:val="24"/>
          <w:szCs w:val="24"/>
        </w:rPr>
        <w:t>continues</w:t>
      </w:r>
      <w:r w:rsidRPr="002846E3">
        <w:rPr>
          <w:rFonts w:cstheme="minorHAnsi"/>
          <w:sz w:val="24"/>
          <w:szCs w:val="24"/>
        </w:rPr>
        <w:t xml:space="preserve"> to describe the observations of </w:t>
      </w:r>
      <w:r w:rsidR="00C72DA7" w:rsidRPr="002846E3">
        <w:rPr>
          <w:rFonts w:cstheme="minorHAnsi"/>
          <w:sz w:val="24"/>
          <w:szCs w:val="24"/>
        </w:rPr>
        <w:t>a1 ches</w:t>
      </w:r>
      <w:r w:rsidRPr="002846E3">
        <w:rPr>
          <w:rFonts w:cstheme="minorHAnsi"/>
          <w:sz w:val="24"/>
          <w:szCs w:val="24"/>
        </w:rPr>
        <w:t>s</w:t>
      </w:r>
      <w:r w:rsidR="00C72DA7" w:rsidRPr="002846E3">
        <w:rPr>
          <w:rFonts w:cstheme="minorHAnsi"/>
          <w:sz w:val="24"/>
          <w:szCs w:val="24"/>
        </w:rPr>
        <w:t xml:space="preserve"> square</w:t>
      </w:r>
      <w:r w:rsidR="0036389E" w:rsidRPr="002846E3">
        <w:rPr>
          <w:rFonts w:cstheme="minorHAnsi"/>
          <w:sz w:val="24"/>
          <w:szCs w:val="24"/>
        </w:rPr>
        <w:t>,</w:t>
      </w:r>
      <w:r w:rsidR="00C72DA7" w:rsidRPr="002846E3">
        <w:rPr>
          <w:rFonts w:cstheme="minorHAnsi"/>
          <w:sz w:val="24"/>
          <w:szCs w:val="24"/>
        </w:rPr>
        <w:t xml:space="preserve"> produced 14 unique clusters which are analyzed in the paper. </w:t>
      </w:r>
      <w:r w:rsidR="00F57F47" w:rsidRPr="002846E3">
        <w:rPr>
          <w:rFonts w:cstheme="minorHAnsi"/>
          <w:sz w:val="24"/>
          <w:szCs w:val="24"/>
        </w:rPr>
        <w:t>These clusters, in a way, are comparable to secondary structure motifs due to their recurrence in these proteins.</w:t>
      </w:r>
      <w:r w:rsidR="00A56D83">
        <w:rPr>
          <w:rFonts w:cstheme="minorHAnsi"/>
          <w:sz w:val="24"/>
          <w:szCs w:val="24"/>
        </w:rPr>
        <w:t xml:space="preserve"> An example of a cluster from the a1 chess square is illustrated in </w:t>
      </w:r>
      <w:r w:rsidR="00A56D83">
        <w:rPr>
          <w:rFonts w:cstheme="minorHAnsi"/>
          <w:b/>
          <w:sz w:val="24"/>
          <w:szCs w:val="24"/>
        </w:rPr>
        <w:t>Fig. 4</w:t>
      </w:r>
      <w:r w:rsidR="00A56D83">
        <w:rPr>
          <w:rFonts w:cstheme="minorHAnsi"/>
          <w:b/>
          <w:sz w:val="24"/>
          <w:szCs w:val="24"/>
        </w:rPr>
        <w:fldChar w:fldCharType="begin" w:fldLock="1"/>
      </w:r>
      <w:r w:rsidR="00A56D83">
        <w:rPr>
          <w:rFonts w:cstheme="minorHAnsi"/>
          <w:b/>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A56D83">
        <w:rPr>
          <w:rFonts w:cstheme="minorHAnsi"/>
          <w:b/>
          <w:sz w:val="24"/>
          <w:szCs w:val="24"/>
        </w:rPr>
        <w:fldChar w:fldCharType="separate"/>
      </w:r>
      <w:r w:rsidR="00A56D83" w:rsidRPr="00A56D83">
        <w:rPr>
          <w:rFonts w:cstheme="minorHAnsi"/>
          <w:noProof/>
          <w:sz w:val="24"/>
          <w:szCs w:val="24"/>
          <w:vertAlign w:val="superscript"/>
        </w:rPr>
        <w:t>3</w:t>
      </w:r>
      <w:r w:rsidR="00A56D83">
        <w:rPr>
          <w:rFonts w:cstheme="minorHAnsi"/>
          <w:b/>
          <w:sz w:val="24"/>
          <w:szCs w:val="24"/>
        </w:rPr>
        <w:fldChar w:fldCharType="end"/>
      </w:r>
      <w:r w:rsidR="004535A9">
        <w:rPr>
          <w:rFonts w:cstheme="minorHAnsi"/>
          <w:sz w:val="24"/>
          <w:szCs w:val="24"/>
        </w:rPr>
        <w:t>.</w:t>
      </w:r>
      <w:r w:rsidR="00F57F47" w:rsidRPr="002846E3">
        <w:rPr>
          <w:rFonts w:cstheme="minorHAnsi"/>
          <w:sz w:val="24"/>
          <w:szCs w:val="24"/>
        </w:rPr>
        <w:t xml:space="preserve"> </w:t>
      </w:r>
      <w:r w:rsidR="00C72DA7" w:rsidRPr="002846E3">
        <w:rPr>
          <w:rFonts w:cstheme="minorHAnsi"/>
          <w:sz w:val="24"/>
          <w:szCs w:val="24"/>
        </w:rPr>
        <w:t xml:space="preserve">In </w:t>
      </w:r>
      <w:r w:rsidR="00B907B9" w:rsidRPr="002846E3">
        <w:rPr>
          <w:rFonts w:cstheme="minorHAnsi"/>
          <w:sz w:val="24"/>
          <w:szCs w:val="24"/>
        </w:rPr>
        <w:t>summary</w:t>
      </w:r>
      <w:r w:rsidR="00C72DA7" w:rsidRPr="002846E3">
        <w:rPr>
          <w:rFonts w:cstheme="minorHAnsi"/>
          <w:sz w:val="24"/>
          <w:szCs w:val="24"/>
        </w:rPr>
        <w:t xml:space="preserve">, </w:t>
      </w:r>
      <w:r w:rsidR="00E34FA4" w:rsidRPr="002846E3">
        <w:rPr>
          <w:rFonts w:cstheme="minorHAnsi"/>
          <w:sz w:val="24"/>
          <w:szCs w:val="24"/>
        </w:rPr>
        <w:t>the</w:t>
      </w:r>
      <w:r w:rsidR="00C72DA7" w:rsidRPr="002846E3">
        <w:rPr>
          <w:rFonts w:cstheme="minorHAnsi"/>
          <w:sz w:val="24"/>
          <w:szCs w:val="24"/>
        </w:rPr>
        <w:t xml:space="preserve"> </w:t>
      </w:r>
      <w:r w:rsidR="00E34FA4" w:rsidRPr="002846E3">
        <w:rPr>
          <w:rFonts w:cstheme="minorHAnsi"/>
          <w:sz w:val="24"/>
          <w:szCs w:val="24"/>
        </w:rPr>
        <w:t xml:space="preserve">findings suggest </w:t>
      </w:r>
      <w:r w:rsidR="00C72DA7" w:rsidRPr="002846E3">
        <w:rPr>
          <w:rFonts w:cstheme="minorHAnsi"/>
          <w:sz w:val="24"/>
          <w:szCs w:val="24"/>
        </w:rPr>
        <w:t>that for the given phi-psi tyrosine angles in that ches</w:t>
      </w:r>
      <w:r w:rsidR="00E34FA4" w:rsidRPr="002846E3">
        <w:rPr>
          <w:rFonts w:cstheme="minorHAnsi"/>
          <w:sz w:val="24"/>
          <w:szCs w:val="24"/>
        </w:rPr>
        <w:t>s</w:t>
      </w:r>
      <w:r w:rsidR="00C72DA7" w:rsidRPr="002846E3">
        <w:rPr>
          <w:rFonts w:cstheme="minorHAnsi"/>
          <w:sz w:val="24"/>
          <w:szCs w:val="24"/>
        </w:rPr>
        <w:t xml:space="preserve"> square, there are 14 </w:t>
      </w:r>
      <w:r w:rsidR="004D6CCF" w:rsidRPr="002846E3">
        <w:rPr>
          <w:rFonts w:cstheme="minorHAnsi"/>
          <w:sz w:val="24"/>
          <w:szCs w:val="24"/>
        </w:rPr>
        <w:t>identified</w:t>
      </w:r>
      <w:r w:rsidR="00C72DA7" w:rsidRPr="002846E3">
        <w:rPr>
          <w:rFonts w:cstheme="minorHAnsi"/>
          <w:sz w:val="24"/>
          <w:szCs w:val="24"/>
        </w:rPr>
        <w:t xml:space="preserve"> </w:t>
      </w:r>
      <w:r w:rsidR="00A56D83">
        <w:rPr>
          <w:noProof/>
        </w:rPr>
        <w:drawing>
          <wp:anchor distT="0" distB="0" distL="114300" distR="114300" simplePos="0" relativeHeight="251816960" behindDoc="0" locked="0" layoutInCell="1" allowOverlap="1" wp14:anchorId="6FEE674F" wp14:editId="34FD10F4">
            <wp:simplePos x="0" y="0"/>
            <wp:positionH relativeFrom="column">
              <wp:posOffset>2971800</wp:posOffset>
            </wp:positionH>
            <wp:positionV relativeFrom="paragraph">
              <wp:posOffset>0</wp:posOffset>
            </wp:positionV>
            <wp:extent cx="2971800" cy="1304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71800" cy="1304925"/>
                    </a:xfrm>
                    <a:prstGeom prst="rect">
                      <a:avLst/>
                    </a:prstGeom>
                  </pic:spPr>
                </pic:pic>
              </a:graphicData>
            </a:graphic>
            <wp14:sizeRelH relativeFrom="page">
              <wp14:pctWidth>0</wp14:pctWidth>
            </wp14:sizeRelH>
            <wp14:sizeRelV relativeFrom="page">
              <wp14:pctHeight>0</wp14:pctHeight>
            </wp14:sizeRelV>
          </wp:anchor>
        </w:drawing>
      </w:r>
      <w:r w:rsidR="00C72DA7" w:rsidRPr="002846E3">
        <w:rPr>
          <w:rFonts w:cstheme="minorHAnsi"/>
          <w:sz w:val="24"/>
          <w:szCs w:val="24"/>
        </w:rPr>
        <w:t xml:space="preserve">conformations that tyrosine can take on. This is significant because </w:t>
      </w:r>
      <w:r w:rsidR="003E297C" w:rsidRPr="002846E3">
        <w:rPr>
          <w:rFonts w:cstheme="minorHAnsi"/>
          <w:sz w:val="24"/>
          <w:szCs w:val="24"/>
        </w:rPr>
        <w:t>even though</w:t>
      </w:r>
      <w:r w:rsidR="00C72DA7" w:rsidRPr="002846E3">
        <w:rPr>
          <w:rFonts w:cstheme="minorHAnsi"/>
          <w:sz w:val="24"/>
          <w:szCs w:val="24"/>
        </w:rPr>
        <w:t xml:space="preserve"> there may be near infinite possibil</w:t>
      </w:r>
      <w:r w:rsidR="00643057" w:rsidRPr="002846E3">
        <w:rPr>
          <w:rFonts w:cstheme="minorHAnsi"/>
          <w:sz w:val="24"/>
          <w:szCs w:val="24"/>
        </w:rPr>
        <w:t>ities of primary sequence, this suggests there</w:t>
      </w:r>
      <w:r w:rsidR="00C72DA7" w:rsidRPr="002846E3">
        <w:rPr>
          <w:rFonts w:cstheme="minorHAnsi"/>
          <w:sz w:val="24"/>
          <w:szCs w:val="24"/>
        </w:rPr>
        <w:t xml:space="preserve"> is a </w:t>
      </w:r>
      <w:r w:rsidR="00C72DA7" w:rsidRPr="002846E3">
        <w:rPr>
          <w:rFonts w:cstheme="minorHAnsi"/>
          <w:i/>
          <w:sz w:val="24"/>
          <w:szCs w:val="24"/>
        </w:rPr>
        <w:t>limited</w:t>
      </w:r>
      <w:r w:rsidR="00C72DA7" w:rsidRPr="002846E3">
        <w:rPr>
          <w:rFonts w:cstheme="minorHAnsi"/>
          <w:sz w:val="24"/>
          <w:szCs w:val="24"/>
        </w:rPr>
        <w:t xml:space="preserve"> number of possibilities a secondary structure may take on.</w:t>
      </w:r>
    </w:p>
    <w:p w14:paraId="196A053C" w14:textId="5DD882CD" w:rsidR="00D41A99" w:rsidRPr="002846E3" w:rsidRDefault="00D41A99" w:rsidP="00057801">
      <w:pPr>
        <w:rPr>
          <w:rFonts w:cstheme="minorHAnsi"/>
          <w:sz w:val="24"/>
          <w:szCs w:val="24"/>
        </w:rPr>
      </w:pPr>
    </w:p>
    <w:p w14:paraId="0FF732D9" w14:textId="225B720C" w:rsidR="00E62384" w:rsidRPr="002846E3" w:rsidRDefault="00A56D83" w:rsidP="00057801">
      <w:pPr>
        <w:rPr>
          <w:rFonts w:cstheme="minorHAnsi"/>
          <w:sz w:val="24"/>
          <w:szCs w:val="24"/>
        </w:rPr>
      </w:pPr>
      <w:r w:rsidRPr="00A56D83">
        <w:rPr>
          <w:rFonts w:cstheme="minorHAnsi"/>
          <w:noProof/>
          <w:sz w:val="24"/>
          <w:szCs w:val="24"/>
        </w:rPr>
        <mc:AlternateContent>
          <mc:Choice Requires="wps">
            <w:drawing>
              <wp:anchor distT="45720" distB="45720" distL="114300" distR="114300" simplePos="0" relativeHeight="251835392" behindDoc="0" locked="0" layoutInCell="1" allowOverlap="1" wp14:anchorId="5FA2ACB8" wp14:editId="6519275F">
                <wp:simplePos x="0" y="0"/>
                <wp:positionH relativeFrom="column">
                  <wp:posOffset>2952750</wp:posOffset>
                </wp:positionH>
                <wp:positionV relativeFrom="paragraph">
                  <wp:posOffset>92710</wp:posOffset>
                </wp:positionV>
                <wp:extent cx="2962275" cy="140462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noFill/>
                          <a:miter lim="800000"/>
                          <a:headEnd/>
                          <a:tailEnd/>
                        </a:ln>
                      </wps:spPr>
                      <wps:txbx>
                        <w:txbxContent>
                          <w:p w14:paraId="1002F1AA" w14:textId="40A3ED21" w:rsidR="00A56D83" w:rsidRPr="00801A82" w:rsidRDefault="00A56D83">
                            <w:pPr>
                              <w:rPr>
                                <w:sz w:val="21"/>
                                <w:szCs w:val="21"/>
                              </w:rPr>
                            </w:pPr>
                            <w:r w:rsidRPr="00801A82">
                              <w:rPr>
                                <w:b/>
                                <w:sz w:val="21"/>
                                <w:szCs w:val="21"/>
                              </w:rPr>
                              <w:t>Figure 4</w:t>
                            </w:r>
                            <w:r w:rsidRPr="00801A82">
                              <w:rPr>
                                <w:sz w:val="21"/>
                                <w:szCs w:val="21"/>
                              </w:rPr>
                              <w:t>. This is the first of the 14 clusters found in chess square 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2ACB8" id="_x0000_s1029" type="#_x0000_t202" style="position:absolute;margin-left:232.5pt;margin-top:7.3pt;width:233.25pt;height:110.6pt;z-index:251835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tSIwIAACQ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" stroked="f">
                <v:textbox style="mso-fit-shape-to-text:t">
                  <w:txbxContent>
                    <w:p w14:paraId="1002F1AA" w14:textId="40A3ED21" w:rsidR="00A56D83" w:rsidRPr="00801A82" w:rsidRDefault="00A56D83">
                      <w:pPr>
                        <w:rPr>
                          <w:sz w:val="21"/>
                          <w:szCs w:val="21"/>
                        </w:rPr>
                      </w:pPr>
                      <w:r w:rsidRPr="00801A82">
                        <w:rPr>
                          <w:b/>
                          <w:sz w:val="21"/>
                          <w:szCs w:val="21"/>
                        </w:rPr>
                        <w:t>Figure 4</w:t>
                      </w:r>
                      <w:r w:rsidRPr="00801A82">
                        <w:rPr>
                          <w:sz w:val="21"/>
                          <w:szCs w:val="21"/>
                        </w:rPr>
                        <w:t>. This is the first of the 14 clusters found in chess square a1.</w:t>
                      </w:r>
                    </w:p>
                  </w:txbxContent>
                </v:textbox>
                <w10:wrap type="square"/>
              </v:shape>
            </w:pict>
          </mc:Fallback>
        </mc:AlternateContent>
      </w:r>
      <w:r w:rsidR="00A127EB" w:rsidRPr="002846E3">
        <w:rPr>
          <w:rFonts w:cstheme="minorHAnsi"/>
          <w:sz w:val="24"/>
          <w:szCs w:val="24"/>
        </w:rPr>
        <w:t xml:space="preserve">I.C. </w:t>
      </w:r>
      <w:r w:rsidR="00A127EB" w:rsidRPr="002846E3">
        <w:rPr>
          <w:rFonts w:cstheme="minorHAnsi"/>
          <w:sz w:val="24"/>
          <w:szCs w:val="24"/>
          <w:u w:val="single"/>
        </w:rPr>
        <w:t>Phenylalanine v. Tyrosine</w:t>
      </w:r>
    </w:p>
    <w:p w14:paraId="0FF732DE" w14:textId="275865F2" w:rsidR="00E749E1" w:rsidRPr="002846E3" w:rsidRDefault="00CC7804" w:rsidP="005354EB">
      <w:pPr>
        <w:rPr>
          <w:rFonts w:cstheme="minorHAnsi"/>
          <w:sz w:val="24"/>
          <w:szCs w:val="24"/>
        </w:rPr>
      </w:pPr>
      <w:r>
        <w:rPr>
          <w:noProof/>
        </w:rPr>
        <w:drawing>
          <wp:anchor distT="0" distB="0" distL="114300" distR="114300" simplePos="0" relativeHeight="251853824" behindDoc="0" locked="0" layoutInCell="1" allowOverlap="1" wp14:anchorId="32D111A8" wp14:editId="710F0F11">
            <wp:simplePos x="0" y="0"/>
            <wp:positionH relativeFrom="column">
              <wp:posOffset>2286000</wp:posOffset>
            </wp:positionH>
            <wp:positionV relativeFrom="paragraph">
              <wp:posOffset>1525905</wp:posOffset>
            </wp:positionV>
            <wp:extent cx="3657600" cy="1828800"/>
            <wp:effectExtent l="0" t="0" r="0" b="0"/>
            <wp:wrapSquare wrapText="bothSides"/>
            <wp:docPr id="13" name="Chart 13">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061FC" w:rsidRPr="002846E3">
        <w:rPr>
          <w:rFonts w:cstheme="minorHAnsi"/>
          <w:sz w:val="24"/>
          <w:szCs w:val="24"/>
        </w:rPr>
        <w:t xml:space="preserve">This proposal </w:t>
      </w:r>
      <w:r w:rsidR="00A127EB" w:rsidRPr="002846E3">
        <w:rPr>
          <w:rFonts w:cstheme="minorHAnsi"/>
          <w:sz w:val="24"/>
          <w:szCs w:val="24"/>
        </w:rPr>
        <w:t xml:space="preserve">seeks to acquire </w:t>
      </w:r>
      <w:r w:rsidR="00E061FC" w:rsidRPr="002846E3">
        <w:rPr>
          <w:rFonts w:cstheme="minorHAnsi"/>
          <w:sz w:val="24"/>
          <w:szCs w:val="24"/>
        </w:rPr>
        <w:t>Phenylalanine</w:t>
      </w:r>
      <w:r w:rsidR="00A127EB" w:rsidRPr="002846E3">
        <w:rPr>
          <w:rFonts w:cstheme="minorHAnsi"/>
          <w:sz w:val="24"/>
          <w:szCs w:val="24"/>
        </w:rPr>
        <w:t xml:space="preserve"> Hint basis map data, then perform pairwise comparison with Tyrosine data, limited to t</w:t>
      </w:r>
      <w:r w:rsidR="00E061FC" w:rsidRPr="002846E3">
        <w:rPr>
          <w:rFonts w:cstheme="minorHAnsi"/>
          <w:sz w:val="24"/>
          <w:szCs w:val="24"/>
        </w:rPr>
        <w:t xml:space="preserve">he d4 </w:t>
      </w:r>
      <w:r w:rsidR="00927595" w:rsidRPr="002846E3">
        <w:rPr>
          <w:rFonts w:cstheme="minorHAnsi"/>
          <w:sz w:val="24"/>
          <w:szCs w:val="24"/>
        </w:rPr>
        <w:t>c</w:t>
      </w:r>
      <w:r w:rsidR="00E061FC" w:rsidRPr="002846E3">
        <w:rPr>
          <w:rFonts w:cstheme="minorHAnsi"/>
          <w:sz w:val="24"/>
          <w:szCs w:val="24"/>
        </w:rPr>
        <w:t>hes</w:t>
      </w:r>
      <w:r w:rsidR="00927595" w:rsidRPr="002846E3">
        <w:rPr>
          <w:rFonts w:cstheme="minorHAnsi"/>
          <w:sz w:val="24"/>
          <w:szCs w:val="24"/>
        </w:rPr>
        <w:t>s</w:t>
      </w:r>
      <w:r w:rsidR="00E061FC" w:rsidRPr="002846E3">
        <w:rPr>
          <w:rFonts w:cstheme="minorHAnsi"/>
          <w:sz w:val="24"/>
          <w:szCs w:val="24"/>
        </w:rPr>
        <w:t xml:space="preserve"> square. </w:t>
      </w:r>
      <w:r w:rsidR="00DE4C2E" w:rsidRPr="002846E3">
        <w:rPr>
          <w:rFonts w:cstheme="minorHAnsi"/>
          <w:sz w:val="24"/>
          <w:szCs w:val="24"/>
        </w:rPr>
        <w:t>Using Ahmed et. al.’s</w:t>
      </w:r>
      <w:r w:rsidR="00E061FC" w:rsidRPr="002846E3">
        <w:rPr>
          <w:rFonts w:cstheme="minorHAnsi"/>
          <w:sz w:val="24"/>
          <w:szCs w:val="24"/>
        </w:rPr>
        <w:t xml:space="preserve"> experiment with Phenylalanine would produce novel results</w:t>
      </w:r>
      <w:r w:rsidR="000369E7" w:rsidRPr="002846E3">
        <w:rPr>
          <w:rFonts w:cstheme="minorHAnsi"/>
          <w:sz w:val="24"/>
          <w:szCs w:val="24"/>
        </w:rPr>
        <w:t>. The d4 R</w:t>
      </w:r>
      <w:r w:rsidR="00E061FC" w:rsidRPr="002846E3">
        <w:rPr>
          <w:rFonts w:cstheme="minorHAnsi"/>
          <w:sz w:val="24"/>
          <w:szCs w:val="24"/>
        </w:rPr>
        <w:t>amachandran plot predicts a right handed alpha helix as the secondary structure with the given phi-psi angles</w:t>
      </w:r>
      <w:r w:rsidR="000F1884">
        <w:rPr>
          <w:rFonts w:cstheme="minorHAnsi"/>
          <w:sz w:val="24"/>
          <w:szCs w:val="24"/>
        </w:rPr>
        <w:fldChar w:fldCharType="begin" w:fldLock="1"/>
      </w:r>
      <w:r w:rsidR="000F1884">
        <w:rPr>
          <w:rFonts w:cstheme="minorHAnsi"/>
          <w:sz w:val="24"/>
          <w:szCs w:val="24"/>
        </w:rPr>
        <w:instrText>ADDIN CSL_CITATION { "citationItems" : [ { "id" : "ITEM-1", "itemData" : { "DOI" : "10.1016/S0022-2836(63)80023-6", "ISBN" : "0022-2836", "ISSN" : "00222836", "PMID" : "13990617", "abstract" : "Various types of polypeptide chain configurations have been proposed in recent years for proteins as well as polypeptides, e.g. the well-known o-helix for the k-m-e-fproteins, the extended ,a-chain for silk fibroin, and various structures for simple cyclic peptides having 6 to 10 residues. However, there appears to be no analytical method of writing down these configurations. In connection with the studies on collagen carried out in this laboratory (Ramachandran &amp; Sasisekharan, 1961a,b; Ramachandran, Sasisek- haran &amp; Thathachari, 1962), the authors worked out a convenient notation of this type and this is briefly described here. Fuller details are being published elsewhere (Ramachandran, 1962; Sasisekharan, 1962; Ramakrishnan, 1963). In", "author" : [ { "dropping-particle" : "", "family" : "Ramachandran", "given" : "G. N.", "non-dropping-particle" : "", "parse-names" : false, "suffix" : "" }, { "dropping-particle" : "", "family" : "Ramakrishnan", "given" : "C.", "non-dropping-particle" : "", "parse-names" : false, "suffix" : "" }, { "dropping-particle" : "", "family" : "Sasisekharan", "given" : "V.", "non-dropping-particle" : "", "parse-names" : false, "suffix" : "" } ], "container-title" : "Journal of Molecular Biology", "id" : "ITEM-1", "issue" : "1", "issued" : { "date-parts" : [ [ "1963" ] ] }, "page" : "95-99", "publisher" : "Academic Press Inc. (London) Ltd.", "title" : "Stereochemistry of polypeptide chain configurations", "type" : "article-journal", "volume" : "7" }, "uris" : [ "http://www.mendeley.com/documents/?uuid=1801c44c-fe8f-4f0a-bdce-4ee2bd2ad4bc" ] } ], "mendeley" : { "formattedCitation" : "&lt;sup&gt;6&lt;/sup&gt;", "plainTextFormattedCitation" : "6", "previouslyFormattedCitation" : "&lt;sup&gt;6&lt;/sup&gt;" }, "properties" : {  }, "schema" : "https://github.com/citation-style-language/schema/raw/master/csl-citation.json" }</w:instrText>
      </w:r>
      <w:r w:rsidR="000F1884">
        <w:rPr>
          <w:rFonts w:cstheme="minorHAnsi"/>
          <w:sz w:val="24"/>
          <w:szCs w:val="24"/>
        </w:rPr>
        <w:fldChar w:fldCharType="separate"/>
      </w:r>
      <w:r w:rsidR="000F1884" w:rsidRPr="000F1884">
        <w:rPr>
          <w:rFonts w:cstheme="minorHAnsi"/>
          <w:noProof/>
          <w:sz w:val="24"/>
          <w:szCs w:val="24"/>
          <w:vertAlign w:val="superscript"/>
        </w:rPr>
        <w:t>6</w:t>
      </w:r>
      <w:r w:rsidR="000F1884">
        <w:rPr>
          <w:rFonts w:cstheme="minorHAnsi"/>
          <w:sz w:val="24"/>
          <w:szCs w:val="24"/>
        </w:rPr>
        <w:fldChar w:fldCharType="end"/>
      </w:r>
      <w:r w:rsidR="00E061FC" w:rsidRPr="002846E3">
        <w:rPr>
          <w:rFonts w:cstheme="minorHAnsi"/>
          <w:sz w:val="24"/>
          <w:szCs w:val="24"/>
        </w:rPr>
        <w:t xml:space="preserve">. </w:t>
      </w:r>
      <w:r w:rsidR="00E533A0">
        <w:rPr>
          <w:rFonts w:cstheme="minorHAnsi"/>
          <w:sz w:val="24"/>
          <w:szCs w:val="24"/>
        </w:rPr>
        <w:t>Therefore</w:t>
      </w:r>
      <w:r w:rsidR="000F1884" w:rsidRPr="002846E3">
        <w:rPr>
          <w:rFonts w:cstheme="minorHAnsi"/>
          <w:sz w:val="24"/>
          <w:szCs w:val="24"/>
        </w:rPr>
        <w:t>,</w:t>
      </w:r>
      <w:r w:rsidR="00E061FC" w:rsidRPr="002846E3">
        <w:rPr>
          <w:rFonts w:cstheme="minorHAnsi"/>
          <w:sz w:val="24"/>
          <w:szCs w:val="24"/>
        </w:rPr>
        <w:t xml:space="preserve"> my experiment effectively focuses in on tyrosine</w:t>
      </w:r>
      <w:r w:rsidR="000369E7" w:rsidRPr="002846E3">
        <w:rPr>
          <w:rFonts w:cstheme="minorHAnsi"/>
          <w:sz w:val="24"/>
          <w:szCs w:val="24"/>
        </w:rPr>
        <w:t>s</w:t>
      </w:r>
      <w:r w:rsidR="00E061FC" w:rsidRPr="002846E3">
        <w:rPr>
          <w:rFonts w:cstheme="minorHAnsi"/>
          <w:sz w:val="24"/>
          <w:szCs w:val="24"/>
        </w:rPr>
        <w:t xml:space="preserve"> and phenylalanine</w:t>
      </w:r>
      <w:r w:rsidR="000369E7" w:rsidRPr="002846E3">
        <w:rPr>
          <w:rFonts w:cstheme="minorHAnsi"/>
          <w:sz w:val="24"/>
          <w:szCs w:val="24"/>
        </w:rPr>
        <w:t>s</w:t>
      </w:r>
      <w:r w:rsidR="00E061FC" w:rsidRPr="002846E3">
        <w:rPr>
          <w:rFonts w:cstheme="minorHAnsi"/>
          <w:sz w:val="24"/>
          <w:szCs w:val="24"/>
        </w:rPr>
        <w:t xml:space="preserve"> in right handed alpha helices. I chose the d4 square because out of all of </w:t>
      </w:r>
      <w:r w:rsidR="000369E7" w:rsidRPr="002846E3">
        <w:rPr>
          <w:rFonts w:cstheme="minorHAnsi"/>
          <w:sz w:val="24"/>
          <w:szCs w:val="24"/>
        </w:rPr>
        <w:t>K</w:t>
      </w:r>
      <w:r w:rsidR="00E061FC" w:rsidRPr="002846E3">
        <w:rPr>
          <w:rFonts w:cstheme="minorHAnsi"/>
          <w:sz w:val="24"/>
          <w:szCs w:val="24"/>
        </w:rPr>
        <w:t xml:space="preserve">ellogg’s data, the d4 square had the most tyrosines fall into it, likewise </w:t>
      </w:r>
      <w:r w:rsidR="00201A62" w:rsidRPr="002846E3">
        <w:rPr>
          <w:rFonts w:cstheme="minorHAnsi"/>
          <w:sz w:val="24"/>
          <w:szCs w:val="24"/>
        </w:rPr>
        <w:t>it has the most phenylalanines in it too</w:t>
      </w:r>
      <w:r w:rsidR="00A74BE3">
        <w:rPr>
          <w:rFonts w:cstheme="minorHAnsi"/>
          <w:sz w:val="24"/>
          <w:szCs w:val="24"/>
        </w:rPr>
        <w:fldChar w:fldCharType="begin" w:fldLock="1"/>
      </w:r>
      <w:r w:rsidR="00A74BE3">
        <w:rPr>
          <w:rFonts w:cstheme="minorHAnsi"/>
          <w:sz w:val="24"/>
          <w:szCs w:val="24"/>
        </w:rPr>
        <w:instrText>ADDIN CSL_CITATION { "citationItems" : [ { "id" : "ITEM-1", "itemData" : { "author" : [ { "dropping-particle" : "", "family" : "Kellogg", "given" : "Glen Eugene", "non-dropping-particle" : "", "parse-names" : false, "suffix" : "" } ], "id" : "ITEM-1", "issued" : { "date-parts" : [ [ "0" ] ] }, "title" : "Unpublished Observation", "type" : "article-journal" }, "uris" : [ "http://www.mendeley.com/documents/?uuid=41a63a6f-6749-4410-838e-855cff7fb2ac" ] }, { "id" : "ITEM-2",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"ITEM-2",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"&lt;sup&gt;3,13&lt;/sup&gt;", "plainTextFormattedCitation" : "3,13", "previouslyFormattedCitation" : "&lt;sup&gt;3,13&lt;/sup&gt;" }, "properties" : {  }, "schema" : "https://github.com/citation-style-language/schema/raw/master/csl-citation.json" }</w:instrText>
      </w:r>
      <w:r w:rsidR="00A74BE3">
        <w:rPr>
          <w:rFonts w:cstheme="minorHAnsi"/>
          <w:sz w:val="24"/>
          <w:szCs w:val="24"/>
        </w:rPr>
        <w:fldChar w:fldCharType="separate"/>
      </w:r>
      <w:r w:rsidR="00A74BE3" w:rsidRPr="00A74BE3">
        <w:rPr>
          <w:rFonts w:cstheme="minorHAnsi"/>
          <w:noProof/>
          <w:sz w:val="24"/>
          <w:szCs w:val="24"/>
          <w:vertAlign w:val="superscript"/>
        </w:rPr>
        <w:t>3,13</w:t>
      </w:r>
      <w:r w:rsidR="00A74BE3">
        <w:rPr>
          <w:rFonts w:cstheme="minorHAnsi"/>
          <w:sz w:val="24"/>
          <w:szCs w:val="24"/>
        </w:rPr>
        <w:fldChar w:fldCharType="end"/>
      </w:r>
      <w:r w:rsidR="00E749E1" w:rsidRPr="002846E3">
        <w:rPr>
          <w:rFonts w:cstheme="minorHAnsi"/>
          <w:sz w:val="24"/>
          <w:szCs w:val="24"/>
        </w:rPr>
        <w:t xml:space="preserve">. </w:t>
      </w:r>
      <w:r w:rsidR="000F1884">
        <w:rPr>
          <w:rFonts w:cstheme="minorHAnsi"/>
          <w:sz w:val="24"/>
          <w:szCs w:val="24"/>
        </w:rPr>
        <w:t>In</w:t>
      </w:r>
      <w:r w:rsidR="00E749E1" w:rsidRPr="002846E3">
        <w:rPr>
          <w:rFonts w:cstheme="minorHAnsi"/>
          <w:sz w:val="24"/>
          <w:szCs w:val="24"/>
        </w:rPr>
        <w:t xml:space="preserve"> theory it gives me the most data available to work with, and </w:t>
      </w:r>
      <w:r w:rsidR="00883BD9" w:rsidRPr="002846E3">
        <w:rPr>
          <w:rFonts w:cstheme="minorHAnsi"/>
          <w:sz w:val="24"/>
          <w:szCs w:val="24"/>
        </w:rPr>
        <w:t xml:space="preserve">when </w:t>
      </w:r>
      <w:r w:rsidR="00E749E1" w:rsidRPr="002846E3">
        <w:rPr>
          <w:rFonts w:cstheme="minorHAnsi"/>
          <w:sz w:val="24"/>
          <w:szCs w:val="24"/>
        </w:rPr>
        <w:t xml:space="preserve">it comes to statistical analyses, </w:t>
      </w:r>
      <w:r w:rsidR="00A96DB2" w:rsidRPr="002846E3">
        <w:rPr>
          <w:rFonts w:cstheme="minorHAnsi"/>
          <w:sz w:val="24"/>
          <w:szCs w:val="24"/>
        </w:rPr>
        <w:t xml:space="preserve">a bigger sample </w:t>
      </w:r>
      <w:r w:rsidR="00E749E1" w:rsidRPr="002846E3">
        <w:rPr>
          <w:rFonts w:cstheme="minorHAnsi"/>
          <w:sz w:val="24"/>
          <w:szCs w:val="24"/>
        </w:rPr>
        <w:t>helps predict a more ac</w:t>
      </w:r>
      <w:r w:rsidR="001016D0" w:rsidRPr="002846E3">
        <w:rPr>
          <w:rFonts w:cstheme="minorHAnsi"/>
          <w:sz w:val="24"/>
          <w:szCs w:val="24"/>
        </w:rPr>
        <w:t>curate population parameter.</w:t>
      </w:r>
    </w:p>
    <w:p w14:paraId="0FF732DF" w14:textId="5C305F56" w:rsidR="00E749E1" w:rsidRPr="002846E3" w:rsidRDefault="00E749E1" w:rsidP="00057801">
      <w:pPr>
        <w:rPr>
          <w:rFonts w:cstheme="minorHAnsi"/>
          <w:sz w:val="24"/>
          <w:szCs w:val="24"/>
        </w:rPr>
      </w:pPr>
    </w:p>
    <w:p w14:paraId="0FF732E0" w14:textId="44E4059E" w:rsidR="00E749E1" w:rsidRPr="002846E3" w:rsidRDefault="00CC7804" w:rsidP="00057801">
      <w:pPr>
        <w:rPr>
          <w:rFonts w:cstheme="minorHAnsi"/>
          <w:sz w:val="24"/>
          <w:szCs w:val="24"/>
        </w:rPr>
      </w:pPr>
      <w:r w:rsidRPr="00CC7804">
        <w:rPr>
          <w:rFonts w:cstheme="minorHAnsi"/>
          <w:noProof/>
          <w:sz w:val="24"/>
          <w:szCs w:val="24"/>
        </w:rPr>
        <mc:AlternateContent>
          <mc:Choice Requires="wps">
            <w:drawing>
              <wp:anchor distT="45720" distB="45720" distL="114300" distR="114300" simplePos="0" relativeHeight="251890688" behindDoc="0" locked="0" layoutInCell="1" allowOverlap="1" wp14:anchorId="1C90CF8C" wp14:editId="6519BA07">
                <wp:simplePos x="0" y="0"/>
                <wp:positionH relativeFrom="column">
                  <wp:posOffset>2219325</wp:posOffset>
                </wp:positionH>
                <wp:positionV relativeFrom="paragraph">
                  <wp:posOffset>2207260</wp:posOffset>
                </wp:positionV>
                <wp:extent cx="3697605" cy="9810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981075"/>
                        </a:xfrm>
                        <a:prstGeom prst="rect">
                          <a:avLst/>
                        </a:prstGeom>
                        <a:solidFill>
                          <a:srgbClr val="FFFFFF"/>
                        </a:solidFill>
                        <a:ln w="9525">
                          <a:noFill/>
                          <a:miter lim="800000"/>
                          <a:headEnd/>
                          <a:tailEnd/>
                        </a:ln>
                      </wps:spPr>
                      <wps:txbx>
                        <w:txbxContent>
                          <w:p w14:paraId="7D77364B" w14:textId="32DF23BF" w:rsidR="00CC7804" w:rsidRPr="00801A82" w:rsidRDefault="00CC7804">
                            <w:pPr>
                              <w:rPr>
                                <w:sz w:val="21"/>
                                <w:szCs w:val="21"/>
                              </w:rPr>
                            </w:pPr>
                            <w:r w:rsidRPr="00801A82">
                              <w:rPr>
                                <w:b/>
                                <w:sz w:val="21"/>
                                <w:szCs w:val="21"/>
                              </w:rPr>
                              <w:t>Table 1</w:t>
                            </w:r>
                            <w:r w:rsidRPr="00801A82">
                              <w:rPr>
                                <w:sz w:val="21"/>
                                <w:szCs w:val="21"/>
                              </w:rPr>
                              <w:t xml:space="preserve"> (top): graphically plots the 10 most populated chess squares for tyrosine. Adapted from Ahmed et al. (2015) </w:t>
                            </w:r>
                            <w:r w:rsidRPr="00801A82">
                              <w:rPr>
                                <w:b/>
                                <w:sz w:val="21"/>
                                <w:szCs w:val="21"/>
                              </w:rPr>
                              <w:t xml:space="preserve">Table 2 </w:t>
                            </w:r>
                            <w:r w:rsidRPr="00801A82">
                              <w:rPr>
                                <w:sz w:val="21"/>
                                <w:szCs w:val="21"/>
                              </w:rPr>
                              <w:t>(bottom): plots the 10 most populated chess squares for phenylalanine. Adapted from Kellogg unpublished observation.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0CF8C" id="_x0000_s1030" type="#_x0000_t202" style="position:absolute;margin-left:174.75pt;margin-top:173.8pt;width:291.15pt;height:77.2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" stroked="f">
                <v:textbox>
                  <w:txbxContent>
                    <w:p w14:paraId="7D77364B" w14:textId="32DF23BF" w:rsidR="00CC7804" w:rsidRPr="00801A82" w:rsidRDefault="00CC7804">
                      <w:pPr>
                        <w:rPr>
                          <w:sz w:val="21"/>
                          <w:szCs w:val="21"/>
                        </w:rPr>
                      </w:pPr>
                      <w:r w:rsidRPr="00801A82">
                        <w:rPr>
                          <w:b/>
                          <w:sz w:val="21"/>
                          <w:szCs w:val="21"/>
                        </w:rPr>
                        <w:t>Table 1</w:t>
                      </w:r>
                      <w:r w:rsidRPr="00801A82">
                        <w:rPr>
                          <w:sz w:val="21"/>
                          <w:szCs w:val="21"/>
                        </w:rPr>
                        <w:t xml:space="preserve"> (top): graphically plots the 10 most populated chess squares for tyrosine. Adapted from Ahmed et al. (2015) </w:t>
                      </w:r>
                      <w:r w:rsidRPr="00801A82">
                        <w:rPr>
                          <w:b/>
                          <w:sz w:val="21"/>
                          <w:szCs w:val="21"/>
                        </w:rPr>
                        <w:t xml:space="preserve">Table 2 </w:t>
                      </w:r>
                      <w:r w:rsidRPr="00801A82">
                        <w:rPr>
                          <w:sz w:val="21"/>
                          <w:szCs w:val="21"/>
                        </w:rPr>
                        <w:t>(bottom): plots the 10 most populated chess squares for phenylalanine. Adapted from Kellogg unpublished observation.</w:t>
                      </w:r>
                    </w:p>
                  </w:txbxContent>
                </v:textbox>
                <w10:wrap type="square"/>
              </v:shape>
            </w:pict>
          </mc:Fallback>
        </mc:AlternateContent>
      </w:r>
      <w:r>
        <w:rPr>
          <w:noProof/>
        </w:rPr>
        <w:drawing>
          <wp:anchor distT="0" distB="0" distL="114300" distR="114300" simplePos="0" relativeHeight="251872256" behindDoc="0" locked="0" layoutInCell="1" allowOverlap="1" wp14:anchorId="36207CAD" wp14:editId="3E684B02">
            <wp:simplePos x="0" y="0"/>
            <wp:positionH relativeFrom="column">
              <wp:posOffset>2286000</wp:posOffset>
            </wp:positionH>
            <wp:positionV relativeFrom="paragraph">
              <wp:posOffset>358775</wp:posOffset>
            </wp:positionV>
            <wp:extent cx="3657600" cy="1828800"/>
            <wp:effectExtent l="0" t="0" r="0" b="0"/>
            <wp:wrapSquare wrapText="bothSides"/>
            <wp:docPr id="14" name="Chart 1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17AED" w:rsidRPr="002846E3">
        <w:rPr>
          <w:rFonts w:cstheme="minorHAnsi"/>
          <w:sz w:val="24"/>
          <w:szCs w:val="24"/>
        </w:rPr>
        <w:t xml:space="preserve">My key hypothesis questions whether among the limited set of </w:t>
      </w:r>
      <w:r w:rsidR="00BE7AA5" w:rsidRPr="002846E3">
        <w:rPr>
          <w:rFonts w:cstheme="minorHAnsi"/>
          <w:sz w:val="24"/>
          <w:szCs w:val="24"/>
        </w:rPr>
        <w:t>clusters</w:t>
      </w:r>
      <w:r w:rsidR="00517AED" w:rsidRPr="002846E3">
        <w:rPr>
          <w:rFonts w:cstheme="minorHAnsi"/>
          <w:sz w:val="24"/>
          <w:szCs w:val="24"/>
        </w:rPr>
        <w:t xml:space="preserve"> formed by tyrosine, are there any shared with phenylalanine? </w:t>
      </w:r>
      <w:r w:rsidR="005354EB" w:rsidRPr="002846E3">
        <w:rPr>
          <w:rFonts w:cstheme="minorHAnsi"/>
          <w:sz w:val="24"/>
          <w:szCs w:val="24"/>
        </w:rPr>
        <w:t>There are</w:t>
      </w:r>
      <w:r w:rsidR="00056D56" w:rsidRPr="002846E3">
        <w:rPr>
          <w:rFonts w:cstheme="minorHAnsi"/>
          <w:sz w:val="24"/>
          <w:szCs w:val="24"/>
        </w:rPr>
        <w:t xml:space="preserve"> similarities between the two amino acids</w:t>
      </w:r>
      <w:r w:rsidR="00CD1A9A" w:rsidRPr="002846E3">
        <w:rPr>
          <w:rFonts w:cstheme="minorHAnsi"/>
          <w:sz w:val="24"/>
          <w:szCs w:val="24"/>
        </w:rPr>
        <w:t>, which leads me to believe there may</w:t>
      </w:r>
      <w:r w:rsidR="00517AED" w:rsidRPr="002846E3">
        <w:rPr>
          <w:rFonts w:cstheme="minorHAnsi"/>
          <w:sz w:val="24"/>
          <w:szCs w:val="24"/>
        </w:rPr>
        <w:t>.</w:t>
      </w:r>
      <w:r w:rsidR="00895152" w:rsidRPr="002846E3">
        <w:rPr>
          <w:rFonts w:cstheme="minorHAnsi"/>
          <w:sz w:val="24"/>
          <w:szCs w:val="24"/>
        </w:rPr>
        <w:t xml:space="preserve"> </w:t>
      </w:r>
      <w:r w:rsidR="00E749E1" w:rsidRPr="002846E3">
        <w:rPr>
          <w:rFonts w:cstheme="minorHAnsi"/>
          <w:sz w:val="24"/>
          <w:szCs w:val="24"/>
        </w:rPr>
        <w:t xml:space="preserve">Since nothing like this has been done before, </w:t>
      </w:r>
      <w:r w:rsidR="001D6D57" w:rsidRPr="002846E3">
        <w:rPr>
          <w:rFonts w:cstheme="minorHAnsi"/>
          <w:sz w:val="24"/>
          <w:szCs w:val="24"/>
        </w:rPr>
        <w:t>my goal is to</w:t>
      </w:r>
      <w:r w:rsidR="000B3594" w:rsidRPr="002846E3">
        <w:rPr>
          <w:rFonts w:cstheme="minorHAnsi"/>
          <w:sz w:val="24"/>
          <w:szCs w:val="24"/>
        </w:rPr>
        <w:t xml:space="preserve"> </w:t>
      </w:r>
      <w:r w:rsidR="00E749E1" w:rsidRPr="002846E3">
        <w:rPr>
          <w:rFonts w:cstheme="minorHAnsi"/>
          <w:sz w:val="24"/>
          <w:szCs w:val="24"/>
        </w:rPr>
        <w:t>find something unique. And hopefully will be able to give a better understanding of secondary structure afterwards.</w:t>
      </w:r>
    </w:p>
    <w:p w14:paraId="0FF732E1" w14:textId="59D2AE7F" w:rsidR="00415FC4" w:rsidRPr="002846E3" w:rsidRDefault="00415FC4" w:rsidP="00057801">
      <w:pPr>
        <w:rPr>
          <w:rFonts w:cstheme="minorHAnsi"/>
          <w:sz w:val="24"/>
          <w:szCs w:val="24"/>
        </w:rPr>
      </w:pPr>
    </w:p>
    <w:p w14:paraId="0FF732E2" w14:textId="1F240BC3" w:rsidR="00415FC4" w:rsidRPr="00CC7804" w:rsidRDefault="00415FC4" w:rsidP="00415FC4">
      <w:pPr>
        <w:pStyle w:val="ListParagraph"/>
        <w:numPr>
          <w:ilvl w:val="0"/>
          <w:numId w:val="1"/>
        </w:numPr>
        <w:ind w:left="360" w:hanging="360"/>
        <w:rPr>
          <w:rFonts w:cstheme="minorHAnsi"/>
          <w:b/>
          <w:sz w:val="24"/>
          <w:szCs w:val="24"/>
        </w:rPr>
      </w:pPr>
      <w:r w:rsidRPr="00CC7804">
        <w:rPr>
          <w:rFonts w:cstheme="minorHAnsi"/>
          <w:b/>
          <w:sz w:val="24"/>
          <w:szCs w:val="24"/>
        </w:rPr>
        <w:t>The Experiment</w:t>
      </w:r>
    </w:p>
    <w:p w14:paraId="0FF732E3" w14:textId="421E6CD4" w:rsidR="000F79D5" w:rsidRPr="002846E3" w:rsidRDefault="000F79D5" w:rsidP="00057801">
      <w:pPr>
        <w:rPr>
          <w:rFonts w:cstheme="minorHAnsi"/>
          <w:sz w:val="24"/>
          <w:szCs w:val="24"/>
        </w:rPr>
      </w:pPr>
    </w:p>
    <w:p w14:paraId="0FF732E4" w14:textId="60597F09" w:rsidR="000F79D5" w:rsidRPr="002846E3" w:rsidRDefault="00E66BA9" w:rsidP="00057801">
      <w:pPr>
        <w:rPr>
          <w:rFonts w:cstheme="minorHAnsi"/>
          <w:sz w:val="24"/>
          <w:szCs w:val="24"/>
        </w:rPr>
      </w:pPr>
      <w:r w:rsidRPr="002846E3">
        <w:rPr>
          <w:rFonts w:cstheme="minorHAnsi"/>
          <w:sz w:val="24"/>
          <w:szCs w:val="24"/>
        </w:rPr>
        <w:t>The goal of this experi</w:t>
      </w:r>
      <w:r w:rsidR="003C0B43" w:rsidRPr="002846E3">
        <w:rPr>
          <w:rFonts w:cstheme="minorHAnsi"/>
          <w:sz w:val="24"/>
          <w:szCs w:val="24"/>
        </w:rPr>
        <w:t xml:space="preserve">ment is to use the techniques outlined in </w:t>
      </w:r>
      <w:r w:rsidR="00497317" w:rsidRPr="002846E3">
        <w:rPr>
          <w:rFonts w:cstheme="minorHAnsi"/>
          <w:sz w:val="24"/>
          <w:szCs w:val="24"/>
        </w:rPr>
        <w:t>Ahmed et al.</w:t>
      </w:r>
      <w:r w:rsidR="000D42BF" w:rsidRPr="002846E3">
        <w:rPr>
          <w:rFonts w:cstheme="minorHAnsi"/>
          <w:sz w:val="24"/>
          <w:szCs w:val="24"/>
        </w:rPr>
        <w:t xml:space="preserve">, </w:t>
      </w:r>
      <w:r w:rsidRPr="002846E3">
        <w:rPr>
          <w:rFonts w:cstheme="minorHAnsi"/>
          <w:sz w:val="24"/>
          <w:szCs w:val="24"/>
        </w:rPr>
        <w:t>on a smaller scale</w:t>
      </w:r>
      <w:r w:rsidR="000D42BF" w:rsidRPr="002846E3">
        <w:rPr>
          <w:rFonts w:cstheme="minorHAnsi"/>
          <w:sz w:val="24"/>
          <w:szCs w:val="24"/>
        </w:rPr>
        <w:t xml:space="preserve">, </w:t>
      </w:r>
      <w:r w:rsidR="003C0B43" w:rsidRPr="002846E3">
        <w:rPr>
          <w:rFonts w:cstheme="minorHAnsi"/>
          <w:sz w:val="24"/>
          <w:szCs w:val="24"/>
        </w:rPr>
        <w:t xml:space="preserve">and </w:t>
      </w:r>
      <w:r w:rsidR="000D42BF" w:rsidRPr="002846E3">
        <w:rPr>
          <w:rFonts w:cstheme="minorHAnsi"/>
          <w:sz w:val="24"/>
          <w:szCs w:val="24"/>
        </w:rPr>
        <w:t xml:space="preserve">with </w:t>
      </w:r>
      <w:r w:rsidR="003C0B43" w:rsidRPr="002846E3">
        <w:rPr>
          <w:rFonts w:cstheme="minorHAnsi"/>
          <w:sz w:val="24"/>
          <w:szCs w:val="24"/>
        </w:rPr>
        <w:t>a novel purpose to compare two entities that have not been compared before</w:t>
      </w:r>
      <w:r w:rsidRPr="002846E3">
        <w:rPr>
          <w:rFonts w:cstheme="minorHAnsi"/>
          <w:sz w:val="24"/>
          <w:szCs w:val="24"/>
        </w:rPr>
        <w:t xml:space="preserve">. </w:t>
      </w:r>
      <w:r w:rsidR="003D3E02" w:rsidRPr="002846E3">
        <w:rPr>
          <w:rFonts w:cstheme="minorHAnsi"/>
          <w:sz w:val="24"/>
          <w:szCs w:val="24"/>
        </w:rPr>
        <w:t xml:space="preserve">I chose </w:t>
      </w:r>
      <w:r w:rsidR="003D3E02" w:rsidRPr="002846E3">
        <w:rPr>
          <w:rFonts w:cstheme="minorHAnsi"/>
          <w:sz w:val="24"/>
          <w:szCs w:val="24"/>
        </w:rPr>
        <w:lastRenderedPageBreak/>
        <w:t xml:space="preserve">phenylalanine to compare to tyrosine due to </w:t>
      </w:r>
      <w:proofErr w:type="spellStart"/>
      <w:r w:rsidR="003D3E02" w:rsidRPr="002846E3">
        <w:rPr>
          <w:rFonts w:cstheme="minorHAnsi"/>
          <w:sz w:val="24"/>
          <w:szCs w:val="24"/>
        </w:rPr>
        <w:t>it’s</w:t>
      </w:r>
      <w:proofErr w:type="spellEnd"/>
      <w:r w:rsidR="003D3E02" w:rsidRPr="002846E3">
        <w:rPr>
          <w:rFonts w:cstheme="minorHAnsi"/>
          <w:sz w:val="24"/>
          <w:szCs w:val="24"/>
        </w:rPr>
        <w:t xml:space="preserve"> similar structure. My initial fascination came from imagining</w:t>
      </w:r>
      <w:r w:rsidR="00C70497">
        <w:rPr>
          <w:rFonts w:cstheme="minorHAnsi"/>
          <w:sz w:val="24"/>
          <w:szCs w:val="24"/>
        </w:rPr>
        <w:t xml:space="preserve"> the</w:t>
      </w:r>
      <w:r w:rsidR="003D3E02" w:rsidRPr="002846E3">
        <w:rPr>
          <w:rFonts w:cstheme="minorHAnsi"/>
          <w:sz w:val="24"/>
          <w:szCs w:val="24"/>
        </w:rPr>
        <w:t xml:space="preserve"> similar folding patterns phenylalanine could share with tyrosine simply because they share a phenyl group. </w:t>
      </w:r>
      <w:r w:rsidR="00D943D1" w:rsidRPr="002846E3">
        <w:rPr>
          <w:rFonts w:cstheme="minorHAnsi"/>
          <w:sz w:val="24"/>
          <w:szCs w:val="24"/>
        </w:rPr>
        <w:t xml:space="preserve">Yet at the same time, I also question what differences will appear </w:t>
      </w:r>
      <w:r w:rsidR="00CC7804" w:rsidRPr="002846E3">
        <w:rPr>
          <w:rFonts w:cstheme="minorHAnsi"/>
          <w:sz w:val="24"/>
          <w:szCs w:val="24"/>
        </w:rPr>
        <w:t>because of</w:t>
      </w:r>
      <w:r w:rsidR="00D943D1" w:rsidRPr="002846E3">
        <w:rPr>
          <w:rFonts w:cstheme="minorHAnsi"/>
          <w:sz w:val="24"/>
          <w:szCs w:val="24"/>
        </w:rPr>
        <w:t xml:space="preserve"> phenylalanine not having the polar OH that tyrosine has. </w:t>
      </w:r>
      <w:r w:rsidR="00D42CD9" w:rsidRPr="002846E3">
        <w:rPr>
          <w:rFonts w:cstheme="minorHAnsi"/>
          <w:sz w:val="24"/>
          <w:szCs w:val="24"/>
        </w:rPr>
        <w:t>In the d4 chess square, t</w:t>
      </w:r>
      <w:r w:rsidR="00902BF2" w:rsidRPr="002846E3">
        <w:rPr>
          <w:rFonts w:cstheme="minorHAnsi"/>
          <w:sz w:val="24"/>
          <w:szCs w:val="24"/>
        </w:rPr>
        <w:t xml:space="preserve">here are a total of 5376 tyrosines </w:t>
      </w:r>
      <w:r w:rsidR="00E14A06" w:rsidRPr="002846E3">
        <w:rPr>
          <w:rFonts w:cstheme="minorHAnsi"/>
          <w:sz w:val="24"/>
          <w:szCs w:val="24"/>
        </w:rPr>
        <w:t xml:space="preserve">as well as </w:t>
      </w:r>
      <w:r w:rsidR="00902BF2" w:rsidRPr="002846E3">
        <w:rPr>
          <w:rFonts w:cstheme="minorHAnsi"/>
          <w:sz w:val="24"/>
          <w:szCs w:val="24"/>
        </w:rPr>
        <w:t>6364 phenylalanines</w:t>
      </w:r>
      <w:r w:rsidR="00CC7804">
        <w:rPr>
          <w:rFonts w:cstheme="minorHAnsi"/>
          <w:sz w:val="24"/>
          <w:szCs w:val="24"/>
        </w:rPr>
        <w:t xml:space="preserve"> </w:t>
      </w:r>
      <w:r w:rsidR="00CC7804">
        <w:rPr>
          <w:rFonts w:cstheme="minorHAnsi"/>
          <w:b/>
          <w:sz w:val="24"/>
          <w:szCs w:val="24"/>
        </w:rPr>
        <w:t>Tables 1</w:t>
      </w:r>
      <w:r w:rsidR="00CC7804">
        <w:rPr>
          <w:rFonts w:cstheme="minorHAnsi"/>
          <w:b/>
          <w:sz w:val="24"/>
          <w:szCs w:val="24"/>
        </w:rPr>
        <w:fldChar w:fldCharType="begin" w:fldLock="1"/>
      </w:r>
      <w:r w:rsidR="00CC7804">
        <w:rPr>
          <w:rFonts w:cstheme="minorHAnsi"/>
          <w:b/>
          <w:sz w:val="24"/>
          <w:szCs w:val="24"/>
        </w:rPr>
        <w:instrText>ADDIN CSL_CITATION { "citationItems" : [ { "id" : "ITEM-1", "itemData" : { "DOI" : "10.1002/prot.24813", "ISBN" : "9101202400986", "ISSN" : "10970134", "PMID" : "25900573", "abstract" : "Sidechain rotamer libraries are obtained through exhaustive statistical analysis of existing crystallographic structures of proteins and have been applied in multiple aspects of structural biology, for example, crystallography of relatively low-resolution structures, in homology model building and in biomolecular NMR. Little is known, however, about the driving forces that lead to the preference or suitability of one rotamer over another. Construction of 3D hydropathic interaction maps for nearly 30,000 tyrosines reveals the environment around each, in terms of hydrophobic (\u03c0-\u03c0 stacking, etc.) and polar (hydrogen bonding, etc.) interactions. After partitioning the tyrosines into backbone-dependent (\u03d5, \u03c8) bins, a map similarity metric based on the correlation coefficient was applied to each map-map pair to build matrices suitable for clustering with k-means. The first bin (-200\u00b0 \u2264 \u03d5\u2009&lt;\u2009-155\u00b0; -205\u00b0 \u2264 \u03c8\u2009&lt;\u2009-160\u00b0), representing 631 tyrosines, reduced to 14 unique hydropathic environments, with most diversity arising from favorable hydrophobic interactions with many different residue partner types. Polar interactions for tyrosine include surprisingly ubiquitous hydrogen bonding with the phenolic OH and a handful of unique environments surrounding the tyrosine backbone. The memberships of all but one of the 14 environments are dominated (&gt;50%) by a single \u03c7(1)/\u03c7(2) rotamer. The last environment has weak or no interactions with the tyrosine ring and its \u03c7(1)/\u03c7(2) rotamer is indeterminate, which is consistent with it being composed of mostly surface residues. Each tyrosine residue attempts to fulfill its hydropathic valence and thus, structural water molecules are seen in a variety of roles throughout protein structure.", "author" : [ { "dropping-particle" : "", "family" : "Ahmed", "given" : "Mostafa H.", "non-dropping-particle" : "", "parse-names" : false, "suffix" : "" }, { "dropping-particle" : "", "family" : "Koparde", "given" : "Vishal N.", "non-dropping-particle" : "", "parse-names" : false, "suffix" : "" }, { "dropping-particle" : "", "family" : "Safo", "given" : "Martin K.", "non-dropping-particle" : "", "parse-names" : false, "suffix" : "" }, { "dropping-particle" : "", "family" : "Neel Scarsdale", "given" : "J.", "non-dropping-particle" : "", "parse-names" : false, "suffix" : "" }, { "dropping-particle" : "", "family" : "Kellogg", "given" : "Glen E.", "non-dropping-particle" : "", "parse-names" : false, "suffix" : "" } ], "container-title" : "Proteins: Structure, Function and Bioinformatics", "id" : "ITEM-1", "issue" : "6", "issued" : { "date-parts" : [ [ "2015" ] ] }, "page" : "1118-1136", "title" : "3D interaction homology: The structurally known rotamers of tyrosine derive from a surprisingly limited set of information-rich hydropathic interaction environments described by maps", "type" : "article-journal", "volume" : "83" }, "uris" : [ "http://www.mendeley.com/documents/?uuid=3a9765ff-e84e-4b59-95e2-5337b65d507d" ] } ], "mendeley" : { "formattedCitation" : "&lt;sup&gt;3&lt;/sup&gt;", "plainTextFormattedCitation" : "3", "previouslyFormattedCitation" : "&lt;sup&gt;3&lt;/sup&gt;" }, "properties" : {  }, "schema" : "https://github.com/citation-style-language/schema/raw/master/csl-citation.json" }</w:instrText>
      </w:r>
      <w:r w:rsidR="00CC7804">
        <w:rPr>
          <w:rFonts w:cstheme="minorHAnsi"/>
          <w:b/>
          <w:sz w:val="24"/>
          <w:szCs w:val="24"/>
        </w:rPr>
        <w:fldChar w:fldCharType="separate"/>
      </w:r>
      <w:r w:rsidR="00CC7804" w:rsidRPr="00CC7804">
        <w:rPr>
          <w:rFonts w:cstheme="minorHAnsi"/>
          <w:noProof/>
          <w:sz w:val="24"/>
          <w:szCs w:val="24"/>
          <w:vertAlign w:val="superscript"/>
        </w:rPr>
        <w:t>3</w:t>
      </w:r>
      <w:r w:rsidR="00CC7804">
        <w:rPr>
          <w:rFonts w:cstheme="minorHAnsi"/>
          <w:b/>
          <w:sz w:val="24"/>
          <w:szCs w:val="24"/>
        </w:rPr>
        <w:fldChar w:fldCharType="end"/>
      </w:r>
      <w:r w:rsidR="00CC7804">
        <w:rPr>
          <w:rFonts w:cstheme="minorHAnsi"/>
          <w:b/>
          <w:sz w:val="24"/>
          <w:szCs w:val="24"/>
        </w:rPr>
        <w:t xml:space="preserve"> </w:t>
      </w:r>
      <w:r w:rsidR="00CC7804">
        <w:rPr>
          <w:rFonts w:cstheme="minorHAnsi"/>
          <w:sz w:val="24"/>
          <w:szCs w:val="24"/>
        </w:rPr>
        <w:t xml:space="preserve">and </w:t>
      </w:r>
      <w:r w:rsidR="00CC7804">
        <w:rPr>
          <w:rFonts w:cstheme="minorHAnsi"/>
          <w:b/>
          <w:sz w:val="24"/>
          <w:szCs w:val="24"/>
        </w:rPr>
        <w:t>2</w:t>
      </w:r>
      <w:r w:rsidR="00CC7804">
        <w:rPr>
          <w:rFonts w:cstheme="minorHAnsi"/>
          <w:b/>
          <w:sz w:val="24"/>
          <w:szCs w:val="24"/>
        </w:rPr>
        <w:fldChar w:fldCharType="begin" w:fldLock="1"/>
      </w:r>
      <w:r w:rsidR="00CC7804">
        <w:rPr>
          <w:rFonts w:cstheme="minorHAnsi"/>
          <w:b/>
          <w:sz w:val="24"/>
          <w:szCs w:val="24"/>
        </w:rPr>
        <w:instrText>ADDIN CSL_CITATION { "citationItems" : [ { "id" : "ITEM-1", "itemData" : { "author" : [ { "dropping-particle" : "", "family" : "Kellogg", "given" : "Glen Eugene", "non-dropping-particle" : "", "parse-names" : false, "suffix" : "" } ], "id" : "ITEM-1", "issued" : { "date-parts" : [ [ "0" ] ] }, "title" : "Unpublished Observation", "type" : "article-journal" }, "uris" : [ "http://www.mendeley.com/documents/?uuid=41a63a6f-6749-4410-838e-855cff7fb2ac" ] } ], "mendeley" : { "formattedCitation" : "&lt;sup&gt;13&lt;/sup&gt;", "plainTextFormattedCitation" : "13", "previouslyFormattedCitation" : "&lt;sup&gt;13&lt;/sup&gt;" }, "properties" : {  }, "schema" : "https://github.com/citation-style-language/schema/raw/master/csl-citation.json" }</w:instrText>
      </w:r>
      <w:r w:rsidR="00CC7804">
        <w:rPr>
          <w:rFonts w:cstheme="minorHAnsi"/>
          <w:b/>
          <w:sz w:val="24"/>
          <w:szCs w:val="24"/>
        </w:rPr>
        <w:fldChar w:fldCharType="separate"/>
      </w:r>
      <w:r w:rsidR="00CC7804" w:rsidRPr="00CC7804">
        <w:rPr>
          <w:rFonts w:cstheme="minorHAnsi"/>
          <w:noProof/>
          <w:sz w:val="24"/>
          <w:szCs w:val="24"/>
          <w:vertAlign w:val="superscript"/>
        </w:rPr>
        <w:t>13</w:t>
      </w:r>
      <w:r w:rsidR="00CC7804">
        <w:rPr>
          <w:rFonts w:cstheme="minorHAnsi"/>
          <w:b/>
          <w:sz w:val="24"/>
          <w:szCs w:val="24"/>
        </w:rPr>
        <w:fldChar w:fldCharType="end"/>
      </w:r>
      <w:r w:rsidR="00E14A06" w:rsidRPr="002846E3">
        <w:rPr>
          <w:rFonts w:cstheme="minorHAnsi"/>
          <w:sz w:val="24"/>
          <w:szCs w:val="24"/>
        </w:rPr>
        <w:t>.</w:t>
      </w:r>
      <w:r w:rsidR="00902BF2" w:rsidRPr="002846E3">
        <w:rPr>
          <w:rFonts w:cstheme="minorHAnsi"/>
          <w:sz w:val="24"/>
          <w:szCs w:val="24"/>
        </w:rPr>
        <w:t xml:space="preserve"> This is significant because d4 contains the highest numbers of residue count per </w:t>
      </w:r>
      <w:r w:rsidR="00FC57D1" w:rsidRPr="002846E3">
        <w:rPr>
          <w:rFonts w:cstheme="minorHAnsi"/>
          <w:sz w:val="24"/>
          <w:szCs w:val="24"/>
        </w:rPr>
        <w:t>chess</w:t>
      </w:r>
      <w:r w:rsidR="00902BF2" w:rsidRPr="002846E3">
        <w:rPr>
          <w:rFonts w:cstheme="minorHAnsi"/>
          <w:sz w:val="24"/>
          <w:szCs w:val="24"/>
        </w:rPr>
        <w:t xml:space="preserve"> square. Additio</w:t>
      </w:r>
      <w:r w:rsidR="0094612D" w:rsidRPr="002846E3">
        <w:rPr>
          <w:rFonts w:cstheme="minorHAnsi"/>
          <w:sz w:val="24"/>
          <w:szCs w:val="24"/>
        </w:rPr>
        <w:t xml:space="preserve">nally, they are similar in both </w:t>
      </w:r>
      <w:r w:rsidR="000C0865" w:rsidRPr="002846E3">
        <w:rPr>
          <w:rFonts w:cstheme="minorHAnsi"/>
          <w:sz w:val="24"/>
          <w:szCs w:val="24"/>
        </w:rPr>
        <w:t xml:space="preserve">data set </w:t>
      </w:r>
      <w:r w:rsidR="0094612D" w:rsidRPr="002846E3">
        <w:rPr>
          <w:rFonts w:cstheme="minorHAnsi"/>
          <w:sz w:val="24"/>
          <w:szCs w:val="24"/>
        </w:rPr>
        <w:t>size and</w:t>
      </w:r>
      <w:r w:rsidR="00902BF2" w:rsidRPr="002846E3">
        <w:rPr>
          <w:rFonts w:cstheme="minorHAnsi"/>
          <w:sz w:val="24"/>
          <w:szCs w:val="24"/>
        </w:rPr>
        <w:t xml:space="preserve"> characteristic</w:t>
      </w:r>
      <w:r w:rsidR="0094612D" w:rsidRPr="002846E3">
        <w:rPr>
          <w:rFonts w:cstheme="minorHAnsi"/>
          <w:sz w:val="24"/>
          <w:szCs w:val="24"/>
        </w:rPr>
        <w:t>s</w:t>
      </w:r>
      <w:r w:rsidR="007D490F" w:rsidRPr="002846E3">
        <w:rPr>
          <w:rFonts w:cstheme="minorHAnsi"/>
          <w:sz w:val="24"/>
          <w:szCs w:val="24"/>
        </w:rPr>
        <w:t xml:space="preserve">. </w:t>
      </w:r>
      <w:r w:rsidR="00FC57D1" w:rsidRPr="002846E3">
        <w:rPr>
          <w:rFonts w:cstheme="minorHAnsi"/>
          <w:sz w:val="24"/>
          <w:szCs w:val="24"/>
        </w:rPr>
        <w:t>Chess</w:t>
      </w:r>
      <w:r w:rsidR="007D490F" w:rsidRPr="002846E3">
        <w:rPr>
          <w:rFonts w:cstheme="minorHAnsi"/>
          <w:sz w:val="24"/>
          <w:szCs w:val="24"/>
        </w:rPr>
        <w:t xml:space="preserve"> square d4 is not the most populated square for every residue, but it is for both tyrosine and phenylalanine, which I believe supports my hypothesis that we may find similar clustering patterns between these two residues. </w:t>
      </w:r>
      <w:r w:rsidR="00273D5E" w:rsidRPr="002846E3">
        <w:rPr>
          <w:rFonts w:cstheme="minorHAnsi"/>
          <w:sz w:val="24"/>
          <w:szCs w:val="24"/>
        </w:rPr>
        <w:t xml:space="preserve">Another reason to pursue this study comes from the </w:t>
      </w:r>
      <w:r w:rsidR="00333917" w:rsidRPr="002846E3">
        <w:rPr>
          <w:rFonts w:cstheme="minorHAnsi"/>
          <w:sz w:val="24"/>
          <w:szCs w:val="24"/>
        </w:rPr>
        <w:t>nature of</w:t>
      </w:r>
      <w:r w:rsidR="00C11330" w:rsidRPr="002846E3">
        <w:rPr>
          <w:rFonts w:cstheme="minorHAnsi"/>
          <w:sz w:val="24"/>
          <w:szCs w:val="24"/>
        </w:rPr>
        <w:t xml:space="preserve"> the d4 chess square. The chess square forms into right handed helices</w:t>
      </w:r>
      <w:r w:rsidR="00C5052E" w:rsidRPr="002846E3">
        <w:rPr>
          <w:rFonts w:cstheme="minorHAnsi"/>
          <w:sz w:val="24"/>
          <w:szCs w:val="24"/>
        </w:rPr>
        <w:t xml:space="preserve">. </w:t>
      </w:r>
      <w:proofErr w:type="spellStart"/>
      <w:r w:rsidR="00C5052E" w:rsidRPr="002846E3">
        <w:rPr>
          <w:rFonts w:cstheme="minorHAnsi"/>
          <w:sz w:val="24"/>
          <w:szCs w:val="24"/>
        </w:rPr>
        <w:t>Ulmshneider</w:t>
      </w:r>
      <w:proofErr w:type="spellEnd"/>
      <w:r w:rsidR="00C5052E" w:rsidRPr="002846E3">
        <w:rPr>
          <w:rFonts w:cstheme="minorHAnsi"/>
          <w:sz w:val="24"/>
          <w:szCs w:val="24"/>
        </w:rPr>
        <w:t xml:space="preserve"> et al. (2000) analyzed the amino acid distributions in </w:t>
      </w:r>
      <w:r w:rsidR="00FB61AB">
        <w:rPr>
          <w:noProof/>
        </w:rPr>
        <w:drawing>
          <wp:anchor distT="0" distB="0" distL="114300" distR="114300" simplePos="0" relativeHeight="251908096" behindDoc="0" locked="0" layoutInCell="1" allowOverlap="1" wp14:anchorId="775831CD" wp14:editId="1E02F5AC">
            <wp:simplePos x="0" y="0"/>
            <wp:positionH relativeFrom="column">
              <wp:posOffset>3924300</wp:posOffset>
            </wp:positionH>
            <wp:positionV relativeFrom="paragraph">
              <wp:posOffset>2819400</wp:posOffset>
            </wp:positionV>
            <wp:extent cx="2019300" cy="1047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19300" cy="1047750"/>
                    </a:xfrm>
                    <a:prstGeom prst="rect">
                      <a:avLst/>
                    </a:prstGeom>
                  </pic:spPr>
                </pic:pic>
              </a:graphicData>
            </a:graphic>
            <wp14:sizeRelH relativeFrom="page">
              <wp14:pctWidth>0</wp14:pctWidth>
            </wp14:sizeRelH>
            <wp14:sizeRelV relativeFrom="page">
              <wp14:pctHeight>0</wp14:pctHeight>
            </wp14:sizeRelV>
          </wp:anchor>
        </w:drawing>
      </w:r>
      <w:r w:rsidR="00C5052E" w:rsidRPr="002846E3">
        <w:rPr>
          <w:rFonts w:cstheme="minorHAnsi"/>
          <w:sz w:val="24"/>
          <w:szCs w:val="24"/>
        </w:rPr>
        <w:t>transmembrane alpha helices</w:t>
      </w:r>
      <w:r w:rsidR="00A010EA" w:rsidRPr="002846E3">
        <w:rPr>
          <w:rFonts w:cstheme="minorHAnsi"/>
          <w:sz w:val="24"/>
          <w:szCs w:val="24"/>
        </w:rPr>
        <w:t xml:space="preserve"> of 29 proteins and found that the alpha helix composition had about 500 phenylalanines and 325 tyrosines</w:t>
      </w:r>
      <w:r w:rsidR="00FB61AB">
        <w:rPr>
          <w:rFonts w:cstheme="minorHAnsi"/>
          <w:sz w:val="24"/>
          <w:szCs w:val="24"/>
        </w:rPr>
        <w:fldChar w:fldCharType="begin" w:fldLock="1"/>
      </w:r>
      <w:r w:rsidR="00FB61AB">
        <w:rPr>
          <w:rFonts w:cstheme="minorHAnsi"/>
          <w:sz w:val="24"/>
          <w:szCs w:val="24"/>
        </w:rPr>
        <w:instrText>ADDIN CSL_CITATION { "citationItems" : [ { "id" : "ITEM-1", "itemData" : { "DOI" : "10.1016/S0005-2736(01)00299-1", "ISBN" : "0006-3002 (Print)\\r0006-3002 (Linking)", "ISSN" : "0006-3002", "PMID" : "11334619", "abstract" : "Advances in structure determination of membrane proteins enable analysis of the propensities of amino acids in extramembrane versus transmembrane locations to be performed on the basis of structure rather than of sequence and predicted topology. Using 29 available structures of integral membrane proteins with resolutions better than 4 A the distributions of amino acids in the transmembrane domains were calculated. The results were compared to analysis based on just the sequences of the same transmembrane alpha-helices and significant differences were found. The distribution of residues between transmembrane alpha-helices and beta-strands was also compared. Large hydrophobic (Phe, Leu, Ile, Val) residues showed a clear preference for the protein surfaces facing the lipids for beta-barrels, but in alpha-helical proteins no such preference was seen, with these residues equally distributed between the interior and the surface of the protein. A notable exception to this was alanine, which showed a slight preference for the interior of alpha-helical membrane proteins. Aromatic residues were found to follow saddle-like distributions preferring to be located in the lipid/water interfaces. The resultant 'aromatic belts' were spaced more closely for beta-barrel than for alpha-helical membrane proteins. Charged residues could be shown to generally avoid surfaces facing the bilayer although they were found to occur frequently in the transmembrane region of beta-barrels. Indeed detailed comparison between alpha-helical and beta-barrel proteins showed many qualitative differences in residue distributions. This suggests that there may be subtle differences in the factors stabilising beta-barrels in bacterial outer membranes and alpha-helix bundles in all other membranes.", "author" : [ { "dropping-particle" : "", "family" : "Ulmschneider", "given" : "M B", "non-dropping-particle" : "", "parse-names" : false, "suffix" : "" }, { "dropping-particle" : "", "family" : "Sansom", "given" : "Mark S. P.", "non-dropping-particle" : "", "parse-names" : false, "suffix" : "" } ], "container-title" : "Biochim Biophys Acta", "id" : "ITEM-1", "issue" : "1", "issued" : { "date-parts" : [ [ "2001" ] ] }, "page" : "1-14", "title" : "Amino acid distributions in integral membrane protein structures", "type" : "article-journal", "volume" : "1512" }, "uris" : [ "http://www.mendeley.com/documents/?uuid=7df8408b-93f4-497a-9f15-f8d186a11812" ] } ], "mendeley" : { "formattedCitation" : "&lt;sup&gt;14&lt;/sup&gt;", "plainTextFormattedCitation" : "14", "previouslyFormattedCitation" : "&lt;sup&gt;14&lt;/sup&gt;" }, "properties" : {  }, "schema" : "https://github.com/citation-style-language/schema/raw/master/csl-citation.json" }</w:instrText>
      </w:r>
      <w:r w:rsidR="00FB61AB">
        <w:rPr>
          <w:rFonts w:cstheme="minorHAnsi"/>
          <w:sz w:val="24"/>
          <w:szCs w:val="24"/>
        </w:rPr>
        <w:fldChar w:fldCharType="separate"/>
      </w:r>
      <w:r w:rsidR="00FB61AB" w:rsidRPr="00FB61AB">
        <w:rPr>
          <w:rFonts w:cstheme="minorHAnsi"/>
          <w:noProof/>
          <w:sz w:val="24"/>
          <w:szCs w:val="24"/>
          <w:vertAlign w:val="superscript"/>
        </w:rPr>
        <w:t>14</w:t>
      </w:r>
      <w:r w:rsidR="00FB61AB">
        <w:rPr>
          <w:rFonts w:cstheme="minorHAnsi"/>
          <w:sz w:val="24"/>
          <w:szCs w:val="24"/>
        </w:rPr>
        <w:fldChar w:fldCharType="end"/>
      </w:r>
      <w:r w:rsidR="00A010EA" w:rsidRPr="002846E3">
        <w:rPr>
          <w:rFonts w:cstheme="minorHAnsi"/>
          <w:sz w:val="24"/>
          <w:szCs w:val="24"/>
        </w:rPr>
        <w:t>.</w:t>
      </w:r>
      <w:r w:rsidR="00A60C9D" w:rsidRPr="002846E3">
        <w:rPr>
          <w:rFonts w:cstheme="minorHAnsi"/>
          <w:sz w:val="24"/>
          <w:szCs w:val="24"/>
        </w:rPr>
        <w:t xml:space="preserve"> </w:t>
      </w:r>
      <w:r w:rsidR="00BE3F40" w:rsidRPr="002846E3">
        <w:rPr>
          <w:rFonts w:cstheme="minorHAnsi"/>
          <w:sz w:val="24"/>
          <w:szCs w:val="24"/>
        </w:rPr>
        <w:t xml:space="preserve">And when they calculated average </w:t>
      </w:r>
      <w:r w:rsidR="00B815B9" w:rsidRPr="002846E3">
        <w:rPr>
          <w:rFonts w:cstheme="minorHAnsi"/>
          <w:sz w:val="24"/>
          <w:szCs w:val="24"/>
        </w:rPr>
        <w:t xml:space="preserve">amino acid </w:t>
      </w:r>
      <w:r w:rsidR="00BE3F40" w:rsidRPr="002846E3">
        <w:rPr>
          <w:rFonts w:cstheme="minorHAnsi"/>
          <w:sz w:val="24"/>
          <w:szCs w:val="24"/>
        </w:rPr>
        <w:t>distributions among</w:t>
      </w:r>
      <w:r w:rsidR="00887F2F" w:rsidRPr="002846E3">
        <w:rPr>
          <w:rFonts w:cstheme="minorHAnsi"/>
          <w:sz w:val="24"/>
          <w:szCs w:val="24"/>
        </w:rPr>
        <w:t xml:space="preserve"> alpha helices in </w:t>
      </w:r>
      <w:r w:rsidR="00BE3F40" w:rsidRPr="002846E3">
        <w:rPr>
          <w:rFonts w:cstheme="minorHAnsi"/>
          <w:sz w:val="24"/>
          <w:szCs w:val="24"/>
        </w:rPr>
        <w:t xml:space="preserve">the lipid bilayer, tyrosines and phenylalanines had pronounced </w:t>
      </w:r>
      <w:r w:rsidR="000968E0">
        <w:rPr>
          <w:noProof/>
        </w:rPr>
        <w:drawing>
          <wp:anchor distT="0" distB="0" distL="114300" distR="114300" simplePos="0" relativeHeight="251899904" behindDoc="0" locked="0" layoutInCell="1" allowOverlap="1" wp14:anchorId="444454AA" wp14:editId="460E594A">
            <wp:simplePos x="0" y="0"/>
            <wp:positionH relativeFrom="column">
              <wp:posOffset>1685925</wp:posOffset>
            </wp:positionH>
            <wp:positionV relativeFrom="paragraph">
              <wp:posOffset>2800350</wp:posOffset>
            </wp:positionV>
            <wp:extent cx="2305050" cy="1085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05050" cy="1085850"/>
                    </a:xfrm>
                    <a:prstGeom prst="rect">
                      <a:avLst/>
                    </a:prstGeom>
                  </pic:spPr>
                </pic:pic>
              </a:graphicData>
            </a:graphic>
          </wp:anchor>
        </w:drawing>
      </w:r>
      <w:r w:rsidR="0071540E" w:rsidRPr="002846E3">
        <w:rPr>
          <w:rFonts w:cstheme="minorHAnsi"/>
          <w:sz w:val="24"/>
          <w:szCs w:val="24"/>
        </w:rPr>
        <w:t xml:space="preserve">frequency </w:t>
      </w:r>
      <w:r w:rsidR="00BE3F40" w:rsidRPr="002846E3">
        <w:rPr>
          <w:rFonts w:cstheme="minorHAnsi"/>
          <w:sz w:val="24"/>
          <w:szCs w:val="24"/>
        </w:rPr>
        <w:t>peaks at both interfacial regions</w:t>
      </w:r>
      <w:r w:rsidR="00801A82">
        <w:rPr>
          <w:rFonts w:cstheme="minorHAnsi"/>
          <w:sz w:val="24"/>
          <w:szCs w:val="24"/>
        </w:rPr>
        <w:t xml:space="preserve">, the distributions are included in </w:t>
      </w:r>
      <w:r w:rsidR="00801A82">
        <w:rPr>
          <w:rFonts w:cstheme="minorHAnsi"/>
          <w:b/>
          <w:sz w:val="24"/>
          <w:szCs w:val="24"/>
        </w:rPr>
        <w:t>Fig 5</w:t>
      </w:r>
      <w:r w:rsidR="00801A82">
        <w:rPr>
          <w:rFonts w:cstheme="minorHAnsi"/>
          <w:b/>
          <w:sz w:val="24"/>
          <w:szCs w:val="24"/>
        </w:rPr>
        <w:fldChar w:fldCharType="begin" w:fldLock="1"/>
      </w:r>
      <w:r w:rsidR="00801A82">
        <w:rPr>
          <w:rFonts w:cstheme="minorHAnsi"/>
          <w:b/>
          <w:sz w:val="24"/>
          <w:szCs w:val="24"/>
        </w:rPr>
        <w:instrText>ADDIN CSL_CITATION { "citationItems" : [ { "id" : "ITEM-1", "itemData" : { "DOI" : "10.1016/S0005-2736(01)00299-1", "ISBN" : "0006-3002 (Print)\\r0006-3002 (Linking)", "ISSN" : "0006-3002", "PMID" : "11334619", "abstract" : "Advances in structure determination of membrane proteins enable analysis of the propensities of amino acids in extramembrane versus transmembrane locations to be performed on the basis of structure rather than of sequence and predicted topology. Using 29 available structures of integral membrane proteins with resolutions better than 4 A the distributions of amino acids in the transmembrane domains were calculated. The results were compared to analysis based on just the sequences of the same transmembrane alpha-helices and significant differences were found. The distribution of residues between transmembrane alpha-helices and beta-strands was also compared. Large hydrophobic (Phe, Leu, Ile, Val) residues showed a clear preference for the protein surfaces facing the lipids for beta-barrels, but in alpha-helical proteins no such preference was seen, with these residues equally distributed between the interior and the surface of the protein. A notable exception to this was alanine, which showed a slight preference for the interior of alpha-helical membrane proteins. Aromatic residues were found to follow saddle-like distributions preferring to be located in the lipid/water interfaces. The resultant 'aromatic belts' were spaced more closely for beta-barrel than for alpha-helical membrane proteins. Charged residues could be shown to generally avoid surfaces facing the bilayer although they were found to occur frequently in the transmembrane region of beta-barrels. Indeed detailed comparison between alpha-helical and beta-barrel proteins showed many qualitative differences in residue distributions. This suggests that there may be subtle differences in the factors stabilising beta-barrels in bacterial outer membranes and alpha-helix bundles in all other membranes.", "author" : [ { "dropping-particle" : "", "family" : "Ulmschneider", "given" : "M B", "non-dropping-particle" : "", "parse-names" : false, "suffix" : "" }, { "dropping-particle" : "", "family" : "Sansom", "given" : "Mark S. P.", "non-dropping-particle" : "", "parse-names" : false, "suffix" : "" } ], "container-title" : "Biochim Biophys Acta", "id" : "ITEM-1", "issue" : "1", "issued" : { "date-parts" : [ [ "2001" ] ] }, "page" : "1-14", "title" : "Amino acid distributions in integral membrane protein structures", "type" : "article-journal", "volume" : "1512" }, "uris" : [ "http://www.mendeley.com/documents/?uuid=7df8408b-93f4-497a-9f15-f8d186a11812" ] } ], "mendeley" : { "formattedCitation" : "&lt;sup&gt;14&lt;/sup&gt;", "plainTextFormattedCitation" : "14", "previouslyFormattedCitation" : "&lt;sup&gt;14&lt;/sup&gt;" }, "properties" : {  }, "schema" : "https://github.com/citation-style-language/schema/raw/master/csl-citation.json" }</w:instrText>
      </w:r>
      <w:r w:rsidR="00801A82">
        <w:rPr>
          <w:rFonts w:cstheme="minorHAnsi"/>
          <w:b/>
          <w:sz w:val="24"/>
          <w:szCs w:val="24"/>
        </w:rPr>
        <w:fldChar w:fldCharType="separate"/>
      </w:r>
      <w:r w:rsidR="00801A82" w:rsidRPr="00801A82">
        <w:rPr>
          <w:rFonts w:cstheme="minorHAnsi"/>
          <w:noProof/>
          <w:sz w:val="24"/>
          <w:szCs w:val="24"/>
          <w:vertAlign w:val="superscript"/>
        </w:rPr>
        <w:t>14</w:t>
      </w:r>
      <w:r w:rsidR="00801A82">
        <w:rPr>
          <w:rFonts w:cstheme="minorHAnsi"/>
          <w:b/>
          <w:sz w:val="24"/>
          <w:szCs w:val="24"/>
        </w:rPr>
        <w:fldChar w:fldCharType="end"/>
      </w:r>
      <w:r w:rsidR="00BE3F40" w:rsidRPr="002846E3">
        <w:rPr>
          <w:rFonts w:cstheme="minorHAnsi"/>
          <w:sz w:val="24"/>
          <w:szCs w:val="24"/>
        </w:rPr>
        <w:t>.</w:t>
      </w:r>
      <w:r w:rsidR="00567AA1" w:rsidRPr="002846E3">
        <w:rPr>
          <w:rFonts w:cstheme="minorHAnsi"/>
          <w:sz w:val="24"/>
          <w:szCs w:val="24"/>
        </w:rPr>
        <w:t xml:space="preserve"> And on the extracellular side, the </w:t>
      </w:r>
      <w:r w:rsidR="006679D9" w:rsidRPr="002846E3">
        <w:rPr>
          <w:rFonts w:cstheme="minorHAnsi"/>
          <w:sz w:val="24"/>
          <w:szCs w:val="24"/>
        </w:rPr>
        <w:t xml:space="preserve">peaks </w:t>
      </w:r>
      <w:r w:rsidR="00567AA1" w:rsidRPr="002846E3">
        <w:rPr>
          <w:rFonts w:cstheme="minorHAnsi"/>
          <w:sz w:val="24"/>
          <w:szCs w:val="24"/>
        </w:rPr>
        <w:t xml:space="preserve">happen to appear at </w:t>
      </w:r>
      <w:r w:rsidR="006679D9" w:rsidRPr="002846E3">
        <w:rPr>
          <w:rFonts w:cstheme="minorHAnsi"/>
          <w:sz w:val="24"/>
          <w:szCs w:val="24"/>
        </w:rPr>
        <w:t>same</w:t>
      </w:r>
      <w:r w:rsidR="00567AA1" w:rsidRPr="002846E3">
        <w:rPr>
          <w:rFonts w:cstheme="minorHAnsi"/>
          <w:sz w:val="24"/>
          <w:szCs w:val="24"/>
        </w:rPr>
        <w:t xml:space="preserve"> frequency.</w:t>
      </w:r>
      <w:r w:rsidR="006679D9" w:rsidRPr="002846E3">
        <w:rPr>
          <w:rFonts w:cstheme="minorHAnsi"/>
          <w:sz w:val="24"/>
          <w:szCs w:val="24"/>
        </w:rPr>
        <w:t xml:space="preserve"> Additionally, </w:t>
      </w:r>
      <w:r w:rsidR="000968E0" w:rsidRPr="000968E0">
        <w:rPr>
          <w:rFonts w:cstheme="minorHAnsi"/>
          <w:noProof/>
          <w:sz w:val="24"/>
          <w:szCs w:val="24"/>
        </w:rPr>
        <mc:AlternateContent>
          <mc:Choice Requires="wps">
            <w:drawing>
              <wp:anchor distT="45720" distB="45720" distL="114300" distR="114300" simplePos="0" relativeHeight="251914240" behindDoc="0" locked="0" layoutInCell="1" allowOverlap="1" wp14:anchorId="07F90834" wp14:editId="21EDE4A8">
                <wp:simplePos x="0" y="0"/>
                <wp:positionH relativeFrom="column">
                  <wp:posOffset>1781175</wp:posOffset>
                </wp:positionH>
                <wp:positionV relativeFrom="paragraph">
                  <wp:posOffset>4019550</wp:posOffset>
                </wp:positionV>
                <wp:extent cx="4114800" cy="140462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solidFill>
                          <a:srgbClr val="FFFFFF"/>
                        </a:solidFill>
                        <a:ln w="9525">
                          <a:noFill/>
                          <a:miter lim="800000"/>
                          <a:headEnd/>
                          <a:tailEnd/>
                        </a:ln>
                      </wps:spPr>
                      <wps:txbx>
                        <w:txbxContent>
                          <w:p w14:paraId="0E435DF8" w14:textId="70E1D99A" w:rsidR="000968E0" w:rsidRPr="00801A82" w:rsidRDefault="000968E0">
                            <w:pPr>
                              <w:rPr>
                                <w:sz w:val="21"/>
                                <w:szCs w:val="21"/>
                              </w:rPr>
                            </w:pPr>
                            <w:r w:rsidRPr="00801A82">
                              <w:rPr>
                                <w:b/>
                                <w:sz w:val="21"/>
                                <w:szCs w:val="21"/>
                              </w:rPr>
                              <w:t>Figure 5a</w:t>
                            </w:r>
                            <w:r w:rsidRPr="00801A82">
                              <w:rPr>
                                <w:sz w:val="21"/>
                                <w:szCs w:val="21"/>
                              </w:rPr>
                              <w:t xml:space="preserve"> (left): displays the distribution of phenylalanine in transmembrane alpha helices. The shaded region is the length of the bilayer with the central dotted line being the center of the bilayer. The left shaded boundary is the cytoplasmic interface and the right boundary is the extrac</w:t>
                            </w:r>
                            <w:r w:rsidR="006D1D1F">
                              <w:rPr>
                                <w:sz w:val="21"/>
                                <w:szCs w:val="21"/>
                              </w:rPr>
                              <w:t>e</w:t>
                            </w:r>
                            <w:r w:rsidRPr="00801A82">
                              <w:rPr>
                                <w:sz w:val="21"/>
                                <w:szCs w:val="21"/>
                              </w:rPr>
                              <w:t xml:space="preserve">llular interface. </w:t>
                            </w:r>
                            <w:r w:rsidRPr="00801A82">
                              <w:rPr>
                                <w:b/>
                                <w:sz w:val="21"/>
                                <w:szCs w:val="21"/>
                              </w:rPr>
                              <w:t xml:space="preserve">Figure 5b </w:t>
                            </w:r>
                            <w:r w:rsidRPr="00801A82">
                              <w:rPr>
                                <w:sz w:val="21"/>
                                <w:szCs w:val="21"/>
                              </w:rPr>
                              <w:t xml:space="preserve">(right): displays the distribution of phenylalanine. Not much of this </w:t>
                            </w:r>
                            <w:r w:rsidR="00F31198">
                              <w:rPr>
                                <w:sz w:val="21"/>
                                <w:szCs w:val="21"/>
                              </w:rPr>
                              <w:t xml:space="preserve">data </w:t>
                            </w:r>
                            <w:r w:rsidRPr="00801A82">
                              <w:rPr>
                                <w:sz w:val="21"/>
                                <w:szCs w:val="21"/>
                              </w:rPr>
                              <w:t>overlaps, but the peaks on the right boundary show that these amino acids appear at the same frequency at the cytoplasmic interface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90834" id="_x0000_s1031" type="#_x0000_t202" style="position:absolute;margin-left:140.25pt;margin-top:316.5pt;width:324pt;height:110.6pt;z-index:251914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" stroked="f">
                <v:textbox style="mso-fit-shape-to-text:t">
                  <w:txbxContent>
                    <w:p w14:paraId="0E435DF8" w14:textId="70E1D99A" w:rsidR="000968E0" w:rsidRPr="00801A82" w:rsidRDefault="000968E0">
                      <w:pPr>
                        <w:rPr>
                          <w:sz w:val="21"/>
                          <w:szCs w:val="21"/>
                        </w:rPr>
                      </w:pPr>
                      <w:r w:rsidRPr="00801A82">
                        <w:rPr>
                          <w:b/>
                          <w:sz w:val="21"/>
                          <w:szCs w:val="21"/>
                        </w:rPr>
                        <w:t>Figure 5a</w:t>
                      </w:r>
                      <w:r w:rsidRPr="00801A82">
                        <w:rPr>
                          <w:sz w:val="21"/>
                          <w:szCs w:val="21"/>
                        </w:rPr>
                        <w:t xml:space="preserve"> (left): displays the distribution of phenylalanine in transmembrane alpha helices. The shaded region is the length of the bilayer with the central dotted line being the center of the bilayer. The left shaded boundary is the cytoplasmic interface and the right boundary is the extrac</w:t>
                      </w:r>
                      <w:r w:rsidR="006D1D1F">
                        <w:rPr>
                          <w:sz w:val="21"/>
                          <w:szCs w:val="21"/>
                        </w:rPr>
                        <w:t>e</w:t>
                      </w:r>
                      <w:r w:rsidRPr="00801A82">
                        <w:rPr>
                          <w:sz w:val="21"/>
                          <w:szCs w:val="21"/>
                        </w:rPr>
                        <w:t xml:space="preserve">llular interface. </w:t>
                      </w:r>
                      <w:r w:rsidRPr="00801A82">
                        <w:rPr>
                          <w:b/>
                          <w:sz w:val="21"/>
                          <w:szCs w:val="21"/>
                        </w:rPr>
                        <w:t xml:space="preserve">Figure 5b </w:t>
                      </w:r>
                      <w:r w:rsidRPr="00801A82">
                        <w:rPr>
                          <w:sz w:val="21"/>
                          <w:szCs w:val="21"/>
                        </w:rPr>
                        <w:t xml:space="preserve">(right): displays the distribution of phenylalanine. Not much of this </w:t>
                      </w:r>
                      <w:r w:rsidR="00F31198">
                        <w:rPr>
                          <w:sz w:val="21"/>
                          <w:szCs w:val="21"/>
                        </w:rPr>
                        <w:t xml:space="preserve">data </w:t>
                      </w:r>
                      <w:r w:rsidRPr="00801A82">
                        <w:rPr>
                          <w:sz w:val="21"/>
                          <w:szCs w:val="21"/>
                        </w:rPr>
                        <w:t>overlaps, but the peaks on the right boundary show that these amino acids appear at the same frequency at the cytoplasmic interface</w:t>
                      </w:r>
                    </w:p>
                  </w:txbxContent>
                </v:textbox>
                <w10:wrap type="square"/>
              </v:shape>
            </w:pict>
          </mc:Fallback>
        </mc:AlternateContent>
      </w:r>
      <w:r w:rsidR="006679D9" w:rsidRPr="002846E3">
        <w:rPr>
          <w:rFonts w:cstheme="minorHAnsi"/>
          <w:sz w:val="24"/>
          <w:szCs w:val="24"/>
        </w:rPr>
        <w:t>aromatic residues are believed to have preference to interfacial regions by anchoring the helix into the membrane by interactions between rings and lipid head groups</w:t>
      </w:r>
      <w:r w:rsidR="00157B18">
        <w:rPr>
          <w:rFonts w:cstheme="minorHAnsi"/>
          <w:sz w:val="24"/>
          <w:szCs w:val="24"/>
        </w:rPr>
        <w:fldChar w:fldCharType="begin" w:fldLock="1"/>
      </w:r>
      <w:r w:rsidR="00157B18">
        <w:rPr>
          <w:rFonts w:cstheme="minorHAnsi"/>
          <w:sz w:val="24"/>
          <w:szCs w:val="24"/>
        </w:rPr>
        <w:instrText>ADDIN CSL_CITATION { "citationItems" : [ { "id" : "ITEM-1", "itemData" : { "author" : [ { "dropping-particle" : "", "family" : "Deisenhofer", "given" : "J.", "non-dropping-particle" : "", "parse-names" : false, "suffix" : "" }, { "dropping-particle" : "", "family" : "H", "given" : "Michel", "non-dropping-particle" : "", "parse-names" : false, "suffix" : "" } ], "container-title" : "Science", "id" : "ITEM-1", "issue" : "1463-1473", "issued" : { "date-parts" : [ [ "1989" ] ] }, "title" : "The photosynthetic reaction center from the purple bacterium Rhodopseudomonas viridis", "type" : "article-journal", "volume" : "245" }, "uris" : [ "http://www.mendeley.com/documents/?uuid=555ccb7e-65f8-4d0f-aabf-123e51da7cd0" ] } ], "mendeley" : { "formattedCitation" : "&lt;sup&gt;15&lt;/sup&gt;", "plainTextFormattedCitation" : "15", "previouslyFormattedCitation" : "&lt;sup&gt;15&lt;/sup&gt;" }, "properties" : {  }, "schema" : "https://github.com/citation-style-language/schema/raw/master/csl-citation.json" }</w:instrText>
      </w:r>
      <w:r w:rsidR="00157B18">
        <w:rPr>
          <w:rFonts w:cstheme="minorHAnsi"/>
          <w:sz w:val="24"/>
          <w:szCs w:val="24"/>
        </w:rPr>
        <w:fldChar w:fldCharType="separate"/>
      </w:r>
      <w:r w:rsidR="00157B18" w:rsidRPr="00157B18">
        <w:rPr>
          <w:rFonts w:cstheme="minorHAnsi"/>
          <w:noProof/>
          <w:sz w:val="24"/>
          <w:szCs w:val="24"/>
          <w:vertAlign w:val="superscript"/>
        </w:rPr>
        <w:t>15</w:t>
      </w:r>
      <w:r w:rsidR="00157B18">
        <w:rPr>
          <w:rFonts w:cstheme="minorHAnsi"/>
          <w:sz w:val="24"/>
          <w:szCs w:val="24"/>
        </w:rPr>
        <w:fldChar w:fldCharType="end"/>
      </w:r>
      <w:r w:rsidR="0060575C" w:rsidRPr="002846E3">
        <w:rPr>
          <w:rFonts w:cstheme="minorHAnsi"/>
          <w:sz w:val="24"/>
          <w:szCs w:val="24"/>
        </w:rPr>
        <w:t>. To summarize, I believe this is ample proof to back up my thesis that there may be shared structures between phenylalanine and tyrosine in alpha helices.</w:t>
      </w:r>
    </w:p>
    <w:p w14:paraId="0FF732E6" w14:textId="0F1CD47F" w:rsidR="00281D50" w:rsidRPr="002846E3" w:rsidRDefault="00E14A06" w:rsidP="00057801">
      <w:pPr>
        <w:rPr>
          <w:rFonts w:cstheme="minorHAnsi"/>
          <w:sz w:val="24"/>
          <w:szCs w:val="24"/>
        </w:rPr>
      </w:pPr>
      <w:r w:rsidRPr="002846E3">
        <w:rPr>
          <w:rFonts w:cstheme="minorHAnsi"/>
          <w:sz w:val="24"/>
          <w:szCs w:val="24"/>
        </w:rPr>
        <w:t xml:space="preserve">Since the data is already compiled for the tyrosine data from Ahmed et al., I would use the methods described in the introduction to HINT score </w:t>
      </w:r>
      <w:r w:rsidR="007F694D" w:rsidRPr="002846E3">
        <w:rPr>
          <w:rFonts w:cstheme="minorHAnsi"/>
          <w:sz w:val="24"/>
          <w:szCs w:val="24"/>
        </w:rPr>
        <w:t xml:space="preserve">and </w:t>
      </w:r>
      <w:r w:rsidRPr="002846E3">
        <w:rPr>
          <w:rFonts w:cstheme="minorHAnsi"/>
          <w:sz w:val="24"/>
          <w:szCs w:val="24"/>
        </w:rPr>
        <w:t>map</w:t>
      </w:r>
      <w:r w:rsidR="007F694D" w:rsidRPr="002846E3">
        <w:rPr>
          <w:rFonts w:cstheme="minorHAnsi"/>
          <w:sz w:val="24"/>
          <w:szCs w:val="24"/>
        </w:rPr>
        <w:t xml:space="preserve"> </w:t>
      </w:r>
      <w:r w:rsidRPr="002846E3">
        <w:rPr>
          <w:rFonts w:cstheme="minorHAnsi"/>
          <w:sz w:val="24"/>
          <w:szCs w:val="24"/>
        </w:rPr>
        <w:t>for all phenylalanines in chess square d4.</w:t>
      </w:r>
      <w:r w:rsidR="007F694D" w:rsidRPr="002846E3">
        <w:rPr>
          <w:rFonts w:cstheme="minorHAnsi"/>
          <w:sz w:val="24"/>
          <w:szCs w:val="24"/>
        </w:rPr>
        <w:t xml:space="preserve"> Rather determine correlation by plotting phenylalanine v phenylalanine</w:t>
      </w:r>
      <w:r w:rsidR="0093699D" w:rsidRPr="002846E3">
        <w:rPr>
          <w:rFonts w:cstheme="minorHAnsi"/>
          <w:sz w:val="24"/>
          <w:szCs w:val="24"/>
        </w:rPr>
        <w:t xml:space="preserve">, I will plot phenylalanine against tyrosine using the same map-map correlation coefficient metric </w:t>
      </w:r>
      <w:r w:rsidR="00C075BE" w:rsidRPr="002846E3">
        <w:rPr>
          <w:rFonts w:cstheme="minorHAnsi"/>
          <w:sz w:val="24"/>
          <w:szCs w:val="24"/>
        </w:rPr>
        <w:t>as described above.</w:t>
      </w:r>
      <w:r w:rsidR="009044EC" w:rsidRPr="002846E3">
        <w:rPr>
          <w:rFonts w:cstheme="minorHAnsi"/>
          <w:sz w:val="24"/>
          <w:szCs w:val="24"/>
        </w:rPr>
        <w:t xml:space="preserve"> Then I’ll use the k-means algorithm to cluster and determine if any homologous structures exist between tyrosine and phenylalanine.</w:t>
      </w:r>
    </w:p>
    <w:p w14:paraId="0FF732E7" w14:textId="657DDABD" w:rsidR="00281D50" w:rsidRDefault="00281D50" w:rsidP="00057801">
      <w:pPr>
        <w:rPr>
          <w:rFonts w:cstheme="minorHAnsi"/>
          <w:sz w:val="24"/>
          <w:szCs w:val="24"/>
        </w:rPr>
      </w:pPr>
    </w:p>
    <w:p w14:paraId="283D6997" w14:textId="57089308" w:rsidR="000D4CC7" w:rsidRDefault="000D4CC7" w:rsidP="00057801">
      <w:pPr>
        <w:rPr>
          <w:rFonts w:cstheme="minorHAnsi"/>
          <w:sz w:val="24"/>
          <w:szCs w:val="24"/>
        </w:rPr>
      </w:pPr>
    </w:p>
    <w:p w14:paraId="7EFD7730" w14:textId="5CD2721C" w:rsidR="000D4CC7" w:rsidRDefault="000D4CC7" w:rsidP="00057801">
      <w:pPr>
        <w:rPr>
          <w:rFonts w:cstheme="minorHAnsi"/>
          <w:sz w:val="24"/>
          <w:szCs w:val="24"/>
        </w:rPr>
      </w:pPr>
    </w:p>
    <w:p w14:paraId="107077D0" w14:textId="45B11FA8" w:rsidR="000D4CC7" w:rsidRDefault="000D4CC7" w:rsidP="00057801">
      <w:pPr>
        <w:rPr>
          <w:rFonts w:cstheme="minorHAnsi"/>
          <w:sz w:val="24"/>
          <w:szCs w:val="24"/>
        </w:rPr>
      </w:pPr>
    </w:p>
    <w:p w14:paraId="3718599B" w14:textId="3C326687" w:rsidR="000D4CC7" w:rsidRDefault="000D4CC7" w:rsidP="00057801">
      <w:pPr>
        <w:rPr>
          <w:rFonts w:cstheme="minorHAnsi"/>
          <w:sz w:val="24"/>
          <w:szCs w:val="24"/>
        </w:rPr>
      </w:pPr>
    </w:p>
    <w:p w14:paraId="74940D00" w14:textId="77777777" w:rsidR="000D4CC7" w:rsidRPr="002846E3" w:rsidRDefault="000D4CC7" w:rsidP="00057801">
      <w:pPr>
        <w:rPr>
          <w:rFonts w:cstheme="minorHAnsi"/>
          <w:sz w:val="24"/>
          <w:szCs w:val="24"/>
        </w:rPr>
      </w:pPr>
    </w:p>
    <w:p w14:paraId="0FF732E8" w14:textId="524573DB" w:rsidR="0055782B" w:rsidRPr="002846E3" w:rsidRDefault="00281D50" w:rsidP="00281D50">
      <w:pPr>
        <w:pStyle w:val="ListParagraph"/>
        <w:numPr>
          <w:ilvl w:val="0"/>
          <w:numId w:val="1"/>
        </w:numPr>
        <w:ind w:left="360" w:hanging="360"/>
        <w:rPr>
          <w:rFonts w:cstheme="minorHAnsi"/>
          <w:sz w:val="24"/>
          <w:szCs w:val="24"/>
        </w:rPr>
      </w:pPr>
      <w:r w:rsidRPr="002846E3">
        <w:rPr>
          <w:rFonts w:cstheme="minorHAnsi"/>
          <w:sz w:val="24"/>
          <w:szCs w:val="24"/>
        </w:rPr>
        <w:t>Discussion</w:t>
      </w:r>
      <w:r w:rsidR="006C65F5" w:rsidRPr="002846E3">
        <w:rPr>
          <w:rFonts w:cstheme="minorHAnsi"/>
          <w:sz w:val="24"/>
          <w:szCs w:val="24"/>
        </w:rPr>
        <w:t xml:space="preserve"> </w:t>
      </w:r>
    </w:p>
    <w:p w14:paraId="0FF732E9" w14:textId="239128B3" w:rsidR="0055782B" w:rsidRPr="002846E3" w:rsidRDefault="0055782B" w:rsidP="00057801">
      <w:pPr>
        <w:rPr>
          <w:rFonts w:cstheme="minorHAnsi"/>
          <w:sz w:val="24"/>
          <w:szCs w:val="24"/>
        </w:rPr>
      </w:pPr>
    </w:p>
    <w:p w14:paraId="0FF732FE" w14:textId="5C616BB6" w:rsidR="00BA01ED" w:rsidRPr="002846E3" w:rsidRDefault="008C1F6A" w:rsidP="00057801">
      <w:pPr>
        <w:rPr>
          <w:rFonts w:cstheme="minorHAnsi"/>
          <w:sz w:val="24"/>
          <w:szCs w:val="24"/>
        </w:rPr>
      </w:pPr>
      <w:r w:rsidRPr="002846E3">
        <w:rPr>
          <w:rFonts w:cstheme="minorHAnsi"/>
          <w:sz w:val="24"/>
          <w:szCs w:val="24"/>
        </w:rPr>
        <w:t xml:space="preserve">In the </w:t>
      </w:r>
      <w:r w:rsidR="00F31198" w:rsidRPr="002846E3">
        <w:rPr>
          <w:rFonts w:cstheme="minorHAnsi"/>
          <w:sz w:val="24"/>
          <w:szCs w:val="24"/>
        </w:rPr>
        <w:t>best-case</w:t>
      </w:r>
      <w:r w:rsidRPr="002846E3">
        <w:rPr>
          <w:rFonts w:cstheme="minorHAnsi"/>
          <w:sz w:val="24"/>
          <w:szCs w:val="24"/>
        </w:rPr>
        <w:t xml:space="preserve"> scenario, the</w:t>
      </w:r>
      <w:r w:rsidR="00C52F85" w:rsidRPr="002846E3">
        <w:rPr>
          <w:rFonts w:cstheme="minorHAnsi"/>
          <w:sz w:val="24"/>
          <w:szCs w:val="24"/>
        </w:rPr>
        <w:t>re</w:t>
      </w:r>
      <w:r w:rsidRPr="002846E3">
        <w:rPr>
          <w:rFonts w:cstheme="minorHAnsi"/>
          <w:sz w:val="24"/>
          <w:szCs w:val="24"/>
        </w:rPr>
        <w:t xml:space="preserve"> would </w:t>
      </w:r>
      <w:r w:rsidR="00C52F85" w:rsidRPr="002846E3">
        <w:rPr>
          <w:rFonts w:cstheme="minorHAnsi"/>
          <w:sz w:val="24"/>
          <w:szCs w:val="24"/>
        </w:rPr>
        <w:t xml:space="preserve">be clusters that </w:t>
      </w:r>
      <w:r w:rsidRPr="002846E3">
        <w:rPr>
          <w:rFonts w:cstheme="minorHAnsi"/>
          <w:sz w:val="24"/>
          <w:szCs w:val="24"/>
        </w:rPr>
        <w:t>suggest some phenylalanine</w:t>
      </w:r>
      <w:r w:rsidR="00C52F85" w:rsidRPr="002846E3">
        <w:rPr>
          <w:rFonts w:cstheme="minorHAnsi"/>
          <w:sz w:val="24"/>
          <w:szCs w:val="24"/>
        </w:rPr>
        <w:t>s</w:t>
      </w:r>
      <w:r w:rsidRPr="002846E3">
        <w:rPr>
          <w:rFonts w:cstheme="minorHAnsi"/>
          <w:sz w:val="24"/>
          <w:szCs w:val="24"/>
        </w:rPr>
        <w:t xml:space="preserve"> and tyrosine</w:t>
      </w:r>
      <w:r w:rsidR="00C52F85" w:rsidRPr="002846E3">
        <w:rPr>
          <w:rFonts w:cstheme="minorHAnsi"/>
          <w:sz w:val="24"/>
          <w:szCs w:val="24"/>
        </w:rPr>
        <w:t>s</w:t>
      </w:r>
      <w:r w:rsidRPr="002846E3">
        <w:rPr>
          <w:rFonts w:cstheme="minorHAnsi"/>
          <w:sz w:val="24"/>
          <w:szCs w:val="24"/>
        </w:rPr>
        <w:t xml:space="preserve"> form the </w:t>
      </w:r>
      <w:r w:rsidR="00C52F85" w:rsidRPr="002846E3">
        <w:rPr>
          <w:rFonts w:cstheme="minorHAnsi"/>
          <w:sz w:val="24"/>
          <w:szCs w:val="24"/>
        </w:rPr>
        <w:t xml:space="preserve">similar structures </w:t>
      </w:r>
      <w:r w:rsidRPr="002846E3">
        <w:rPr>
          <w:rFonts w:cstheme="minorHAnsi"/>
          <w:sz w:val="24"/>
          <w:szCs w:val="24"/>
        </w:rPr>
        <w:t xml:space="preserve">in right handed alpha helices. </w:t>
      </w:r>
      <w:r w:rsidR="000D4CC7">
        <w:rPr>
          <w:rFonts w:cstheme="minorHAnsi"/>
          <w:sz w:val="24"/>
          <w:szCs w:val="24"/>
        </w:rPr>
        <w:t xml:space="preserve">This is the </w:t>
      </w:r>
      <w:r w:rsidR="00B87868">
        <w:rPr>
          <w:rFonts w:cstheme="minorHAnsi"/>
          <w:sz w:val="24"/>
          <w:szCs w:val="24"/>
        </w:rPr>
        <w:t>best-case</w:t>
      </w:r>
      <w:bookmarkStart w:id="0" w:name="_GoBack"/>
      <w:bookmarkEnd w:id="0"/>
      <w:r w:rsidR="000D4CC7">
        <w:rPr>
          <w:rFonts w:cstheme="minorHAnsi"/>
          <w:sz w:val="24"/>
          <w:szCs w:val="24"/>
        </w:rPr>
        <w:t xml:space="preserve"> scenario because it would suggest that not only are folding patterns conserved for specific amino acids, but also, that some are conserved </w:t>
      </w:r>
      <w:r w:rsidR="000D4CC7">
        <w:rPr>
          <w:rFonts w:cstheme="minorHAnsi"/>
          <w:i/>
          <w:sz w:val="24"/>
          <w:szCs w:val="24"/>
        </w:rPr>
        <w:t xml:space="preserve">among </w:t>
      </w:r>
      <w:r w:rsidR="000D4CC7">
        <w:rPr>
          <w:rFonts w:cstheme="minorHAnsi"/>
          <w:sz w:val="24"/>
          <w:szCs w:val="24"/>
        </w:rPr>
        <w:t xml:space="preserve">amino acids. </w:t>
      </w:r>
      <w:r w:rsidRPr="002846E3">
        <w:rPr>
          <w:rFonts w:cstheme="minorHAnsi"/>
          <w:sz w:val="24"/>
          <w:szCs w:val="24"/>
        </w:rPr>
        <w:t xml:space="preserve">This can then give reason to investigate further and possibly look at another </w:t>
      </w:r>
      <w:r w:rsidR="00FC57D1" w:rsidRPr="002846E3">
        <w:rPr>
          <w:rFonts w:cstheme="minorHAnsi"/>
          <w:sz w:val="24"/>
          <w:szCs w:val="24"/>
        </w:rPr>
        <w:t>chess</w:t>
      </w:r>
      <w:r w:rsidRPr="002846E3">
        <w:rPr>
          <w:rFonts w:cstheme="minorHAnsi"/>
          <w:sz w:val="24"/>
          <w:szCs w:val="24"/>
        </w:rPr>
        <w:t xml:space="preserve"> square to see if there are other similarities in formation between these two residues</w:t>
      </w:r>
      <w:r w:rsidR="00C52F85" w:rsidRPr="002846E3">
        <w:rPr>
          <w:rFonts w:cstheme="minorHAnsi"/>
          <w:sz w:val="24"/>
          <w:szCs w:val="24"/>
        </w:rPr>
        <w:t xml:space="preserve">, or even </w:t>
      </w:r>
      <w:r w:rsidR="000D4CC7" w:rsidRPr="002846E3">
        <w:rPr>
          <w:rFonts w:cstheme="minorHAnsi"/>
          <w:sz w:val="24"/>
          <w:szCs w:val="24"/>
        </w:rPr>
        <w:t>open</w:t>
      </w:r>
      <w:r w:rsidR="00C52F85" w:rsidRPr="002846E3">
        <w:rPr>
          <w:rFonts w:cstheme="minorHAnsi"/>
          <w:sz w:val="24"/>
          <w:szCs w:val="24"/>
        </w:rPr>
        <w:t xml:space="preserve"> a window to compare to a different amino acid</w:t>
      </w:r>
      <w:r w:rsidRPr="002846E3">
        <w:rPr>
          <w:rFonts w:cstheme="minorHAnsi"/>
          <w:sz w:val="24"/>
          <w:szCs w:val="24"/>
        </w:rPr>
        <w:t xml:space="preserve">. In the big picture, this </w:t>
      </w:r>
      <w:r w:rsidR="004E2971" w:rsidRPr="002846E3">
        <w:rPr>
          <w:rFonts w:cstheme="minorHAnsi"/>
          <w:sz w:val="24"/>
          <w:szCs w:val="24"/>
        </w:rPr>
        <w:t>will narrow down the potential structures that</w:t>
      </w:r>
      <w:r w:rsidR="001E4183" w:rsidRPr="002846E3">
        <w:rPr>
          <w:rFonts w:cstheme="minorHAnsi"/>
          <w:sz w:val="24"/>
          <w:szCs w:val="24"/>
        </w:rPr>
        <w:t xml:space="preserve"> have been identified, and can ultimately aid in developing a more effective homology modeling prediction algorithm</w:t>
      </w:r>
      <w:r w:rsidRPr="002846E3">
        <w:rPr>
          <w:rFonts w:cstheme="minorHAnsi"/>
          <w:sz w:val="24"/>
          <w:szCs w:val="24"/>
        </w:rPr>
        <w:t xml:space="preserve">. Alternatively, if </w:t>
      </w:r>
      <w:r w:rsidR="00A762D9" w:rsidRPr="002846E3">
        <w:rPr>
          <w:rFonts w:cstheme="minorHAnsi"/>
          <w:sz w:val="24"/>
          <w:szCs w:val="24"/>
        </w:rPr>
        <w:t>I</w:t>
      </w:r>
      <w:r w:rsidRPr="002846E3">
        <w:rPr>
          <w:rFonts w:cstheme="minorHAnsi"/>
          <w:sz w:val="24"/>
          <w:szCs w:val="24"/>
        </w:rPr>
        <w:t xml:space="preserve"> find no cluster correlation between phenylalanine and tyrosine,</w:t>
      </w:r>
      <w:r w:rsidR="00A762D9" w:rsidRPr="002846E3">
        <w:rPr>
          <w:rFonts w:cstheme="minorHAnsi"/>
          <w:sz w:val="24"/>
          <w:szCs w:val="24"/>
        </w:rPr>
        <w:t xml:space="preserve"> this </w:t>
      </w:r>
      <w:r w:rsidR="00DC28B2" w:rsidRPr="002846E3">
        <w:rPr>
          <w:rFonts w:cstheme="minorHAnsi"/>
          <w:sz w:val="24"/>
          <w:szCs w:val="24"/>
        </w:rPr>
        <w:t>could suggest that phenylalanine only has unique structures. Chess square d4 is an ideal data set to test this novel comparison since research (mentioned above) has shown that despite missing an OH group, phenylalanine has similar propensities to appear in the same positions as tyrosine due to environmental demands. I believe that if something were to be found between these two amino acids, it would be in this chess square</w:t>
      </w:r>
      <w:r w:rsidR="005D37A5" w:rsidRPr="002846E3">
        <w:rPr>
          <w:rFonts w:cstheme="minorHAnsi"/>
          <w:sz w:val="24"/>
          <w:szCs w:val="24"/>
        </w:rPr>
        <w:t xml:space="preserve">. </w:t>
      </w:r>
      <w:r w:rsidR="004A0AD0" w:rsidRPr="002846E3">
        <w:rPr>
          <w:rFonts w:cstheme="minorHAnsi"/>
          <w:sz w:val="24"/>
          <w:szCs w:val="24"/>
        </w:rPr>
        <w:t>Moving forward</w:t>
      </w:r>
      <w:r w:rsidR="005D37A5" w:rsidRPr="002846E3">
        <w:rPr>
          <w:rFonts w:cstheme="minorHAnsi"/>
          <w:sz w:val="24"/>
          <w:szCs w:val="24"/>
        </w:rPr>
        <w:t>, w</w:t>
      </w:r>
      <w:r w:rsidR="004A0AD0" w:rsidRPr="002846E3">
        <w:rPr>
          <w:rFonts w:cstheme="minorHAnsi"/>
          <w:sz w:val="24"/>
          <w:szCs w:val="24"/>
        </w:rPr>
        <w:t>hether best or worst results are obtained, this data can be</w:t>
      </w:r>
      <w:r w:rsidR="005D37A5" w:rsidRPr="002846E3">
        <w:rPr>
          <w:rFonts w:cstheme="minorHAnsi"/>
          <w:sz w:val="24"/>
          <w:szCs w:val="24"/>
        </w:rPr>
        <w:t xml:space="preserve"> buil</w:t>
      </w:r>
      <w:r w:rsidR="004A0AD0" w:rsidRPr="002846E3">
        <w:rPr>
          <w:rFonts w:cstheme="minorHAnsi"/>
          <w:sz w:val="24"/>
          <w:szCs w:val="24"/>
        </w:rPr>
        <w:t xml:space="preserve">t </w:t>
      </w:r>
      <w:r w:rsidR="005D37A5" w:rsidRPr="002846E3">
        <w:rPr>
          <w:rFonts w:cstheme="minorHAnsi"/>
          <w:sz w:val="24"/>
          <w:szCs w:val="24"/>
        </w:rPr>
        <w:t>and finish the rest</w:t>
      </w:r>
      <w:r w:rsidRPr="002846E3">
        <w:rPr>
          <w:rFonts w:cstheme="minorHAnsi"/>
          <w:sz w:val="24"/>
          <w:szCs w:val="24"/>
        </w:rPr>
        <w:t xml:space="preserve"> </w:t>
      </w:r>
      <w:r w:rsidR="005D37A5" w:rsidRPr="002846E3">
        <w:rPr>
          <w:rFonts w:cstheme="minorHAnsi"/>
          <w:sz w:val="24"/>
          <w:szCs w:val="24"/>
        </w:rPr>
        <w:t>of the Ramachandran plot of perform another clustering analysis of just phenylalanine</w:t>
      </w:r>
      <w:r w:rsidR="005C1A7A" w:rsidRPr="002846E3">
        <w:rPr>
          <w:rFonts w:cstheme="minorHAnsi"/>
          <w:sz w:val="24"/>
          <w:szCs w:val="24"/>
        </w:rPr>
        <w:t xml:space="preserve"> to identify </w:t>
      </w:r>
      <w:proofErr w:type="spellStart"/>
      <w:proofErr w:type="gramStart"/>
      <w:r w:rsidR="005C1A7A" w:rsidRPr="002846E3">
        <w:rPr>
          <w:rFonts w:cstheme="minorHAnsi"/>
          <w:sz w:val="24"/>
          <w:szCs w:val="24"/>
        </w:rPr>
        <w:t>it’s</w:t>
      </w:r>
      <w:proofErr w:type="spellEnd"/>
      <w:proofErr w:type="gramEnd"/>
      <w:r w:rsidR="005C1A7A" w:rsidRPr="002846E3">
        <w:rPr>
          <w:rFonts w:cstheme="minorHAnsi"/>
          <w:sz w:val="24"/>
          <w:szCs w:val="24"/>
        </w:rPr>
        <w:t xml:space="preserve"> own unique clusters</w:t>
      </w:r>
      <w:r w:rsidR="005D37A5" w:rsidRPr="002846E3">
        <w:rPr>
          <w:rFonts w:cstheme="minorHAnsi"/>
          <w:sz w:val="24"/>
          <w:szCs w:val="24"/>
        </w:rPr>
        <w:t>.</w:t>
      </w:r>
    </w:p>
    <w:p w14:paraId="6A874607" w14:textId="77777777" w:rsidR="001F41C7" w:rsidRDefault="001F41C7" w:rsidP="005E152B">
      <w:pPr>
        <w:jc w:val="center"/>
        <w:rPr>
          <w:rFonts w:cstheme="minorHAnsi"/>
          <w:sz w:val="24"/>
          <w:szCs w:val="24"/>
        </w:rPr>
      </w:pPr>
    </w:p>
    <w:p w14:paraId="420F61A3" w14:textId="77777777" w:rsidR="001F41C7" w:rsidRDefault="001F41C7" w:rsidP="005E152B">
      <w:pPr>
        <w:jc w:val="center"/>
        <w:rPr>
          <w:rFonts w:cstheme="minorHAnsi"/>
          <w:sz w:val="24"/>
          <w:szCs w:val="24"/>
        </w:rPr>
      </w:pPr>
    </w:p>
    <w:p w14:paraId="16B74B90" w14:textId="77777777" w:rsidR="001F41C7" w:rsidRDefault="001F41C7" w:rsidP="005E152B">
      <w:pPr>
        <w:jc w:val="center"/>
        <w:rPr>
          <w:rFonts w:cstheme="minorHAnsi"/>
          <w:sz w:val="24"/>
          <w:szCs w:val="24"/>
        </w:rPr>
      </w:pPr>
    </w:p>
    <w:p w14:paraId="2E06BBCD" w14:textId="77777777" w:rsidR="001F41C7" w:rsidRDefault="001F41C7" w:rsidP="005E152B">
      <w:pPr>
        <w:jc w:val="center"/>
        <w:rPr>
          <w:rFonts w:cstheme="minorHAnsi"/>
          <w:sz w:val="24"/>
          <w:szCs w:val="24"/>
        </w:rPr>
      </w:pPr>
    </w:p>
    <w:p w14:paraId="10559E3B" w14:textId="77777777" w:rsidR="001F41C7" w:rsidRDefault="001F41C7" w:rsidP="005E152B">
      <w:pPr>
        <w:jc w:val="center"/>
        <w:rPr>
          <w:rFonts w:cstheme="minorHAnsi"/>
          <w:sz w:val="24"/>
          <w:szCs w:val="24"/>
        </w:rPr>
      </w:pPr>
    </w:p>
    <w:p w14:paraId="1160752C" w14:textId="77777777" w:rsidR="001F41C7" w:rsidRDefault="001F41C7" w:rsidP="005E152B">
      <w:pPr>
        <w:jc w:val="center"/>
        <w:rPr>
          <w:rFonts w:cstheme="minorHAnsi"/>
          <w:sz w:val="24"/>
          <w:szCs w:val="24"/>
        </w:rPr>
      </w:pPr>
    </w:p>
    <w:p w14:paraId="72FE0C71" w14:textId="77777777" w:rsidR="001F41C7" w:rsidRDefault="001F41C7" w:rsidP="005E152B">
      <w:pPr>
        <w:jc w:val="center"/>
        <w:rPr>
          <w:rFonts w:cstheme="minorHAnsi"/>
          <w:sz w:val="24"/>
          <w:szCs w:val="24"/>
        </w:rPr>
      </w:pPr>
    </w:p>
    <w:p w14:paraId="33EBE11E" w14:textId="77777777" w:rsidR="001F41C7" w:rsidRDefault="001F41C7" w:rsidP="005E152B">
      <w:pPr>
        <w:jc w:val="center"/>
        <w:rPr>
          <w:rFonts w:cstheme="minorHAnsi"/>
          <w:sz w:val="24"/>
          <w:szCs w:val="24"/>
        </w:rPr>
      </w:pPr>
    </w:p>
    <w:p w14:paraId="47BD9489" w14:textId="77777777" w:rsidR="001F41C7" w:rsidRDefault="001F41C7" w:rsidP="005E152B">
      <w:pPr>
        <w:jc w:val="center"/>
        <w:rPr>
          <w:rFonts w:cstheme="minorHAnsi"/>
          <w:sz w:val="24"/>
          <w:szCs w:val="24"/>
        </w:rPr>
      </w:pPr>
    </w:p>
    <w:p w14:paraId="21ECD628" w14:textId="77777777" w:rsidR="001F41C7" w:rsidRDefault="001F41C7" w:rsidP="005E152B">
      <w:pPr>
        <w:jc w:val="center"/>
        <w:rPr>
          <w:rFonts w:cstheme="minorHAnsi"/>
          <w:sz w:val="24"/>
          <w:szCs w:val="24"/>
        </w:rPr>
      </w:pPr>
    </w:p>
    <w:p w14:paraId="5E63CC54" w14:textId="77777777" w:rsidR="001F41C7" w:rsidRDefault="001F41C7" w:rsidP="005E152B">
      <w:pPr>
        <w:jc w:val="center"/>
        <w:rPr>
          <w:rFonts w:cstheme="minorHAnsi"/>
          <w:sz w:val="24"/>
          <w:szCs w:val="24"/>
        </w:rPr>
      </w:pPr>
    </w:p>
    <w:p w14:paraId="397BFEE2" w14:textId="77777777" w:rsidR="001F41C7" w:rsidRDefault="001F41C7" w:rsidP="005E152B">
      <w:pPr>
        <w:jc w:val="center"/>
        <w:rPr>
          <w:rFonts w:cstheme="minorHAnsi"/>
          <w:sz w:val="24"/>
          <w:szCs w:val="24"/>
        </w:rPr>
      </w:pPr>
    </w:p>
    <w:p w14:paraId="2EF2D0A8" w14:textId="77777777" w:rsidR="001F41C7" w:rsidRDefault="001F41C7" w:rsidP="005E152B">
      <w:pPr>
        <w:jc w:val="center"/>
        <w:rPr>
          <w:rFonts w:cstheme="minorHAnsi"/>
          <w:sz w:val="24"/>
          <w:szCs w:val="24"/>
        </w:rPr>
      </w:pPr>
    </w:p>
    <w:p w14:paraId="6A5A5A3D" w14:textId="7D7A2AC4" w:rsidR="001F41C7" w:rsidRDefault="001F41C7" w:rsidP="005E152B">
      <w:pPr>
        <w:jc w:val="center"/>
        <w:rPr>
          <w:rFonts w:cstheme="minorHAnsi"/>
          <w:sz w:val="24"/>
          <w:szCs w:val="24"/>
        </w:rPr>
      </w:pPr>
    </w:p>
    <w:p w14:paraId="52C7A108" w14:textId="4F798540" w:rsidR="00157B18" w:rsidRDefault="00157B18" w:rsidP="005E152B">
      <w:pPr>
        <w:jc w:val="center"/>
        <w:rPr>
          <w:rFonts w:cstheme="minorHAnsi"/>
          <w:sz w:val="24"/>
          <w:szCs w:val="24"/>
        </w:rPr>
      </w:pPr>
    </w:p>
    <w:p w14:paraId="03F9BDD2" w14:textId="1EF3E567" w:rsidR="00157B18" w:rsidRDefault="00157B18" w:rsidP="005E152B">
      <w:pPr>
        <w:jc w:val="center"/>
        <w:rPr>
          <w:rFonts w:cstheme="minorHAnsi"/>
          <w:sz w:val="24"/>
          <w:szCs w:val="24"/>
        </w:rPr>
      </w:pPr>
    </w:p>
    <w:p w14:paraId="0DB4582B" w14:textId="5AA7227E" w:rsidR="00157B18" w:rsidRDefault="00157B18" w:rsidP="005E152B">
      <w:pPr>
        <w:jc w:val="center"/>
        <w:rPr>
          <w:rFonts w:cstheme="minorHAnsi"/>
          <w:sz w:val="24"/>
          <w:szCs w:val="24"/>
        </w:rPr>
      </w:pPr>
    </w:p>
    <w:p w14:paraId="58E31071" w14:textId="19FAA2A2" w:rsidR="00157B18" w:rsidRDefault="00157B18" w:rsidP="005E152B">
      <w:pPr>
        <w:jc w:val="center"/>
        <w:rPr>
          <w:rFonts w:cstheme="minorHAnsi"/>
          <w:sz w:val="24"/>
          <w:szCs w:val="24"/>
        </w:rPr>
      </w:pPr>
    </w:p>
    <w:p w14:paraId="3F3DE3B0" w14:textId="4454B1AD" w:rsidR="00157B18" w:rsidRDefault="00157B18" w:rsidP="005E152B">
      <w:pPr>
        <w:jc w:val="center"/>
        <w:rPr>
          <w:rFonts w:cstheme="minorHAnsi"/>
          <w:sz w:val="24"/>
          <w:szCs w:val="24"/>
        </w:rPr>
      </w:pPr>
    </w:p>
    <w:p w14:paraId="0031126B" w14:textId="759C3ACE" w:rsidR="00157B18" w:rsidRDefault="00157B18" w:rsidP="005E152B">
      <w:pPr>
        <w:jc w:val="center"/>
        <w:rPr>
          <w:rFonts w:cstheme="minorHAnsi"/>
          <w:sz w:val="24"/>
          <w:szCs w:val="24"/>
        </w:rPr>
      </w:pPr>
    </w:p>
    <w:p w14:paraId="0588E9ED" w14:textId="7082D8F9" w:rsidR="00157B18" w:rsidRDefault="00157B18" w:rsidP="005E152B">
      <w:pPr>
        <w:jc w:val="center"/>
        <w:rPr>
          <w:rFonts w:cstheme="minorHAnsi"/>
          <w:sz w:val="24"/>
          <w:szCs w:val="24"/>
        </w:rPr>
      </w:pPr>
    </w:p>
    <w:p w14:paraId="66CACB48" w14:textId="0CE568B1" w:rsidR="00157B18" w:rsidRDefault="00157B18" w:rsidP="005E152B">
      <w:pPr>
        <w:jc w:val="center"/>
        <w:rPr>
          <w:rFonts w:cstheme="minorHAnsi"/>
          <w:sz w:val="24"/>
          <w:szCs w:val="24"/>
        </w:rPr>
      </w:pPr>
    </w:p>
    <w:p w14:paraId="57EE187B" w14:textId="642DF9C7" w:rsidR="00157B18" w:rsidRDefault="00157B18" w:rsidP="005E152B">
      <w:pPr>
        <w:jc w:val="center"/>
        <w:rPr>
          <w:rFonts w:cstheme="minorHAnsi"/>
          <w:sz w:val="24"/>
          <w:szCs w:val="24"/>
        </w:rPr>
      </w:pPr>
    </w:p>
    <w:p w14:paraId="52D431FD" w14:textId="318EA9ED" w:rsidR="00157B18" w:rsidRDefault="00157B18" w:rsidP="005E152B">
      <w:pPr>
        <w:jc w:val="center"/>
        <w:rPr>
          <w:rFonts w:cstheme="minorHAnsi"/>
          <w:sz w:val="24"/>
          <w:szCs w:val="24"/>
        </w:rPr>
      </w:pPr>
    </w:p>
    <w:p w14:paraId="4919BBF8" w14:textId="7B4CEEE2" w:rsidR="00157B18" w:rsidRDefault="00157B18" w:rsidP="005E152B">
      <w:pPr>
        <w:jc w:val="center"/>
        <w:rPr>
          <w:rFonts w:cstheme="minorHAnsi"/>
          <w:sz w:val="24"/>
          <w:szCs w:val="24"/>
        </w:rPr>
      </w:pPr>
    </w:p>
    <w:p w14:paraId="7CBBBD2A" w14:textId="643698E0" w:rsidR="001F41C7" w:rsidRDefault="001F41C7" w:rsidP="005E152B">
      <w:pPr>
        <w:jc w:val="center"/>
        <w:rPr>
          <w:rFonts w:cstheme="minorHAnsi"/>
          <w:sz w:val="24"/>
          <w:szCs w:val="24"/>
        </w:rPr>
      </w:pPr>
    </w:p>
    <w:p w14:paraId="1D93B43A" w14:textId="77777777" w:rsidR="000D4CC7" w:rsidRDefault="000D4CC7" w:rsidP="005E152B">
      <w:pPr>
        <w:jc w:val="center"/>
        <w:rPr>
          <w:rFonts w:cstheme="minorHAnsi"/>
          <w:sz w:val="24"/>
          <w:szCs w:val="24"/>
        </w:rPr>
      </w:pPr>
    </w:p>
    <w:p w14:paraId="0FF732FF" w14:textId="79C103CD" w:rsidR="005E152B" w:rsidRPr="002846E3" w:rsidRDefault="00BA01ED" w:rsidP="005E152B">
      <w:pPr>
        <w:jc w:val="center"/>
        <w:rPr>
          <w:rFonts w:cstheme="minorHAnsi"/>
          <w:sz w:val="24"/>
          <w:szCs w:val="24"/>
        </w:rPr>
      </w:pPr>
      <w:r w:rsidRPr="002846E3">
        <w:rPr>
          <w:rFonts w:cstheme="minorHAnsi"/>
          <w:sz w:val="24"/>
          <w:szCs w:val="24"/>
        </w:rPr>
        <w:t>References</w:t>
      </w:r>
    </w:p>
    <w:p w14:paraId="5C1E9FC5" w14:textId="0B845921" w:rsidR="005E152B" w:rsidRPr="002846E3" w:rsidRDefault="005E152B" w:rsidP="005E152B">
      <w:pPr>
        <w:jc w:val="center"/>
        <w:rPr>
          <w:rFonts w:cstheme="minorHAnsi"/>
          <w:sz w:val="24"/>
          <w:szCs w:val="24"/>
        </w:rPr>
      </w:pPr>
    </w:p>
    <w:p w14:paraId="707FA47B" w14:textId="77A002F4" w:rsidR="00157B18" w:rsidRPr="00157B18" w:rsidRDefault="005E152B" w:rsidP="00157B18">
      <w:pPr>
        <w:widowControl w:val="0"/>
        <w:autoSpaceDE w:val="0"/>
        <w:autoSpaceDN w:val="0"/>
        <w:adjustRightInd w:val="0"/>
        <w:ind w:left="640" w:hanging="640"/>
        <w:rPr>
          <w:rFonts w:ascii="Calibri" w:hAnsi="Calibri" w:cs="Calibri"/>
          <w:noProof/>
          <w:sz w:val="24"/>
          <w:szCs w:val="24"/>
        </w:rPr>
      </w:pPr>
      <w:r w:rsidRPr="002846E3">
        <w:rPr>
          <w:rFonts w:cstheme="minorHAnsi"/>
          <w:sz w:val="24"/>
          <w:szCs w:val="24"/>
        </w:rPr>
        <w:fldChar w:fldCharType="begin" w:fldLock="1"/>
      </w:r>
      <w:r w:rsidRPr="002846E3">
        <w:rPr>
          <w:rFonts w:cstheme="minorHAnsi"/>
          <w:sz w:val="24"/>
          <w:szCs w:val="24"/>
        </w:rPr>
        <w:instrText xml:space="preserve">ADDIN Mendeley Bibliography CSL_BIBLIOGRAPHY </w:instrText>
      </w:r>
      <w:r w:rsidRPr="002846E3">
        <w:rPr>
          <w:rFonts w:cstheme="minorHAnsi"/>
          <w:sz w:val="24"/>
          <w:szCs w:val="24"/>
        </w:rPr>
        <w:fldChar w:fldCharType="separate"/>
      </w:r>
      <w:r w:rsidR="00157B18" w:rsidRPr="00157B18">
        <w:rPr>
          <w:rFonts w:ascii="Calibri" w:hAnsi="Calibri" w:cs="Calibri"/>
          <w:noProof/>
          <w:sz w:val="24"/>
          <w:szCs w:val="24"/>
        </w:rPr>
        <w:t xml:space="preserve">1. </w:t>
      </w:r>
      <w:r w:rsidR="00157B18" w:rsidRPr="00157B18">
        <w:rPr>
          <w:rFonts w:ascii="Calibri" w:hAnsi="Calibri" w:cs="Calibri"/>
          <w:noProof/>
          <w:sz w:val="24"/>
          <w:szCs w:val="24"/>
        </w:rPr>
        <w:tab/>
        <w:t xml:space="preserve">Salzberg SL, Searls DB, Kasif S. Grand Challenges in Computational Biology. In: </w:t>
      </w:r>
      <w:r w:rsidR="00157B18" w:rsidRPr="00157B18">
        <w:rPr>
          <w:rFonts w:ascii="Calibri" w:hAnsi="Calibri" w:cs="Calibri"/>
          <w:i/>
          <w:iCs/>
          <w:noProof/>
          <w:sz w:val="24"/>
          <w:szCs w:val="24"/>
        </w:rPr>
        <w:t>Computational Methods in Molecular Biology</w:t>
      </w:r>
      <w:r w:rsidR="00157B18" w:rsidRPr="00157B18">
        <w:rPr>
          <w:rFonts w:ascii="Calibri" w:hAnsi="Calibri" w:cs="Calibri"/>
          <w:noProof/>
          <w:sz w:val="24"/>
          <w:szCs w:val="24"/>
        </w:rPr>
        <w:t>. Elsevier Science B.V.; 1998:3-10. https://app.knovel.com/web/view/khtml/show.v/rcid:kpCMMB0001/cid:kt00BYFA5K/viewerType:khtml/root_slug:1-grand-challenges-in-computational-biology/url_slug:grand-challenges-in-computational?b-toc-cid=kpCMMB0001&amp;b-toc-root-slug=&amp;b-toc-url-slug=grand-challe.</w:t>
      </w:r>
    </w:p>
    <w:p w14:paraId="6BD5EF7A"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2. </w:t>
      </w:r>
      <w:r w:rsidRPr="00157B18">
        <w:rPr>
          <w:rFonts w:ascii="Calibri" w:hAnsi="Calibri" w:cs="Calibri"/>
          <w:noProof/>
          <w:sz w:val="24"/>
          <w:szCs w:val="24"/>
        </w:rPr>
        <w:tab/>
        <w:t xml:space="preserve">Huang P-S, Boyken SE, Baker D. The coming of age of de novo protein design. </w:t>
      </w:r>
      <w:r w:rsidRPr="00157B18">
        <w:rPr>
          <w:rFonts w:ascii="Calibri" w:hAnsi="Calibri" w:cs="Calibri"/>
          <w:i/>
          <w:iCs/>
          <w:noProof/>
          <w:sz w:val="24"/>
          <w:szCs w:val="24"/>
        </w:rPr>
        <w:t>Nature</w:t>
      </w:r>
      <w:r w:rsidRPr="00157B18">
        <w:rPr>
          <w:rFonts w:ascii="Calibri" w:hAnsi="Calibri" w:cs="Calibri"/>
          <w:noProof/>
          <w:sz w:val="24"/>
          <w:szCs w:val="24"/>
        </w:rPr>
        <w:t>. 2016;537(7620):320-327. doi:10.1038/nature19946.</w:t>
      </w:r>
    </w:p>
    <w:p w14:paraId="095111A3"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3. </w:t>
      </w:r>
      <w:r w:rsidRPr="00157B18">
        <w:rPr>
          <w:rFonts w:ascii="Calibri" w:hAnsi="Calibri" w:cs="Calibri"/>
          <w:noProof/>
          <w:sz w:val="24"/>
          <w:szCs w:val="24"/>
        </w:rPr>
        <w:tab/>
        <w:t xml:space="preserve">Ahmed MH, Koparde VN, Safo MK, Neel Scarsdale J, Kellogg GE. 3D interaction homology: The structurally known rotamers of tyrosine derive from a surprisingly limited set of information-rich hydropathic interaction environments described by maps. </w:t>
      </w:r>
      <w:r w:rsidRPr="00157B18">
        <w:rPr>
          <w:rFonts w:ascii="Calibri" w:hAnsi="Calibri" w:cs="Calibri"/>
          <w:i/>
          <w:iCs/>
          <w:noProof/>
          <w:sz w:val="24"/>
          <w:szCs w:val="24"/>
        </w:rPr>
        <w:t>Proteins Struct Funct Bioinforma</w:t>
      </w:r>
      <w:r w:rsidRPr="00157B18">
        <w:rPr>
          <w:rFonts w:ascii="Calibri" w:hAnsi="Calibri" w:cs="Calibri"/>
          <w:noProof/>
          <w:sz w:val="24"/>
          <w:szCs w:val="24"/>
        </w:rPr>
        <w:t>. 2015;83(6):1118-1136. doi:10.1002/prot.24813.</w:t>
      </w:r>
    </w:p>
    <w:p w14:paraId="061E4680"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4. </w:t>
      </w:r>
      <w:r w:rsidRPr="00157B18">
        <w:rPr>
          <w:rFonts w:ascii="Calibri" w:hAnsi="Calibri" w:cs="Calibri"/>
          <w:noProof/>
          <w:sz w:val="24"/>
          <w:szCs w:val="24"/>
        </w:rPr>
        <w:tab/>
        <w:t>hint! (Hydropathic Interactions).</w:t>
      </w:r>
    </w:p>
    <w:p w14:paraId="52835D63"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5. </w:t>
      </w:r>
      <w:r w:rsidRPr="00157B18">
        <w:rPr>
          <w:rFonts w:ascii="Calibri" w:hAnsi="Calibri" w:cs="Calibri"/>
          <w:noProof/>
          <w:sz w:val="24"/>
          <w:szCs w:val="24"/>
        </w:rPr>
        <w:tab/>
        <w:t>Peptide Bonds and Protein Backbones. http://www.biochem.ucl.ac.uk/~martin/c40/peptide.html.</w:t>
      </w:r>
    </w:p>
    <w:p w14:paraId="14A28459"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6. </w:t>
      </w:r>
      <w:r w:rsidRPr="00157B18">
        <w:rPr>
          <w:rFonts w:ascii="Calibri" w:hAnsi="Calibri" w:cs="Calibri"/>
          <w:noProof/>
          <w:sz w:val="24"/>
          <w:szCs w:val="24"/>
        </w:rPr>
        <w:tab/>
        <w:t xml:space="preserve">Ramachandran GN, Ramakrishnan C, Sasisekharan V. Stereochemistry of polypeptide chain configurations. </w:t>
      </w:r>
      <w:r w:rsidRPr="00157B18">
        <w:rPr>
          <w:rFonts w:ascii="Calibri" w:hAnsi="Calibri" w:cs="Calibri"/>
          <w:i/>
          <w:iCs/>
          <w:noProof/>
          <w:sz w:val="24"/>
          <w:szCs w:val="24"/>
        </w:rPr>
        <w:t>J Mol Biol</w:t>
      </w:r>
      <w:r w:rsidRPr="00157B18">
        <w:rPr>
          <w:rFonts w:ascii="Calibri" w:hAnsi="Calibri" w:cs="Calibri"/>
          <w:noProof/>
          <w:sz w:val="24"/>
          <w:szCs w:val="24"/>
        </w:rPr>
        <w:t>. 1963;7(1):95-99. doi:10.1016/S0022-2836(63)80023-6.</w:t>
      </w:r>
    </w:p>
    <w:p w14:paraId="39BBF498"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7. </w:t>
      </w:r>
      <w:r w:rsidRPr="00157B18">
        <w:rPr>
          <w:rFonts w:ascii="Calibri" w:hAnsi="Calibri" w:cs="Calibri"/>
          <w:noProof/>
          <w:sz w:val="24"/>
          <w:szCs w:val="24"/>
        </w:rPr>
        <w:tab/>
        <w:t xml:space="preserve">Hansch C. </w:t>
      </w:r>
      <w:r w:rsidRPr="00157B18">
        <w:rPr>
          <w:rFonts w:ascii="Calibri" w:hAnsi="Calibri" w:cs="Calibri"/>
          <w:i/>
          <w:iCs/>
          <w:noProof/>
          <w:sz w:val="24"/>
          <w:szCs w:val="24"/>
        </w:rPr>
        <w:t>Substituent Constants for Correlation Analysis in Chemistry and Biology</w:t>
      </w:r>
      <w:r w:rsidRPr="00157B18">
        <w:rPr>
          <w:rFonts w:ascii="Calibri" w:hAnsi="Calibri" w:cs="Calibri"/>
          <w:noProof/>
          <w:sz w:val="24"/>
          <w:szCs w:val="24"/>
        </w:rPr>
        <w:t>. New York: Wiley; 1979.</w:t>
      </w:r>
    </w:p>
    <w:p w14:paraId="7AA32FC6"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8. </w:t>
      </w:r>
      <w:r w:rsidRPr="00157B18">
        <w:rPr>
          <w:rFonts w:ascii="Calibri" w:hAnsi="Calibri" w:cs="Calibri"/>
          <w:noProof/>
          <w:sz w:val="24"/>
          <w:szCs w:val="24"/>
        </w:rPr>
        <w:tab/>
        <w:t>Kellogg GE. hint! User’s Guide. http://www.edusoft-lc.com/hint/manuals/300/. Published 2008.</w:t>
      </w:r>
    </w:p>
    <w:p w14:paraId="616CC6D9"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9. </w:t>
      </w:r>
      <w:r w:rsidRPr="00157B18">
        <w:rPr>
          <w:rFonts w:ascii="Calibri" w:hAnsi="Calibri" w:cs="Calibri"/>
          <w:noProof/>
          <w:sz w:val="24"/>
          <w:szCs w:val="24"/>
        </w:rPr>
        <w:tab/>
        <w:t xml:space="preserve">Fraczkiewicz R, Braun W, Braun W. Exact and Efficient Analytical Calculation of the Accessible Surface Areas and Their Gradients for Macromolecules. </w:t>
      </w:r>
      <w:r w:rsidRPr="00157B18">
        <w:rPr>
          <w:rFonts w:ascii="Calibri" w:hAnsi="Calibri" w:cs="Calibri"/>
          <w:i/>
          <w:iCs/>
          <w:noProof/>
          <w:sz w:val="24"/>
          <w:szCs w:val="24"/>
        </w:rPr>
        <w:t>J Comput Chem</w:t>
      </w:r>
      <w:r w:rsidRPr="00157B18">
        <w:rPr>
          <w:rFonts w:ascii="Calibri" w:hAnsi="Calibri" w:cs="Calibri"/>
          <w:noProof/>
          <w:sz w:val="24"/>
          <w:szCs w:val="24"/>
        </w:rPr>
        <w:t>. 1998;19(3):319-333. https://s3.amazonaws.com/objects.readcube.com/articles/downloaded/wiley/81e1d84099e780096ffcff22ecc55887507b9a0482c37fa1e2713561d54fc070.pdf?X-Amz-Algorithm=AWS4-HMAC-SHA256&amp;X-Amz-Credential=AKIAIS5LBPCM5JPOCDGQ%2F20171210%2Fus-east-1%2Fs3%2Faws4_request&amp;. Accessed December 9, 2017.</w:t>
      </w:r>
    </w:p>
    <w:p w14:paraId="25155FDB"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10. </w:t>
      </w:r>
      <w:r w:rsidRPr="00157B18">
        <w:rPr>
          <w:rFonts w:ascii="Calibri" w:hAnsi="Calibri" w:cs="Calibri"/>
          <w:noProof/>
          <w:sz w:val="24"/>
          <w:szCs w:val="24"/>
        </w:rPr>
        <w:tab/>
        <w:t>Negi S, Zhu H, Fraczkiewicz R, Braun W. Calculation of Solvent Accessible Surface Areas, Atomic Solvation Energies and Their Gradients for Macromolecules. http://curie.utmb.edu/getarea.html. Published 2015. Accessed December 9, 2017.</w:t>
      </w:r>
    </w:p>
    <w:p w14:paraId="400B130D"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11. </w:t>
      </w:r>
      <w:r w:rsidRPr="00157B18">
        <w:rPr>
          <w:rFonts w:ascii="Calibri" w:hAnsi="Calibri" w:cs="Calibri"/>
          <w:noProof/>
          <w:sz w:val="24"/>
          <w:szCs w:val="24"/>
        </w:rPr>
        <w:tab/>
        <w:t xml:space="preserve">Levitt M. Molecular dynamics of native protein: I. Computer simulation of trajectories. </w:t>
      </w:r>
      <w:r w:rsidRPr="00157B18">
        <w:rPr>
          <w:rFonts w:ascii="Calibri" w:hAnsi="Calibri" w:cs="Calibri"/>
          <w:i/>
          <w:iCs/>
          <w:noProof/>
          <w:sz w:val="24"/>
          <w:szCs w:val="24"/>
        </w:rPr>
        <w:t>J Mol Biol</w:t>
      </w:r>
      <w:r w:rsidRPr="00157B18">
        <w:rPr>
          <w:rFonts w:ascii="Calibri" w:hAnsi="Calibri" w:cs="Calibri"/>
          <w:noProof/>
          <w:sz w:val="24"/>
          <w:szCs w:val="24"/>
        </w:rPr>
        <w:t>. 1983;168:595-620.</w:t>
      </w:r>
    </w:p>
    <w:p w14:paraId="03E69FEF"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12. </w:t>
      </w:r>
      <w:r w:rsidRPr="00157B18">
        <w:rPr>
          <w:rFonts w:ascii="Calibri" w:hAnsi="Calibri" w:cs="Calibri"/>
          <w:noProof/>
          <w:sz w:val="24"/>
          <w:szCs w:val="24"/>
        </w:rPr>
        <w:tab/>
        <w:t xml:space="preserve">Hartigan JA, Wong MA. Algorithm AS 136: A K-Means Clustering Algorithm. </w:t>
      </w:r>
      <w:r w:rsidRPr="00157B18">
        <w:rPr>
          <w:rFonts w:ascii="Calibri" w:hAnsi="Calibri" w:cs="Calibri"/>
          <w:i/>
          <w:iCs/>
          <w:noProof/>
          <w:sz w:val="24"/>
          <w:szCs w:val="24"/>
        </w:rPr>
        <w:t>Source J R Stat Soc Ser C (Applied Stat</w:t>
      </w:r>
      <w:r w:rsidRPr="00157B18">
        <w:rPr>
          <w:rFonts w:ascii="Calibri" w:hAnsi="Calibri" w:cs="Calibri"/>
          <w:noProof/>
          <w:sz w:val="24"/>
          <w:szCs w:val="24"/>
        </w:rPr>
        <w:t>. 1979;28(1):100-108. http://www.jstor.org/stable/2346830. Accessed December 10, 2017.</w:t>
      </w:r>
    </w:p>
    <w:p w14:paraId="41924EDE"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13. </w:t>
      </w:r>
      <w:r w:rsidRPr="00157B18">
        <w:rPr>
          <w:rFonts w:ascii="Calibri" w:hAnsi="Calibri" w:cs="Calibri"/>
          <w:noProof/>
          <w:sz w:val="24"/>
          <w:szCs w:val="24"/>
        </w:rPr>
        <w:tab/>
        <w:t>Kellogg GE. Unpublished Observation.</w:t>
      </w:r>
    </w:p>
    <w:p w14:paraId="24E87996" w14:textId="77777777" w:rsidR="00157B18" w:rsidRPr="00157B18" w:rsidRDefault="00157B18" w:rsidP="00157B18">
      <w:pPr>
        <w:widowControl w:val="0"/>
        <w:autoSpaceDE w:val="0"/>
        <w:autoSpaceDN w:val="0"/>
        <w:adjustRightInd w:val="0"/>
        <w:ind w:left="640" w:hanging="640"/>
        <w:rPr>
          <w:rFonts w:ascii="Calibri" w:hAnsi="Calibri" w:cs="Calibri"/>
          <w:noProof/>
          <w:sz w:val="24"/>
          <w:szCs w:val="24"/>
        </w:rPr>
      </w:pPr>
      <w:r w:rsidRPr="00157B18">
        <w:rPr>
          <w:rFonts w:ascii="Calibri" w:hAnsi="Calibri" w:cs="Calibri"/>
          <w:noProof/>
          <w:sz w:val="24"/>
          <w:szCs w:val="24"/>
        </w:rPr>
        <w:t xml:space="preserve">14. </w:t>
      </w:r>
      <w:r w:rsidRPr="00157B18">
        <w:rPr>
          <w:rFonts w:ascii="Calibri" w:hAnsi="Calibri" w:cs="Calibri"/>
          <w:noProof/>
          <w:sz w:val="24"/>
          <w:szCs w:val="24"/>
        </w:rPr>
        <w:tab/>
        <w:t xml:space="preserve">Ulmschneider MB, Sansom MSP. Amino acid distributions in integral membrane protein structures. </w:t>
      </w:r>
      <w:r w:rsidRPr="00157B18">
        <w:rPr>
          <w:rFonts w:ascii="Calibri" w:hAnsi="Calibri" w:cs="Calibri"/>
          <w:i/>
          <w:iCs/>
          <w:noProof/>
          <w:sz w:val="24"/>
          <w:szCs w:val="24"/>
        </w:rPr>
        <w:t>Biochim Biophys Acta</w:t>
      </w:r>
      <w:r w:rsidRPr="00157B18">
        <w:rPr>
          <w:rFonts w:ascii="Calibri" w:hAnsi="Calibri" w:cs="Calibri"/>
          <w:noProof/>
          <w:sz w:val="24"/>
          <w:szCs w:val="24"/>
        </w:rPr>
        <w:t>. 2001;1512(1):1-14. doi:10.1016/S0005-2736(01)00299-1.</w:t>
      </w:r>
    </w:p>
    <w:p w14:paraId="058D284B" w14:textId="77777777" w:rsidR="00157B18" w:rsidRPr="00157B18" w:rsidRDefault="00157B18" w:rsidP="00157B18">
      <w:pPr>
        <w:widowControl w:val="0"/>
        <w:autoSpaceDE w:val="0"/>
        <w:autoSpaceDN w:val="0"/>
        <w:adjustRightInd w:val="0"/>
        <w:ind w:left="640" w:hanging="640"/>
        <w:rPr>
          <w:rFonts w:ascii="Calibri" w:hAnsi="Calibri" w:cs="Calibri"/>
          <w:noProof/>
          <w:sz w:val="24"/>
        </w:rPr>
      </w:pPr>
      <w:r w:rsidRPr="00157B18">
        <w:rPr>
          <w:rFonts w:ascii="Calibri" w:hAnsi="Calibri" w:cs="Calibri"/>
          <w:noProof/>
          <w:sz w:val="24"/>
          <w:szCs w:val="24"/>
        </w:rPr>
        <w:t xml:space="preserve">15. </w:t>
      </w:r>
      <w:r w:rsidRPr="00157B18">
        <w:rPr>
          <w:rFonts w:ascii="Calibri" w:hAnsi="Calibri" w:cs="Calibri"/>
          <w:noProof/>
          <w:sz w:val="24"/>
          <w:szCs w:val="24"/>
        </w:rPr>
        <w:tab/>
        <w:t xml:space="preserve">Deisenhofer J, H M. The photosynthetic reaction center from the purple bacterium Rhodopseudomonas viridis. </w:t>
      </w:r>
      <w:r w:rsidRPr="00157B18">
        <w:rPr>
          <w:rFonts w:ascii="Calibri" w:hAnsi="Calibri" w:cs="Calibri"/>
          <w:i/>
          <w:iCs/>
          <w:noProof/>
          <w:sz w:val="24"/>
          <w:szCs w:val="24"/>
        </w:rPr>
        <w:t>Science (80- )</w:t>
      </w:r>
      <w:r w:rsidRPr="00157B18">
        <w:rPr>
          <w:rFonts w:ascii="Calibri" w:hAnsi="Calibri" w:cs="Calibri"/>
          <w:noProof/>
          <w:sz w:val="24"/>
          <w:szCs w:val="24"/>
        </w:rPr>
        <w:t>. 1989;245(1463-1473).</w:t>
      </w:r>
    </w:p>
    <w:p w14:paraId="6F5BF9C9" w14:textId="0C2C7C15" w:rsidR="005E152B" w:rsidRPr="002846E3" w:rsidRDefault="005E152B" w:rsidP="005E152B">
      <w:pPr>
        <w:jc w:val="center"/>
        <w:rPr>
          <w:rFonts w:cstheme="minorHAnsi"/>
          <w:sz w:val="24"/>
          <w:szCs w:val="24"/>
        </w:rPr>
      </w:pPr>
      <w:r w:rsidRPr="002846E3">
        <w:rPr>
          <w:rFonts w:cstheme="minorHAnsi"/>
          <w:sz w:val="24"/>
          <w:szCs w:val="24"/>
        </w:rPr>
        <w:fldChar w:fldCharType="end"/>
      </w:r>
    </w:p>
    <w:p w14:paraId="0FF7330B" w14:textId="49978100" w:rsidR="00BA01ED" w:rsidRPr="002846E3" w:rsidRDefault="00BA01ED" w:rsidP="00CD0E2D">
      <w:pPr>
        <w:widowControl w:val="0"/>
        <w:autoSpaceDE w:val="0"/>
        <w:autoSpaceDN w:val="0"/>
        <w:adjustRightInd w:val="0"/>
        <w:ind w:left="640" w:hanging="640"/>
        <w:rPr>
          <w:rFonts w:cstheme="minorHAnsi"/>
          <w:sz w:val="24"/>
          <w:szCs w:val="24"/>
        </w:rPr>
      </w:pPr>
    </w:p>
    <w:sectPr w:rsidR="00BA01ED" w:rsidRPr="0028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E2E08"/>
    <w:multiLevelType w:val="hybridMultilevel"/>
    <w:tmpl w:val="99F84FCA"/>
    <w:lvl w:ilvl="0" w:tplc="2E527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662F8"/>
    <w:multiLevelType w:val="hybridMultilevel"/>
    <w:tmpl w:val="2A1CEA12"/>
    <w:lvl w:ilvl="0" w:tplc="2772A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FB2"/>
    <w:rsid w:val="00002C04"/>
    <w:rsid w:val="000117A3"/>
    <w:rsid w:val="00012A8C"/>
    <w:rsid w:val="00016128"/>
    <w:rsid w:val="0002236E"/>
    <w:rsid w:val="00030E3B"/>
    <w:rsid w:val="00036901"/>
    <w:rsid w:val="000369E7"/>
    <w:rsid w:val="00056D56"/>
    <w:rsid w:val="00057210"/>
    <w:rsid w:val="00057801"/>
    <w:rsid w:val="00063F80"/>
    <w:rsid w:val="00087672"/>
    <w:rsid w:val="000968E0"/>
    <w:rsid w:val="000B3594"/>
    <w:rsid w:val="000B7111"/>
    <w:rsid w:val="000C0865"/>
    <w:rsid w:val="000C4990"/>
    <w:rsid w:val="000D42BF"/>
    <w:rsid w:val="000D4CC7"/>
    <w:rsid w:val="000E6EAE"/>
    <w:rsid w:val="000F1884"/>
    <w:rsid w:val="000F1E42"/>
    <w:rsid w:val="000F79D5"/>
    <w:rsid w:val="001016D0"/>
    <w:rsid w:val="00102FDC"/>
    <w:rsid w:val="00122CCD"/>
    <w:rsid w:val="0013244C"/>
    <w:rsid w:val="0015544C"/>
    <w:rsid w:val="00157B18"/>
    <w:rsid w:val="001673BE"/>
    <w:rsid w:val="00173C39"/>
    <w:rsid w:val="001757B1"/>
    <w:rsid w:val="00176CB3"/>
    <w:rsid w:val="00193397"/>
    <w:rsid w:val="001B47DB"/>
    <w:rsid w:val="001B5595"/>
    <w:rsid w:val="001C6C08"/>
    <w:rsid w:val="001D6D57"/>
    <w:rsid w:val="001D75B9"/>
    <w:rsid w:val="001E4183"/>
    <w:rsid w:val="001E4220"/>
    <w:rsid w:val="001F2E68"/>
    <w:rsid w:val="001F41C7"/>
    <w:rsid w:val="00201A62"/>
    <w:rsid w:val="00217211"/>
    <w:rsid w:val="00223157"/>
    <w:rsid w:val="00230A63"/>
    <w:rsid w:val="0024265A"/>
    <w:rsid w:val="0024691B"/>
    <w:rsid w:val="00264E66"/>
    <w:rsid w:val="0026774C"/>
    <w:rsid w:val="00271B6D"/>
    <w:rsid w:val="00273D5E"/>
    <w:rsid w:val="002747A2"/>
    <w:rsid w:val="00281D50"/>
    <w:rsid w:val="002846E3"/>
    <w:rsid w:val="002A074E"/>
    <w:rsid w:val="002A4D76"/>
    <w:rsid w:val="002B411E"/>
    <w:rsid w:val="002B5D04"/>
    <w:rsid w:val="002E79EA"/>
    <w:rsid w:val="00300C85"/>
    <w:rsid w:val="003059D3"/>
    <w:rsid w:val="00320B00"/>
    <w:rsid w:val="003320EF"/>
    <w:rsid w:val="00333917"/>
    <w:rsid w:val="0034015B"/>
    <w:rsid w:val="00345BA1"/>
    <w:rsid w:val="003503B9"/>
    <w:rsid w:val="00355293"/>
    <w:rsid w:val="0035537A"/>
    <w:rsid w:val="0036389E"/>
    <w:rsid w:val="003762FD"/>
    <w:rsid w:val="003A5385"/>
    <w:rsid w:val="003A5AC6"/>
    <w:rsid w:val="003B5979"/>
    <w:rsid w:val="003C0B43"/>
    <w:rsid w:val="003D3E02"/>
    <w:rsid w:val="003D6A48"/>
    <w:rsid w:val="003E2599"/>
    <w:rsid w:val="003E297C"/>
    <w:rsid w:val="003F7D04"/>
    <w:rsid w:val="00404252"/>
    <w:rsid w:val="00415FC4"/>
    <w:rsid w:val="004535A9"/>
    <w:rsid w:val="004621B7"/>
    <w:rsid w:val="004763DC"/>
    <w:rsid w:val="00483B1B"/>
    <w:rsid w:val="00486D27"/>
    <w:rsid w:val="00497317"/>
    <w:rsid w:val="004A0AD0"/>
    <w:rsid w:val="004B751A"/>
    <w:rsid w:val="004C1F75"/>
    <w:rsid w:val="004C44DB"/>
    <w:rsid w:val="004D35AF"/>
    <w:rsid w:val="004D6CCF"/>
    <w:rsid w:val="004E02D6"/>
    <w:rsid w:val="004E2971"/>
    <w:rsid w:val="004F0686"/>
    <w:rsid w:val="005170F2"/>
    <w:rsid w:val="00517AED"/>
    <w:rsid w:val="00530E00"/>
    <w:rsid w:val="005354EB"/>
    <w:rsid w:val="0055782B"/>
    <w:rsid w:val="00567AA1"/>
    <w:rsid w:val="00591D4D"/>
    <w:rsid w:val="005B7007"/>
    <w:rsid w:val="005C1A7A"/>
    <w:rsid w:val="005C4F1F"/>
    <w:rsid w:val="005D11FA"/>
    <w:rsid w:val="005D37A5"/>
    <w:rsid w:val="005E152B"/>
    <w:rsid w:val="005E4E90"/>
    <w:rsid w:val="0060082E"/>
    <w:rsid w:val="0060575C"/>
    <w:rsid w:val="0061419C"/>
    <w:rsid w:val="00640180"/>
    <w:rsid w:val="00643057"/>
    <w:rsid w:val="006636C1"/>
    <w:rsid w:val="006679D9"/>
    <w:rsid w:val="00676DAB"/>
    <w:rsid w:val="00682525"/>
    <w:rsid w:val="0068545A"/>
    <w:rsid w:val="006A4D9D"/>
    <w:rsid w:val="006C0438"/>
    <w:rsid w:val="006C56AD"/>
    <w:rsid w:val="006C65F5"/>
    <w:rsid w:val="006C729A"/>
    <w:rsid w:val="006D1D1F"/>
    <w:rsid w:val="006E6F77"/>
    <w:rsid w:val="006F11D5"/>
    <w:rsid w:val="006F7070"/>
    <w:rsid w:val="00701BAE"/>
    <w:rsid w:val="0071540E"/>
    <w:rsid w:val="00721A64"/>
    <w:rsid w:val="00734434"/>
    <w:rsid w:val="00735A72"/>
    <w:rsid w:val="007575C1"/>
    <w:rsid w:val="00760C5E"/>
    <w:rsid w:val="00761FB2"/>
    <w:rsid w:val="007622D0"/>
    <w:rsid w:val="007932D4"/>
    <w:rsid w:val="007B766E"/>
    <w:rsid w:val="007C095B"/>
    <w:rsid w:val="007C45A0"/>
    <w:rsid w:val="007C58B6"/>
    <w:rsid w:val="007D4401"/>
    <w:rsid w:val="007D490F"/>
    <w:rsid w:val="007F694D"/>
    <w:rsid w:val="00801135"/>
    <w:rsid w:val="00801A82"/>
    <w:rsid w:val="00825FB1"/>
    <w:rsid w:val="00836EC4"/>
    <w:rsid w:val="00852E41"/>
    <w:rsid w:val="00857E39"/>
    <w:rsid w:val="00870B10"/>
    <w:rsid w:val="008801E5"/>
    <w:rsid w:val="00881652"/>
    <w:rsid w:val="00883BD9"/>
    <w:rsid w:val="00884B70"/>
    <w:rsid w:val="00887F2F"/>
    <w:rsid w:val="0089451B"/>
    <w:rsid w:val="00895152"/>
    <w:rsid w:val="008B7D5C"/>
    <w:rsid w:val="008C1F6A"/>
    <w:rsid w:val="008D0948"/>
    <w:rsid w:val="008D317A"/>
    <w:rsid w:val="008F384B"/>
    <w:rsid w:val="008F7692"/>
    <w:rsid w:val="0090064B"/>
    <w:rsid w:val="00902481"/>
    <w:rsid w:val="00902BF2"/>
    <w:rsid w:val="00903E5D"/>
    <w:rsid w:val="009044EC"/>
    <w:rsid w:val="009130CA"/>
    <w:rsid w:val="00927595"/>
    <w:rsid w:val="0093699D"/>
    <w:rsid w:val="00943DA9"/>
    <w:rsid w:val="0094612D"/>
    <w:rsid w:val="00947C6E"/>
    <w:rsid w:val="00954A1A"/>
    <w:rsid w:val="009577CB"/>
    <w:rsid w:val="009631DB"/>
    <w:rsid w:val="00965EC6"/>
    <w:rsid w:val="009706B1"/>
    <w:rsid w:val="00974EAC"/>
    <w:rsid w:val="009817D7"/>
    <w:rsid w:val="0098360B"/>
    <w:rsid w:val="00992F10"/>
    <w:rsid w:val="009A2D3D"/>
    <w:rsid w:val="009D7B89"/>
    <w:rsid w:val="009F1886"/>
    <w:rsid w:val="009F5B16"/>
    <w:rsid w:val="00A010EA"/>
    <w:rsid w:val="00A110A9"/>
    <w:rsid w:val="00A127EB"/>
    <w:rsid w:val="00A350C9"/>
    <w:rsid w:val="00A559D1"/>
    <w:rsid w:val="00A56D83"/>
    <w:rsid w:val="00A60C9D"/>
    <w:rsid w:val="00A74BE3"/>
    <w:rsid w:val="00A762D9"/>
    <w:rsid w:val="00A96DB2"/>
    <w:rsid w:val="00AC4960"/>
    <w:rsid w:val="00AD2C3C"/>
    <w:rsid w:val="00AF204B"/>
    <w:rsid w:val="00AF7DD4"/>
    <w:rsid w:val="00B1681C"/>
    <w:rsid w:val="00B222AD"/>
    <w:rsid w:val="00B242B3"/>
    <w:rsid w:val="00B518F7"/>
    <w:rsid w:val="00B61162"/>
    <w:rsid w:val="00B70398"/>
    <w:rsid w:val="00B7168C"/>
    <w:rsid w:val="00B815B9"/>
    <w:rsid w:val="00B87868"/>
    <w:rsid w:val="00B907B9"/>
    <w:rsid w:val="00B914AA"/>
    <w:rsid w:val="00B96CB9"/>
    <w:rsid w:val="00BA01ED"/>
    <w:rsid w:val="00BA7287"/>
    <w:rsid w:val="00BB1163"/>
    <w:rsid w:val="00BB3921"/>
    <w:rsid w:val="00BD375D"/>
    <w:rsid w:val="00BE0E18"/>
    <w:rsid w:val="00BE3F40"/>
    <w:rsid w:val="00BE7AA5"/>
    <w:rsid w:val="00BF368B"/>
    <w:rsid w:val="00BF4340"/>
    <w:rsid w:val="00C022D5"/>
    <w:rsid w:val="00C075BE"/>
    <w:rsid w:val="00C11330"/>
    <w:rsid w:val="00C136E2"/>
    <w:rsid w:val="00C257B2"/>
    <w:rsid w:val="00C4599E"/>
    <w:rsid w:val="00C47070"/>
    <w:rsid w:val="00C470FC"/>
    <w:rsid w:val="00C50256"/>
    <w:rsid w:val="00C5052E"/>
    <w:rsid w:val="00C52F85"/>
    <w:rsid w:val="00C626CE"/>
    <w:rsid w:val="00C65CC0"/>
    <w:rsid w:val="00C6670E"/>
    <w:rsid w:val="00C70497"/>
    <w:rsid w:val="00C72DA7"/>
    <w:rsid w:val="00C8676E"/>
    <w:rsid w:val="00C90AAC"/>
    <w:rsid w:val="00CC148F"/>
    <w:rsid w:val="00CC7804"/>
    <w:rsid w:val="00CD0E2D"/>
    <w:rsid w:val="00CD1A9A"/>
    <w:rsid w:val="00CD1F93"/>
    <w:rsid w:val="00CF428F"/>
    <w:rsid w:val="00CF4A90"/>
    <w:rsid w:val="00D06C56"/>
    <w:rsid w:val="00D1085D"/>
    <w:rsid w:val="00D11A20"/>
    <w:rsid w:val="00D12AC0"/>
    <w:rsid w:val="00D13C53"/>
    <w:rsid w:val="00D2160D"/>
    <w:rsid w:val="00D37B0E"/>
    <w:rsid w:val="00D41A99"/>
    <w:rsid w:val="00D42CD9"/>
    <w:rsid w:val="00D56840"/>
    <w:rsid w:val="00D65E4B"/>
    <w:rsid w:val="00D82955"/>
    <w:rsid w:val="00D85878"/>
    <w:rsid w:val="00D943D1"/>
    <w:rsid w:val="00D94C2C"/>
    <w:rsid w:val="00DC168E"/>
    <w:rsid w:val="00DC28B2"/>
    <w:rsid w:val="00DD2859"/>
    <w:rsid w:val="00DE4C2E"/>
    <w:rsid w:val="00E061FC"/>
    <w:rsid w:val="00E06D47"/>
    <w:rsid w:val="00E14A06"/>
    <w:rsid w:val="00E226B3"/>
    <w:rsid w:val="00E33487"/>
    <w:rsid w:val="00E34FA4"/>
    <w:rsid w:val="00E445CA"/>
    <w:rsid w:val="00E44E2B"/>
    <w:rsid w:val="00E533A0"/>
    <w:rsid w:val="00E5604C"/>
    <w:rsid w:val="00E62384"/>
    <w:rsid w:val="00E65F56"/>
    <w:rsid w:val="00E66BA9"/>
    <w:rsid w:val="00E70160"/>
    <w:rsid w:val="00E749E1"/>
    <w:rsid w:val="00EA2CF9"/>
    <w:rsid w:val="00EA70F7"/>
    <w:rsid w:val="00EC08B3"/>
    <w:rsid w:val="00ED45B2"/>
    <w:rsid w:val="00EF57C4"/>
    <w:rsid w:val="00F31198"/>
    <w:rsid w:val="00F40489"/>
    <w:rsid w:val="00F51440"/>
    <w:rsid w:val="00F545D0"/>
    <w:rsid w:val="00F56DDD"/>
    <w:rsid w:val="00F57F47"/>
    <w:rsid w:val="00F77E10"/>
    <w:rsid w:val="00F943AE"/>
    <w:rsid w:val="00FA6862"/>
    <w:rsid w:val="00FB520C"/>
    <w:rsid w:val="00FB61AB"/>
    <w:rsid w:val="00FC48BB"/>
    <w:rsid w:val="00FC57D1"/>
    <w:rsid w:val="00FC5C4E"/>
    <w:rsid w:val="00FE0288"/>
    <w:rsid w:val="00FE6D6A"/>
    <w:rsid w:val="00FF29B2"/>
    <w:rsid w:val="00FF3F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32CB"/>
  <w15:docId w15:val="{016C7567-711E-4042-AFB8-7E088754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801"/>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01"/>
    <w:pPr>
      <w:ind w:left="720"/>
      <w:contextualSpacing/>
    </w:pPr>
  </w:style>
  <w:style w:type="paragraph" w:styleId="BalloonText">
    <w:name w:val="Balloon Text"/>
    <w:basedOn w:val="Normal"/>
    <w:link w:val="BalloonTextChar"/>
    <w:uiPriority w:val="99"/>
    <w:semiHidden/>
    <w:unhideWhenUsed/>
    <w:rsid w:val="009130CA"/>
    <w:rPr>
      <w:rFonts w:ascii="Tahoma" w:hAnsi="Tahoma" w:cs="Tahoma"/>
      <w:sz w:val="16"/>
      <w:szCs w:val="16"/>
    </w:rPr>
  </w:style>
  <w:style w:type="character" w:customStyle="1" w:styleId="BalloonTextChar">
    <w:name w:val="Balloon Text Char"/>
    <w:basedOn w:val="DefaultParagraphFont"/>
    <w:link w:val="BalloonText"/>
    <w:uiPriority w:val="99"/>
    <w:semiHidden/>
    <w:rsid w:val="009130C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https://vcurams-my.sharepoint.com/personal/portillosc_vcu_edu/Documents/BNFO%20300/Proposal%20Resources/GraphsForD4Nu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vcurams-my.sharepoint.com/personal/portillosc_vcu_edu/Documents/BNFO%20300/Proposal%20Resources/GraphsForD4Nu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Tyrosine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Sheet1!$M$15:$M$24</c:f>
              <c:strCache>
                <c:ptCount val="10"/>
                <c:pt idx="0">
                  <c:v>d4</c:v>
                </c:pt>
                <c:pt idx="1">
                  <c:v>b8</c:v>
                </c:pt>
                <c:pt idx="2">
                  <c:v>c8</c:v>
                </c:pt>
                <c:pt idx="3">
                  <c:v>c4</c:v>
                </c:pt>
                <c:pt idx="4">
                  <c:v>c5</c:v>
                </c:pt>
                <c:pt idx="5">
                  <c:v>b1</c:v>
                </c:pt>
                <c:pt idx="6">
                  <c:v>d8</c:v>
                </c:pt>
                <c:pt idx="7">
                  <c:v>c1</c:v>
                </c:pt>
                <c:pt idx="8">
                  <c:v>b7</c:v>
                </c:pt>
                <c:pt idx="9">
                  <c:v>b5</c:v>
                </c:pt>
              </c:strCache>
            </c:strRef>
          </c:cat>
          <c:val>
            <c:numRef>
              <c:f>Sheet1!$N$15:$N$24</c:f>
              <c:numCache>
                <c:formatCode>General</c:formatCode>
                <c:ptCount val="10"/>
                <c:pt idx="0">
                  <c:v>5376</c:v>
                </c:pt>
                <c:pt idx="1">
                  <c:v>5301</c:v>
                </c:pt>
                <c:pt idx="2">
                  <c:v>4005</c:v>
                </c:pt>
                <c:pt idx="3">
                  <c:v>2888</c:v>
                </c:pt>
                <c:pt idx="4">
                  <c:v>2449</c:v>
                </c:pt>
                <c:pt idx="5">
                  <c:v>2240</c:v>
                </c:pt>
                <c:pt idx="6">
                  <c:v>854</c:v>
                </c:pt>
                <c:pt idx="7">
                  <c:v>713</c:v>
                </c:pt>
                <c:pt idx="8">
                  <c:v>710</c:v>
                </c:pt>
                <c:pt idx="9">
                  <c:v>700</c:v>
                </c:pt>
              </c:numCache>
            </c:numRef>
          </c:val>
          <c:extLst>
            <c:ext xmlns:c16="http://schemas.microsoft.com/office/drawing/2014/chart" uri="{C3380CC4-5D6E-409C-BE32-E72D297353CC}">
              <c16:uniqueId val="{00000000-4BD7-45E9-BA2D-1C4D4C5EF9EB}"/>
            </c:ext>
          </c:extLst>
        </c:ser>
        <c:dLbls>
          <c:showLegendKey val="0"/>
          <c:showVal val="1"/>
          <c:showCatName val="0"/>
          <c:showSerName val="0"/>
          <c:showPercent val="0"/>
          <c:showBubbleSize val="0"/>
        </c:dLbls>
        <c:gapWidth val="150"/>
        <c:shape val="box"/>
        <c:axId val="142686464"/>
        <c:axId val="142902016"/>
        <c:axId val="0"/>
      </c:bar3DChart>
      <c:catAx>
        <c:axId val="142686464"/>
        <c:scaling>
          <c:orientation val="maxMin"/>
        </c:scaling>
        <c:delete val="0"/>
        <c:axPos val="b"/>
        <c:numFmt formatCode="General" sourceLinked="0"/>
        <c:majorTickMark val="out"/>
        <c:minorTickMark val="none"/>
        <c:tickLblPos val="nextTo"/>
        <c:crossAx val="142902016"/>
        <c:crosses val="autoZero"/>
        <c:auto val="1"/>
        <c:lblAlgn val="ctr"/>
        <c:lblOffset val="100"/>
        <c:noMultiLvlLbl val="0"/>
      </c:catAx>
      <c:valAx>
        <c:axId val="142902016"/>
        <c:scaling>
          <c:orientation val="minMax"/>
        </c:scaling>
        <c:delete val="1"/>
        <c:axPos val="r"/>
        <c:majorGridlines/>
        <c:numFmt formatCode="General" sourceLinked="1"/>
        <c:majorTickMark val="out"/>
        <c:minorTickMark val="none"/>
        <c:tickLblPos val="nextTo"/>
        <c:crossAx val="1426864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Phenylalanine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Sheet1!$M$2:$M$11</c:f>
              <c:strCache>
                <c:ptCount val="10"/>
                <c:pt idx="0">
                  <c:v>d4</c:v>
                </c:pt>
                <c:pt idx="1">
                  <c:v>b8</c:v>
                </c:pt>
                <c:pt idx="2">
                  <c:v>c8</c:v>
                </c:pt>
                <c:pt idx="3">
                  <c:v>c4</c:v>
                </c:pt>
                <c:pt idx="4">
                  <c:v>c5</c:v>
                </c:pt>
                <c:pt idx="5">
                  <c:v>b1</c:v>
                </c:pt>
                <c:pt idx="6">
                  <c:v>d8</c:v>
                </c:pt>
                <c:pt idx="7">
                  <c:v>c7</c:v>
                </c:pt>
                <c:pt idx="8">
                  <c:v>b7</c:v>
                </c:pt>
                <c:pt idx="9">
                  <c:v>a1</c:v>
                </c:pt>
              </c:strCache>
            </c:strRef>
          </c:cat>
          <c:val>
            <c:numRef>
              <c:f>Sheet1!$N$2:$N$11</c:f>
              <c:numCache>
                <c:formatCode>General</c:formatCode>
                <c:ptCount val="10"/>
                <c:pt idx="0">
                  <c:v>6364</c:v>
                </c:pt>
                <c:pt idx="1">
                  <c:v>5118</c:v>
                </c:pt>
                <c:pt idx="2">
                  <c:v>4603</c:v>
                </c:pt>
                <c:pt idx="3">
                  <c:v>3438</c:v>
                </c:pt>
                <c:pt idx="4">
                  <c:v>2410</c:v>
                </c:pt>
                <c:pt idx="5">
                  <c:v>2150</c:v>
                </c:pt>
                <c:pt idx="6">
                  <c:v>787</c:v>
                </c:pt>
                <c:pt idx="7">
                  <c:v>777</c:v>
                </c:pt>
                <c:pt idx="8">
                  <c:v>745</c:v>
                </c:pt>
                <c:pt idx="9">
                  <c:v>735</c:v>
                </c:pt>
              </c:numCache>
            </c:numRef>
          </c:val>
          <c:extLst>
            <c:ext xmlns:c16="http://schemas.microsoft.com/office/drawing/2014/chart" uri="{C3380CC4-5D6E-409C-BE32-E72D297353CC}">
              <c16:uniqueId val="{00000000-EF82-4798-A061-DFD93104B762}"/>
            </c:ext>
          </c:extLst>
        </c:ser>
        <c:dLbls>
          <c:showLegendKey val="0"/>
          <c:showVal val="1"/>
          <c:showCatName val="0"/>
          <c:showSerName val="0"/>
          <c:showPercent val="0"/>
          <c:showBubbleSize val="0"/>
        </c:dLbls>
        <c:gapWidth val="150"/>
        <c:shape val="box"/>
        <c:axId val="141331840"/>
        <c:axId val="141320192"/>
        <c:axId val="0"/>
      </c:bar3DChart>
      <c:catAx>
        <c:axId val="141331840"/>
        <c:scaling>
          <c:orientation val="maxMin"/>
        </c:scaling>
        <c:delete val="0"/>
        <c:axPos val="b"/>
        <c:numFmt formatCode="General" sourceLinked="0"/>
        <c:majorTickMark val="out"/>
        <c:minorTickMark val="none"/>
        <c:tickLblPos val="nextTo"/>
        <c:crossAx val="141320192"/>
        <c:crosses val="autoZero"/>
        <c:auto val="1"/>
        <c:lblAlgn val="ctr"/>
        <c:lblOffset val="100"/>
        <c:noMultiLvlLbl val="0"/>
      </c:catAx>
      <c:valAx>
        <c:axId val="141320192"/>
        <c:scaling>
          <c:orientation val="minMax"/>
        </c:scaling>
        <c:delete val="1"/>
        <c:axPos val="r"/>
        <c:majorGridlines/>
        <c:numFmt formatCode="General" sourceLinked="1"/>
        <c:majorTickMark val="out"/>
        <c:minorTickMark val="none"/>
        <c:tickLblPos val="nextTo"/>
        <c:crossAx val="141331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772B-C6BB-443A-AC34-E326EDEA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8</Pages>
  <Words>13852</Words>
  <Characters>78961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Portillo</dc:creator>
  <cp:keywords/>
  <dc:description/>
  <cp:lastModifiedBy>Samuel Portillo</cp:lastModifiedBy>
  <cp:revision>145</cp:revision>
  <dcterms:created xsi:type="dcterms:W3CDTF">2017-12-09T17:52:00Z</dcterms:created>
  <dcterms:modified xsi:type="dcterms:W3CDTF">2017-12-10T13:57:00Z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89ecdb59-816a-3fac-ad11-783aa2f1159f</vt:lpwstr>
  </property>
  <property fmtid="{D5CDD505-2E9C-101B-9397-08002B2CF9AE}" pid="24" name="Mendeley Citation Style_1">
    <vt:lpwstr>http://www.zotero.org/styles/american-medical-association</vt:lpwstr>
  </property>
</Properties>
</file>