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0E64" w14:textId="69731FAF" w:rsidR="00A24262" w:rsidRDefault="00416E84" w:rsidP="007A6FFB">
      <w:pPr>
        <w:jc w:val="center"/>
      </w:pPr>
      <w:r w:rsidRPr="00416E84">
        <w:t>AEG-1 alters methylation status of IGFBP7 promoter via activation of the Wnt/β-catenin signaling pathway in HCC</w:t>
      </w:r>
    </w:p>
    <w:p w14:paraId="3957CEB1" w14:textId="77777777" w:rsidR="00AC22A2" w:rsidRDefault="00AC22A2" w:rsidP="00AC22A2"/>
    <w:p w14:paraId="17654F0E" w14:textId="66D59F8A" w:rsidR="00C30A88" w:rsidRPr="00FB45D7" w:rsidRDefault="00962FA3" w:rsidP="00C30A88">
      <w:pPr>
        <w:pStyle w:val="ListParagraph"/>
        <w:numPr>
          <w:ilvl w:val="0"/>
          <w:numId w:val="2"/>
        </w:numPr>
        <w:rPr>
          <w:rFonts w:ascii="Times New Roman" w:hAnsi="Times New Roman" w:cs="Times New Roman"/>
          <w:b/>
        </w:rPr>
      </w:pPr>
      <w:r>
        <w:rPr>
          <w:rFonts w:ascii="Times New Roman" w:hAnsi="Times New Roman" w:cs="Times New Roman"/>
          <w:b/>
        </w:rPr>
        <w:t>Introduction</w:t>
      </w:r>
    </w:p>
    <w:p w14:paraId="1E2A6439" w14:textId="5142ECDA" w:rsidR="00C30A88" w:rsidRDefault="00C30A88" w:rsidP="00F207A5">
      <w:pPr>
        <w:ind w:firstLine="720"/>
      </w:pPr>
      <w:r w:rsidRPr="00165CC4">
        <w:t xml:space="preserve">Hepatocellular carcinoma (HCC) is a common malignancy of the liver, where </w:t>
      </w:r>
      <w:r w:rsidR="00BF7083" w:rsidRPr="00165CC4">
        <w:t xml:space="preserve">it </w:t>
      </w:r>
      <w:r w:rsidR="007C5AEF" w:rsidRPr="00165CC4">
        <w:t xml:space="preserve">develops due to </w:t>
      </w:r>
      <w:r w:rsidR="00BF7083" w:rsidRPr="00165CC4">
        <w:t>mutations that cause the cells to increase in replication and sidestep apoptosis</w:t>
      </w:r>
      <w:r w:rsidR="00165CC4">
        <w:t xml:space="preserve"> (</w:t>
      </w:r>
      <w:proofErr w:type="spellStart"/>
      <w:r w:rsidR="00165CC4">
        <w:t>Yoo</w:t>
      </w:r>
      <w:proofErr w:type="spellEnd"/>
      <w:r w:rsidR="00165CC4">
        <w:t xml:space="preserve"> et al 2011)</w:t>
      </w:r>
      <w:r w:rsidRPr="00165CC4">
        <w:t>.</w:t>
      </w:r>
      <w:r>
        <w:t xml:space="preserve"> In regard to treatments for HCC, surgery can </w:t>
      </w:r>
      <w:r w:rsidR="00167E6B">
        <w:t>be a major option;</w:t>
      </w:r>
      <w:r w:rsidR="0016240D">
        <w:t xml:space="preserve"> however less than one-third of </w:t>
      </w:r>
      <w:r w:rsidR="00B53707">
        <w:t xml:space="preserve">patients </w:t>
      </w:r>
      <w:r>
        <w:t>qualify as surgical candidates’ d</w:t>
      </w:r>
      <w:r w:rsidR="0056109E">
        <w:t>ue to various limiting factors (</w:t>
      </w:r>
      <w:proofErr w:type="spellStart"/>
      <w:r w:rsidR="0056109E">
        <w:t>Tomimaru</w:t>
      </w:r>
      <w:proofErr w:type="spellEnd"/>
      <w:r w:rsidR="0056109E">
        <w:t xml:space="preserve"> et al 2012). </w:t>
      </w:r>
      <w:r>
        <w:t>So, in many cases there is not an effective therapy to</w:t>
      </w:r>
      <w:r w:rsidR="00540542">
        <w:t xml:space="preserve"> different HCC cases</w:t>
      </w:r>
      <w:r w:rsidR="009F6CC6">
        <w:t xml:space="preserve"> (Yoo et al 2009)</w:t>
      </w:r>
      <w:r w:rsidR="00540542">
        <w:t>. I</w:t>
      </w:r>
      <w:r>
        <w:t>nsulin-lik</w:t>
      </w:r>
      <w:r w:rsidR="003105A5">
        <w:t>e growth factor binding protein-</w:t>
      </w:r>
      <w:r>
        <w:t>7 (IGFBP7) is a secreted protein consisting of two growth factors known as IGF-I and IGF-II along with their corresponding receptors. IGFBP7 has been known to play major roles in growth, differentiation, and proliferation and it displays potential tumor suppressive activity and downregulation as the tumor progresses</w:t>
      </w:r>
      <w:r w:rsidR="006D4AF2">
        <w:t xml:space="preserve"> (Chen et al 2013</w:t>
      </w:r>
      <w:r w:rsidR="008A32AB">
        <w:t>)</w:t>
      </w:r>
      <w:r>
        <w:t xml:space="preserve">. </w:t>
      </w:r>
      <w:r w:rsidR="00436CA7">
        <w:t>Although this possible tumor suppressor exists,</w:t>
      </w:r>
      <w:r w:rsidR="00CD1D24">
        <w:t xml:space="preserve"> </w:t>
      </w:r>
      <w:r w:rsidR="0003466C">
        <w:t xml:space="preserve">the malignancy of HCC continues due to the </w:t>
      </w:r>
      <w:r w:rsidR="00226FFF">
        <w:t>overexpression</w:t>
      </w:r>
      <w:r w:rsidR="0003466C">
        <w:t xml:space="preserve"> of astrocyte elevated gene-1 (</w:t>
      </w:r>
      <w:proofErr w:type="spellStart"/>
      <w:r w:rsidR="00095205" w:rsidRPr="00AC18AA">
        <w:t>Akiel</w:t>
      </w:r>
      <w:proofErr w:type="spellEnd"/>
      <w:r w:rsidR="00095205">
        <w:t xml:space="preserve"> et al 2014</w:t>
      </w:r>
      <w:r w:rsidR="0003466C">
        <w:t>)</w:t>
      </w:r>
      <w:r w:rsidR="00D717F3">
        <w:t xml:space="preserve"> which acts as an oncogene and helps with progression and development of HCC</w:t>
      </w:r>
      <w:r w:rsidR="003E58D2">
        <w:t xml:space="preserve"> (Li et al 2017)</w:t>
      </w:r>
      <w:r w:rsidR="00D717F3">
        <w:t>.</w:t>
      </w:r>
    </w:p>
    <w:p w14:paraId="7EAEC09D" w14:textId="3946571C" w:rsidR="00F66C55" w:rsidRDefault="00F66C55" w:rsidP="00DD5A1A">
      <w:bookmarkStart w:id="0" w:name="_GoBack"/>
      <w:bookmarkEnd w:id="0"/>
    </w:p>
    <w:p w14:paraId="34194EBC" w14:textId="3C25F9BB" w:rsidR="001C6140" w:rsidRDefault="004714F3" w:rsidP="00EB4C06">
      <w:pPr>
        <w:ind w:firstLine="720"/>
      </w:pPr>
      <w:r>
        <w:rPr>
          <w:noProof/>
        </w:rPr>
        <mc:AlternateContent>
          <mc:Choice Requires="wps">
            <w:drawing>
              <wp:anchor distT="0" distB="0" distL="114300" distR="114300" simplePos="0" relativeHeight="251663360" behindDoc="0" locked="0" layoutInCell="1" allowOverlap="1" wp14:anchorId="2B0F248E" wp14:editId="121D60B9">
                <wp:simplePos x="0" y="0"/>
                <wp:positionH relativeFrom="column">
                  <wp:posOffset>2451100</wp:posOffset>
                </wp:positionH>
                <wp:positionV relativeFrom="paragraph">
                  <wp:posOffset>851535</wp:posOffset>
                </wp:positionV>
                <wp:extent cx="3656965" cy="4286250"/>
                <wp:effectExtent l="0" t="0" r="26035" b="31750"/>
                <wp:wrapSquare wrapText="bothSides"/>
                <wp:docPr id="1" name="Text Box 1"/>
                <wp:cNvGraphicFramePr/>
                <a:graphic xmlns:a="http://schemas.openxmlformats.org/drawingml/2006/main">
                  <a:graphicData uri="http://schemas.microsoft.com/office/word/2010/wordprocessingShape">
                    <wps:wsp>
                      <wps:cNvSpPr txBox="1"/>
                      <wps:spPr>
                        <a:xfrm>
                          <a:off x="0" y="0"/>
                          <a:ext cx="3656965" cy="4286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820DAD" w14:textId="70A483B8" w:rsidR="006723B4" w:rsidRDefault="006723B4">
                            <w:pPr>
                              <w:rPr>
                                <w:b/>
                              </w:rPr>
                            </w:pPr>
                            <w:r>
                              <w:rPr>
                                <w:b/>
                                <w:noProof/>
                              </w:rPr>
                              <w:drawing>
                                <wp:inline distT="0" distB="0" distL="0" distR="0" wp14:anchorId="7614BA1C" wp14:editId="50750E80">
                                  <wp:extent cx="3448605" cy="2268159"/>
                                  <wp:effectExtent l="0" t="0" r="6350" b="0"/>
                                  <wp:docPr id="3" name="Picture 3" descr="../../../../../../../../Desktop/Screen%20Shot%202017-12-10%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10%20at%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722" cy="2355053"/>
                                          </a:xfrm>
                                          <a:prstGeom prst="rect">
                                            <a:avLst/>
                                          </a:prstGeom>
                                          <a:noFill/>
                                          <a:ln>
                                            <a:noFill/>
                                          </a:ln>
                                        </pic:spPr>
                                      </pic:pic>
                                    </a:graphicData>
                                  </a:graphic>
                                </wp:inline>
                              </w:drawing>
                            </w:r>
                          </w:p>
                          <w:p w14:paraId="5F6A8D92" w14:textId="129E5FB8" w:rsidR="004714F3" w:rsidRDefault="004714F3">
                            <w:pPr>
                              <w:rPr>
                                <w:b/>
                              </w:rPr>
                            </w:pPr>
                            <w:r>
                              <w:rPr>
                                <w:b/>
                              </w:rPr>
                              <w:t xml:space="preserve">Figure 1. Proposed Pathway of </w:t>
                            </w:r>
                            <w:r w:rsidR="00707B91">
                              <w:rPr>
                                <w:b/>
                              </w:rPr>
                              <w:t>AEG-1 Overexpression on Status of IGFBP7</w:t>
                            </w:r>
                          </w:p>
                          <w:p w14:paraId="26E34694" w14:textId="7A701921" w:rsidR="001C6140" w:rsidRPr="001C6140" w:rsidRDefault="001C6140">
                            <w:r>
                              <w:t xml:space="preserve">The figure shows the basic process of the Wnt signaling pathway, where </w:t>
                            </w:r>
                            <w:r w:rsidRPr="00416E84">
                              <w:t>β-catenin</w:t>
                            </w:r>
                            <w:r>
                              <w:t xml:space="preserve"> is the main downstream effector. The activation of the pathway leads to </w:t>
                            </w:r>
                            <w:r w:rsidRPr="00416E84">
                              <w:t>β-catenin</w:t>
                            </w:r>
                            <w:r>
                              <w:t xml:space="preserve"> binding to Lymphoid Enhancer F</w:t>
                            </w:r>
                            <w:r>
                              <w:t>actors (LEF</w:t>
                            </w:r>
                            <w:r>
                              <w:t>) and T-Cell F</w:t>
                            </w:r>
                            <w:r>
                              <w:t>actor</w:t>
                            </w:r>
                            <w:r>
                              <w:t>s</w:t>
                            </w:r>
                            <w:r>
                              <w:t xml:space="preserve"> (TCF)</w:t>
                            </w:r>
                            <w:r>
                              <w:t xml:space="preserve">, thus inducing expression of multiple target genes. Further, </w:t>
                            </w:r>
                            <w:r w:rsidRPr="00416E84">
                              <w:t>β-catenin</w:t>
                            </w:r>
                            <w:r>
                              <w:t xml:space="preserve"> in the nucleus acts as a signal for an active Wnt pathway, and so does AEG-1. Both interact and activate the pathway, causing for decreased IGFBP7 expression.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F248E" id="_x0000_t202" coordsize="21600,21600" o:spt="202" path="m0,0l0,21600,21600,21600,21600,0xe">
                <v:stroke joinstyle="miter"/>
                <v:path gradientshapeok="t" o:connecttype="rect"/>
              </v:shapetype>
              <v:shape id="Text Box 1" o:spid="_x0000_s1026" type="#_x0000_t202" style="position:absolute;left:0;text-align:left;margin-left:193pt;margin-top:67.05pt;width:287.9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" filled="f" strokecolor="black [3213]">
                <v:textbox>
                  <w:txbxContent>
                    <w:p w14:paraId="0B820DAD" w14:textId="70A483B8" w:rsidR="006723B4" w:rsidRDefault="006723B4">
                      <w:pPr>
                        <w:rPr>
                          <w:b/>
                        </w:rPr>
                      </w:pPr>
                      <w:r>
                        <w:rPr>
                          <w:b/>
                          <w:noProof/>
                        </w:rPr>
                        <w:drawing>
                          <wp:inline distT="0" distB="0" distL="0" distR="0" wp14:anchorId="7614BA1C" wp14:editId="50750E80">
                            <wp:extent cx="3448605" cy="2268159"/>
                            <wp:effectExtent l="0" t="0" r="6350" b="0"/>
                            <wp:docPr id="3" name="Picture 3" descr="../../../../../../../../Desktop/Screen%20Shot%202017-12-10%20at%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2-10%20at%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722" cy="2355053"/>
                                    </a:xfrm>
                                    <a:prstGeom prst="rect">
                                      <a:avLst/>
                                    </a:prstGeom>
                                    <a:noFill/>
                                    <a:ln>
                                      <a:noFill/>
                                    </a:ln>
                                  </pic:spPr>
                                </pic:pic>
                              </a:graphicData>
                            </a:graphic>
                          </wp:inline>
                        </w:drawing>
                      </w:r>
                    </w:p>
                    <w:p w14:paraId="5F6A8D92" w14:textId="129E5FB8" w:rsidR="004714F3" w:rsidRDefault="004714F3">
                      <w:pPr>
                        <w:rPr>
                          <w:b/>
                        </w:rPr>
                      </w:pPr>
                      <w:r>
                        <w:rPr>
                          <w:b/>
                        </w:rPr>
                        <w:t xml:space="preserve">Figure 1. Proposed Pathway of </w:t>
                      </w:r>
                      <w:r w:rsidR="00707B91">
                        <w:rPr>
                          <w:b/>
                        </w:rPr>
                        <w:t>AEG-1 Overexpression on Status of IGFBP7</w:t>
                      </w:r>
                    </w:p>
                    <w:p w14:paraId="26E34694" w14:textId="7A701921" w:rsidR="001C6140" w:rsidRPr="001C6140" w:rsidRDefault="001C6140">
                      <w:r>
                        <w:t xml:space="preserve">The figure shows the basic process of the Wnt signaling pathway, where </w:t>
                      </w:r>
                      <w:r w:rsidRPr="00416E84">
                        <w:t>β-catenin</w:t>
                      </w:r>
                      <w:r>
                        <w:t xml:space="preserve"> is the main downstream effector. The activation of the pathway leads to </w:t>
                      </w:r>
                      <w:r w:rsidRPr="00416E84">
                        <w:t>β-catenin</w:t>
                      </w:r>
                      <w:r>
                        <w:t xml:space="preserve"> binding to Lymphoid Enhancer F</w:t>
                      </w:r>
                      <w:r>
                        <w:t>actors (LEF</w:t>
                      </w:r>
                      <w:r>
                        <w:t>) and T-Cell F</w:t>
                      </w:r>
                      <w:r>
                        <w:t>actor</w:t>
                      </w:r>
                      <w:r>
                        <w:t>s</w:t>
                      </w:r>
                      <w:r>
                        <w:t xml:space="preserve"> (TCF)</w:t>
                      </w:r>
                      <w:r>
                        <w:t xml:space="preserve">, thus inducing expression of multiple target genes. Further, </w:t>
                      </w:r>
                      <w:r w:rsidRPr="00416E84">
                        <w:t>β-catenin</w:t>
                      </w:r>
                      <w:r>
                        <w:t xml:space="preserve"> in the nucleus acts as a signal for an active Wnt pathway, and so does AEG-1. Both interact and activate the pathway, causing for decreased IGFBP7 expression. </w:t>
                      </w:r>
                    </w:p>
                  </w:txbxContent>
                </v:textbox>
                <w10:wrap type="square"/>
              </v:shape>
            </w:pict>
          </mc:Fallback>
        </mc:AlternateContent>
      </w:r>
      <w:r w:rsidR="00E90384">
        <w:t xml:space="preserve">AEG1 </w:t>
      </w:r>
      <w:r w:rsidR="006B5E8D">
        <w:t xml:space="preserve">is known as </w:t>
      </w:r>
      <w:r w:rsidR="003D1D79">
        <w:t>a mediator of tumor malignancy and ha</w:t>
      </w:r>
      <w:r w:rsidR="00D3072C">
        <w:t>s been regarded as a key converg</w:t>
      </w:r>
      <w:r w:rsidR="003D1D79">
        <w:t>ing point in the network of oncogenic signaling pathways</w:t>
      </w:r>
      <w:r w:rsidR="007F287D">
        <w:t xml:space="preserve"> (Yoo et al 2011)</w:t>
      </w:r>
      <w:r w:rsidR="003D1D79">
        <w:t>. Previous studies demonstrate that AEG1 was significantly overexpressed in various malignant cells and plays a major role in tumorigenesis, proliferati</w:t>
      </w:r>
      <w:r w:rsidR="00B53707">
        <w:t>on, invasion and metastasis</w:t>
      </w:r>
      <w:r w:rsidR="006354AA">
        <w:t xml:space="preserve"> (</w:t>
      </w:r>
      <w:r w:rsidR="00D5050D">
        <w:t>Xu et al 2014</w:t>
      </w:r>
      <w:r w:rsidR="006354AA">
        <w:t>)</w:t>
      </w:r>
      <w:r w:rsidR="00B53707">
        <w:t xml:space="preserve">. This oncogene is </w:t>
      </w:r>
      <w:r w:rsidR="00596FEA">
        <w:t>positioned</w:t>
      </w:r>
      <w:r w:rsidR="00B53707">
        <w:t xml:space="preserve"> </w:t>
      </w:r>
      <w:r w:rsidR="00B53707" w:rsidRPr="00063834">
        <w:t>o</w:t>
      </w:r>
      <w:r w:rsidR="003D1D79" w:rsidRPr="00063834">
        <w:t>n</w:t>
      </w:r>
      <w:r w:rsidR="00B53707" w:rsidRPr="00063834">
        <w:t xml:space="preserve"> chromosome</w:t>
      </w:r>
      <w:r w:rsidR="003D1D79" w:rsidRPr="00063834">
        <w:t xml:space="preserve"> 8q22</w:t>
      </w:r>
      <w:r w:rsidR="003D1D79">
        <w:t xml:space="preserve"> and </w:t>
      </w:r>
      <w:r w:rsidR="004044EA">
        <w:t>this</w:t>
      </w:r>
      <w:r w:rsidR="003D1D79">
        <w:t xml:space="preserve"> region is intensified among </w:t>
      </w:r>
      <w:r w:rsidR="00D67C44">
        <w:t>multiple cancers, including HCC</w:t>
      </w:r>
      <w:r w:rsidR="00063834">
        <w:t xml:space="preserve"> (Zhao et al 2014)</w:t>
      </w:r>
      <w:r w:rsidR="00D67C44">
        <w:t xml:space="preserve">; also, </w:t>
      </w:r>
      <w:r w:rsidR="009F1824">
        <w:t xml:space="preserve">greater than </w:t>
      </w:r>
      <w:r w:rsidR="00D67C44">
        <w:t>90% of HCC patients display the overexpression of this oncogene</w:t>
      </w:r>
      <w:r w:rsidR="00F64959">
        <w:t xml:space="preserve"> (Chen et al 2011)</w:t>
      </w:r>
      <w:r w:rsidR="00D67C44">
        <w:t>. Further studies have made the connection between IGFBP7 and AEG1, where IGFBP7 is one of the</w:t>
      </w:r>
      <w:r w:rsidR="003105A5">
        <w:t xml:space="preserve"> most downregulated genes via </w:t>
      </w:r>
      <w:r w:rsidR="00D67C44">
        <w:t>expression of AEG1</w:t>
      </w:r>
      <w:r w:rsidR="00747DBB">
        <w:t xml:space="preserve"> (Chen et al 2013)</w:t>
      </w:r>
      <w:r w:rsidR="00D67C44">
        <w:t>.</w:t>
      </w:r>
      <w:r w:rsidR="003855D0">
        <w:t xml:space="preserve"> </w:t>
      </w:r>
      <w:r w:rsidR="00B60768">
        <w:t>The overexpression of AEG1 can be accounted for due to a number of pathways, including MAPK, P13K/</w:t>
      </w:r>
      <w:proofErr w:type="spellStart"/>
      <w:r w:rsidR="00B60768">
        <w:t>Akt</w:t>
      </w:r>
      <w:proofErr w:type="spellEnd"/>
      <w:r w:rsidR="00B60768">
        <w:t>/</w:t>
      </w:r>
      <w:proofErr w:type="spellStart"/>
      <w:r w:rsidR="00B60768">
        <w:t>mTOR</w:t>
      </w:r>
      <w:proofErr w:type="spellEnd"/>
      <w:r w:rsidR="00B60768">
        <w:t xml:space="preserve"> pathway, NF –kB pathway, and the </w:t>
      </w:r>
      <w:r w:rsidR="00B60768" w:rsidRPr="00416E84">
        <w:t>Wnt/β-catenin</w:t>
      </w:r>
      <w:r w:rsidR="00B60768">
        <w:t xml:space="preserve"> signaling pathway</w:t>
      </w:r>
      <w:r w:rsidR="002B1B3F">
        <w:t xml:space="preserve">. </w:t>
      </w:r>
      <w:r w:rsidR="00516767">
        <w:t>These pathways can be used in</w:t>
      </w:r>
      <w:r w:rsidR="00B53707">
        <w:t xml:space="preserve"> studying different types of HCC. I</w:t>
      </w:r>
      <w:r w:rsidR="00516767">
        <w:t xml:space="preserve">n this </w:t>
      </w:r>
      <w:r w:rsidR="00B53707">
        <w:t>study</w:t>
      </w:r>
      <w:r w:rsidR="00481D2C">
        <w:t xml:space="preserve">, </w:t>
      </w:r>
      <w:r w:rsidR="00B53707">
        <w:t xml:space="preserve">we will be focusing on </w:t>
      </w:r>
      <w:r w:rsidR="00481D2C">
        <w:t xml:space="preserve">the Wnt signaling pathway </w:t>
      </w:r>
      <w:r w:rsidR="00B53707">
        <w:t>for</w:t>
      </w:r>
      <w:r w:rsidR="00481D2C">
        <w:t xml:space="preserve"> its close association with various </w:t>
      </w:r>
      <w:r w:rsidR="00B53707">
        <w:t>processes</w:t>
      </w:r>
      <w:r w:rsidR="00481D2C">
        <w:t xml:space="preserve"> </w:t>
      </w:r>
      <w:r w:rsidR="00B53707">
        <w:t xml:space="preserve">involved in tumor development, </w:t>
      </w:r>
      <w:r w:rsidR="002B1B3F">
        <w:t>proliferation and invasion (</w:t>
      </w:r>
      <w:proofErr w:type="spellStart"/>
      <w:r w:rsidR="002B1B3F">
        <w:t>Yoo</w:t>
      </w:r>
      <w:proofErr w:type="spellEnd"/>
      <w:r w:rsidR="002B1B3F">
        <w:t xml:space="preserve"> et al 2009).</w:t>
      </w:r>
      <w:r w:rsidR="005B47D4">
        <w:t xml:space="preserve"> </w:t>
      </w:r>
    </w:p>
    <w:p w14:paraId="74F262FE" w14:textId="74BB67DB" w:rsidR="007E20FF" w:rsidRDefault="007E20FF" w:rsidP="007E20FF">
      <w:pPr>
        <w:ind w:firstLine="720"/>
        <w:rPr>
          <w:u w:val="single"/>
        </w:rPr>
      </w:pPr>
      <w:r w:rsidRPr="007E20FF">
        <w:rPr>
          <w:u w:val="single"/>
        </w:rPr>
        <w:lastRenderedPageBreak/>
        <w:t>I.A. Wnt/β</w:t>
      </w:r>
      <w:r>
        <w:rPr>
          <w:u w:val="single"/>
        </w:rPr>
        <w:t>-catenin Signaling Pa</w:t>
      </w:r>
      <w:r w:rsidRPr="007E20FF">
        <w:rPr>
          <w:u w:val="single"/>
        </w:rPr>
        <w:t>thway</w:t>
      </w:r>
    </w:p>
    <w:p w14:paraId="2AB4BE94" w14:textId="77777777" w:rsidR="006C3F82" w:rsidRDefault="006C3F82" w:rsidP="007E20FF">
      <w:pPr>
        <w:ind w:firstLine="720"/>
        <w:rPr>
          <w:u w:val="single"/>
        </w:rPr>
      </w:pPr>
    </w:p>
    <w:p w14:paraId="73001086" w14:textId="0343BB18" w:rsidR="006C3F82" w:rsidRDefault="0032256D" w:rsidP="007331E8">
      <w:pPr>
        <w:ind w:firstLine="720"/>
      </w:pPr>
      <w:r>
        <w:t>The Wnt signaling pathway</w:t>
      </w:r>
      <w:r w:rsidR="00D90BB2">
        <w:t xml:space="preserve"> affects the activated site of multiple </w:t>
      </w:r>
      <w:r w:rsidR="002A564C">
        <w:t>downstream effector molecules</w:t>
      </w:r>
      <w:r w:rsidR="00D90BB2">
        <w:t>.</w:t>
      </w:r>
      <w:r w:rsidR="007331E8">
        <w:t xml:space="preserve"> </w:t>
      </w:r>
      <w:r w:rsidR="002208D2" w:rsidRPr="00416E84">
        <w:t>β-catenin</w:t>
      </w:r>
      <w:r w:rsidR="002208D2">
        <w:t xml:space="preserve"> is the main downstream effector of this signaling pathway. When the pathway is activated, </w:t>
      </w:r>
      <w:r w:rsidR="002208D2" w:rsidRPr="00416E84">
        <w:t>β-catenin</w:t>
      </w:r>
      <w:r w:rsidR="002208D2">
        <w:t xml:space="preserve"> </w:t>
      </w:r>
      <w:r w:rsidR="00340820">
        <w:t>accumulates</w:t>
      </w:r>
      <w:r w:rsidR="009B218E">
        <w:t xml:space="preserve"> in the cytosol at high levels, binds to T-cell factor</w:t>
      </w:r>
      <w:r w:rsidR="004543C1">
        <w:t xml:space="preserve"> (TCF)</w:t>
      </w:r>
      <w:r w:rsidR="009B218E">
        <w:t>/lymphoid enhancer factors</w:t>
      </w:r>
      <w:r w:rsidR="004543C1">
        <w:t xml:space="preserve"> (LEF)</w:t>
      </w:r>
      <w:r w:rsidR="001A2F9C">
        <w:t>, and shifts</w:t>
      </w:r>
      <w:r w:rsidR="00B965CF">
        <w:t xml:space="preserve"> to the nucleus. </w:t>
      </w:r>
      <w:r w:rsidR="00B53707">
        <w:t>Once in</w:t>
      </w:r>
      <w:r w:rsidR="00B965CF">
        <w:t xml:space="preserve"> the nucleus, </w:t>
      </w:r>
      <w:r w:rsidR="00B53707">
        <w:t xml:space="preserve">it induces expression of </w:t>
      </w:r>
      <w:r w:rsidR="00B965CF">
        <w:t>target genes</w:t>
      </w:r>
      <w:r w:rsidR="00B53707">
        <w:t>,</w:t>
      </w:r>
      <w:r w:rsidR="00B965CF">
        <w:t xml:space="preserve"> including MMP9, cyclin D1, and c-</w:t>
      </w:r>
      <w:proofErr w:type="spellStart"/>
      <w:r w:rsidR="00B965CF">
        <w:t>M</w:t>
      </w:r>
      <w:r w:rsidR="00B53707">
        <w:t>yc</w:t>
      </w:r>
      <w:proofErr w:type="spellEnd"/>
      <w:r w:rsidR="006354AA">
        <w:t xml:space="preserve"> (Li et al 2017)</w:t>
      </w:r>
      <w:r w:rsidR="00814338">
        <w:t xml:space="preserve">. </w:t>
      </w:r>
      <w:r w:rsidR="004543C1">
        <w:t xml:space="preserve">These target genes </w:t>
      </w:r>
      <w:r w:rsidR="000A7E1D">
        <w:t>play roles in regulation of</w:t>
      </w:r>
      <w:r w:rsidR="004543C1">
        <w:t xml:space="preserve"> cell proliferation, migration, invasion, cell cycle progress, and metastasis </w:t>
      </w:r>
      <w:r w:rsidR="00B771C2" w:rsidRPr="00900C26">
        <w:t>propagation</w:t>
      </w:r>
      <w:r w:rsidR="004543C1" w:rsidRPr="00900C26">
        <w:t xml:space="preserve"> (</w:t>
      </w:r>
      <w:r w:rsidR="00900C26">
        <w:t>Weisberg et al 2015</w:t>
      </w:r>
      <w:r w:rsidR="00C36BE6">
        <w:t xml:space="preserve">). </w:t>
      </w:r>
      <w:r w:rsidR="00BD7EC9">
        <w:t>Also, t</w:t>
      </w:r>
      <w:r w:rsidR="00B53707">
        <w:t>he induction of c-</w:t>
      </w:r>
      <w:proofErr w:type="spellStart"/>
      <w:r w:rsidR="00B53707">
        <w:t>Myc</w:t>
      </w:r>
      <w:proofErr w:type="spellEnd"/>
      <w:r w:rsidR="00B53707">
        <w:t>, an oncogenic transcription factor, causes for increased hepatocarcinogenesis</w:t>
      </w:r>
      <w:r w:rsidR="00083D8F">
        <w:t xml:space="preserve">, </w:t>
      </w:r>
      <w:r w:rsidR="009162C9">
        <w:t xml:space="preserve">which is the </w:t>
      </w:r>
      <w:r w:rsidR="00083D8F">
        <w:t>production of cancer in the liver.</w:t>
      </w:r>
      <w:r w:rsidR="006354AA">
        <w:t xml:space="preserve"> (Srivastava et al 2015)</w:t>
      </w:r>
      <w:r w:rsidR="00B53707">
        <w:t>.</w:t>
      </w:r>
      <w:r w:rsidR="0049489A">
        <w:t xml:space="preserve"> T</w:t>
      </w:r>
      <w:r w:rsidR="00814338">
        <w:t>he</w:t>
      </w:r>
      <w:r w:rsidR="00B965CF">
        <w:t xml:space="preserve"> high level of </w:t>
      </w:r>
      <w:r w:rsidR="00B965CF" w:rsidRPr="00416E84">
        <w:t>β-catenin</w:t>
      </w:r>
      <w:r w:rsidR="00B965CF">
        <w:t xml:space="preserve"> in the nucleus acts as an indicator of an active Wnt signaling pathway.</w:t>
      </w:r>
    </w:p>
    <w:p w14:paraId="480B3527" w14:textId="1D0BDB71" w:rsidR="006F774B" w:rsidRPr="00E6498E" w:rsidRDefault="003D253C" w:rsidP="007B5EED">
      <w:r>
        <w:tab/>
        <w:t xml:space="preserve">In HCC, </w:t>
      </w:r>
      <w:r w:rsidR="00E6498E">
        <w:t xml:space="preserve">AEG-1 was found to activate the Wnt signaling </w:t>
      </w:r>
      <w:r w:rsidR="00E6498E" w:rsidRPr="00E068E6">
        <w:t>pathway (</w:t>
      </w:r>
      <w:proofErr w:type="spellStart"/>
      <w:r w:rsidR="00E068E6" w:rsidRPr="00E068E6">
        <w:t>Emdad</w:t>
      </w:r>
      <w:proofErr w:type="spellEnd"/>
      <w:r w:rsidR="00E068E6" w:rsidRPr="00E068E6">
        <w:t xml:space="preserve"> et al 2013</w:t>
      </w:r>
      <w:r w:rsidR="00E6498E" w:rsidRPr="00E068E6">
        <w:t>). Zhang et al did</w:t>
      </w:r>
      <w:r w:rsidR="00E6498E">
        <w:t xml:space="preserve"> a study on AEG-1’s effects on invasion via the</w:t>
      </w:r>
      <w:r w:rsidR="00E6498E" w:rsidRPr="00E6498E">
        <w:t xml:space="preserve"> </w:t>
      </w:r>
      <w:r w:rsidR="00E6498E" w:rsidRPr="00E6498E">
        <w:t>β-catenin signaling pathway</w:t>
      </w:r>
      <w:r w:rsidR="00E6498E">
        <w:t xml:space="preserve">; they found a correlation between high AEG-1 expression and high </w:t>
      </w:r>
      <w:r w:rsidR="00E6498E" w:rsidRPr="00E6498E">
        <w:t>β-catenin</w:t>
      </w:r>
      <w:r w:rsidR="00E6498E">
        <w:t xml:space="preserve"> accumulation </w:t>
      </w:r>
      <w:r w:rsidR="00E6498E" w:rsidRPr="009B5326">
        <w:t>(Zhang et al 2012).</w:t>
      </w:r>
      <w:r w:rsidR="00E6498E">
        <w:t xml:space="preserve"> This would suggest </w:t>
      </w:r>
      <w:r w:rsidR="00AE3F82">
        <w:t xml:space="preserve">the Wnt signaling pathway is activated by the combination of the two, where </w:t>
      </w:r>
      <w:r w:rsidR="00880048">
        <w:t>AEG-1</w:t>
      </w:r>
      <w:r w:rsidR="00597185">
        <w:t xml:space="preserve"> and </w:t>
      </w:r>
      <w:r w:rsidR="00597185" w:rsidRPr="00E6498E">
        <w:t>β-catenin</w:t>
      </w:r>
      <w:r w:rsidR="00D96819">
        <w:t xml:space="preserve"> interact, causing for an </w:t>
      </w:r>
      <w:r w:rsidR="00597185">
        <w:t xml:space="preserve">increase </w:t>
      </w:r>
      <w:r w:rsidR="00D96819">
        <w:t xml:space="preserve">of </w:t>
      </w:r>
      <w:r w:rsidR="00597185">
        <w:t xml:space="preserve">migration and invasion in </w:t>
      </w:r>
      <w:r w:rsidR="00D96819">
        <w:t>hepatocellular</w:t>
      </w:r>
      <w:r w:rsidR="00597185">
        <w:t xml:space="preserve"> </w:t>
      </w:r>
      <w:r w:rsidR="00622E1A">
        <w:t>carcinoma.</w:t>
      </w:r>
      <w:r w:rsidR="00A7316D">
        <w:t xml:space="preserve"> Figure 1 shows the proposed pathway on the relationship between the Wnt pathway and AEG-1 and how this interaction leads to decreased IGFBP7 expression.</w:t>
      </w:r>
    </w:p>
    <w:p w14:paraId="5B67506B" w14:textId="77777777" w:rsidR="00635553" w:rsidRDefault="00635553" w:rsidP="007B5EED"/>
    <w:p w14:paraId="6C7F54FF" w14:textId="5230EB64" w:rsidR="00E622CB" w:rsidRDefault="007B5EED" w:rsidP="007B5EED">
      <w:pPr>
        <w:rPr>
          <w:b/>
        </w:rPr>
      </w:pPr>
      <w:r w:rsidRPr="007B5EED">
        <w:rPr>
          <w:b/>
        </w:rPr>
        <w:t>The purpose of this experiment is to show how AEG1 alters the methylation status of IGFBP7 promoter in human HCC via activation of the Wnt/ β-catenin signaling pathway.</w:t>
      </w:r>
    </w:p>
    <w:p w14:paraId="6B21D264" w14:textId="77777777" w:rsidR="00FF2C49" w:rsidRDefault="00FF2C49" w:rsidP="007B5EED">
      <w:pPr>
        <w:rPr>
          <w:b/>
        </w:rPr>
      </w:pPr>
    </w:p>
    <w:p w14:paraId="2A3CD2A7" w14:textId="77777777" w:rsidR="008B6E88" w:rsidRDefault="008B6E88" w:rsidP="007B5EED">
      <w:pPr>
        <w:rPr>
          <w:b/>
        </w:rPr>
      </w:pPr>
    </w:p>
    <w:p w14:paraId="74C071D9" w14:textId="007986EE" w:rsidR="009A57F6" w:rsidRDefault="009A57F6" w:rsidP="009A57F6">
      <w:pPr>
        <w:pStyle w:val="ListParagraph"/>
        <w:numPr>
          <w:ilvl w:val="0"/>
          <w:numId w:val="2"/>
        </w:numPr>
        <w:rPr>
          <w:rFonts w:ascii="Times New Roman" w:hAnsi="Times New Roman" w:cs="Times New Roman"/>
          <w:b/>
        </w:rPr>
      </w:pPr>
      <w:r>
        <w:rPr>
          <w:rFonts w:ascii="Times New Roman" w:hAnsi="Times New Roman" w:cs="Times New Roman"/>
          <w:b/>
        </w:rPr>
        <w:t>Experiment</w:t>
      </w:r>
    </w:p>
    <w:p w14:paraId="6EC9DFA4" w14:textId="77777777" w:rsidR="007C5D8F" w:rsidRPr="007C5D8F" w:rsidRDefault="007C5D8F" w:rsidP="007C5D8F">
      <w:pPr>
        <w:rPr>
          <w:b/>
        </w:rPr>
      </w:pPr>
    </w:p>
    <w:p w14:paraId="09E14BDF" w14:textId="193B6363" w:rsidR="00D958C8" w:rsidRPr="00D958C8" w:rsidRDefault="00D958C8" w:rsidP="00D958C8">
      <w:pPr>
        <w:ind w:firstLine="360"/>
      </w:pPr>
      <w:r>
        <w:t>In order to</w:t>
      </w:r>
      <w:r w:rsidRPr="00D958C8">
        <w:t xml:space="preserve"> determine if </w:t>
      </w:r>
      <w:r>
        <w:t>AEG1</w:t>
      </w:r>
      <w:r w:rsidR="00EC0C63">
        <w:t>’s activation of</w:t>
      </w:r>
      <w:r w:rsidRPr="00D958C8">
        <w:t xml:space="preserve"> </w:t>
      </w:r>
      <w:r>
        <w:t>the Wnt/</w:t>
      </w:r>
      <w:r w:rsidRPr="00D958C8">
        <w:t xml:space="preserve"> </w:t>
      </w:r>
      <w:r w:rsidRPr="00416E84">
        <w:t>β-catenin</w:t>
      </w:r>
      <w:r>
        <w:t xml:space="preserve"> signaling pathway </w:t>
      </w:r>
      <w:r w:rsidR="00EC0C63">
        <w:t>will cause for altered methylation status of IGFBP7</w:t>
      </w:r>
      <w:r>
        <w:t xml:space="preserve"> </w:t>
      </w:r>
      <w:r w:rsidRPr="00D958C8">
        <w:t xml:space="preserve">in human </w:t>
      </w:r>
      <w:r>
        <w:t>HCC</w:t>
      </w:r>
      <w:r w:rsidRPr="00D958C8">
        <w:t xml:space="preserve">, an </w:t>
      </w:r>
      <w:r w:rsidRPr="00D958C8">
        <w:rPr>
          <w:i/>
        </w:rPr>
        <w:t xml:space="preserve">in </w:t>
      </w:r>
      <w:r w:rsidR="00160670">
        <w:rPr>
          <w:i/>
        </w:rPr>
        <w:t>vitro</w:t>
      </w:r>
      <w:r w:rsidRPr="00D958C8">
        <w:rPr>
          <w:i/>
        </w:rPr>
        <w:t xml:space="preserve"> </w:t>
      </w:r>
      <w:r w:rsidRPr="00D958C8">
        <w:t xml:space="preserve">experiment </w:t>
      </w:r>
      <w:r w:rsidR="00724576">
        <w:t xml:space="preserve">focused on </w:t>
      </w:r>
      <w:r w:rsidR="00944408">
        <w:t xml:space="preserve">effects of </w:t>
      </w:r>
      <w:r w:rsidR="00724576">
        <w:t>AEG</w:t>
      </w:r>
      <w:r w:rsidR="00340820">
        <w:t>-</w:t>
      </w:r>
      <w:r w:rsidR="00724576">
        <w:t xml:space="preserve">1 silencing </w:t>
      </w:r>
      <w:r w:rsidRPr="00D958C8">
        <w:t xml:space="preserve">will be performed. This experiment will, in many ways, be modeled after </w:t>
      </w:r>
      <w:r w:rsidR="00724576">
        <w:t>Li</w:t>
      </w:r>
      <w:r w:rsidRPr="00D958C8">
        <w:t xml:space="preserve"> et al</w:t>
      </w:r>
      <w:r w:rsidR="004177BD">
        <w:t xml:space="preserve">l, </w:t>
      </w:r>
      <w:r w:rsidR="00944408">
        <w:t>who performed similar</w:t>
      </w:r>
      <w:r w:rsidR="00A97101">
        <w:t xml:space="preserve"> experiments</w:t>
      </w:r>
      <w:r w:rsidRPr="00D958C8">
        <w:t xml:space="preserve"> to show </w:t>
      </w:r>
      <w:r w:rsidR="00724576">
        <w:t xml:space="preserve">how AEG1 promotes </w:t>
      </w:r>
      <w:r w:rsidR="004177BD">
        <w:t>breast cancer proliferation</w:t>
      </w:r>
      <w:r w:rsidR="00724576">
        <w:t xml:space="preserve"> via activation of the Wnt/</w:t>
      </w:r>
      <w:r w:rsidR="00724576" w:rsidRPr="00416E84">
        <w:t>β-catenin</w:t>
      </w:r>
      <w:r w:rsidR="00724576">
        <w:t xml:space="preserve"> signaling pathway</w:t>
      </w:r>
      <w:r w:rsidRPr="00D958C8">
        <w:t xml:space="preserve">. </w:t>
      </w:r>
      <w:r w:rsidR="00246A04">
        <w:t xml:space="preserve">This experiment will differ from Li et al, where we will look into the effect of </w:t>
      </w:r>
      <w:r w:rsidR="002B7BDF">
        <w:t>IGFBP7 from AEG-1 overexpression using this pathway.</w:t>
      </w:r>
      <w:r w:rsidR="00246A04">
        <w:t xml:space="preserve"> </w:t>
      </w:r>
      <w:r w:rsidR="00724576">
        <w:t>HCC</w:t>
      </w:r>
      <w:r w:rsidRPr="00D958C8">
        <w:t xml:space="preserve"> cell lines will be grown, maintained, and separated into </w:t>
      </w:r>
      <w:r w:rsidR="00131279">
        <w:t>two</w:t>
      </w:r>
      <w:r w:rsidR="00724576">
        <w:t xml:space="preserve"> different </w:t>
      </w:r>
      <w:r w:rsidR="00A6695A">
        <w:t xml:space="preserve">experimental </w:t>
      </w:r>
      <w:r w:rsidR="00724576">
        <w:t>groups</w:t>
      </w:r>
      <w:r w:rsidRPr="00D958C8">
        <w:t xml:space="preserve">. The first group will </w:t>
      </w:r>
      <w:r w:rsidR="00A6695A">
        <w:t>be the</w:t>
      </w:r>
      <w:r w:rsidRPr="00D958C8">
        <w:t xml:space="preserve"> </w:t>
      </w:r>
      <w:r w:rsidR="00A6695A">
        <w:t>Lenti-AEG</w:t>
      </w:r>
      <w:r w:rsidR="00340820">
        <w:t>-1</w:t>
      </w:r>
      <w:r w:rsidR="00C220AA">
        <w:t xml:space="preserve"> infected cells</w:t>
      </w:r>
      <w:r w:rsidR="00A6695A">
        <w:t xml:space="preserve">, </w:t>
      </w:r>
      <w:r w:rsidR="00C220AA">
        <w:t>which</w:t>
      </w:r>
      <w:r w:rsidR="00CE0FE3">
        <w:t xml:space="preserve"> will </w:t>
      </w:r>
      <w:r w:rsidR="00C220AA">
        <w:t>have</w:t>
      </w:r>
      <w:r w:rsidR="00CE0FE3">
        <w:t xml:space="preserve"> the lentivirus expressing </w:t>
      </w:r>
      <w:r w:rsidR="00C220AA">
        <w:t>AEG-1.</w:t>
      </w:r>
      <w:r w:rsidR="00CE0FE3">
        <w:t xml:space="preserve"> </w:t>
      </w:r>
      <w:r w:rsidR="00ED2559">
        <w:t>A lentivirus can infect dividing and non-dividing cell types.</w:t>
      </w:r>
      <w:r w:rsidR="00C220AA">
        <w:t xml:space="preserve"> </w:t>
      </w:r>
      <w:r w:rsidR="00CE0FE3">
        <w:t>T</w:t>
      </w:r>
      <w:r w:rsidR="00A6695A">
        <w:t xml:space="preserve">he second group will be the </w:t>
      </w:r>
      <w:proofErr w:type="spellStart"/>
      <w:r w:rsidR="00A6695A">
        <w:t>Lenti</w:t>
      </w:r>
      <w:proofErr w:type="spellEnd"/>
      <w:r w:rsidR="00A6695A">
        <w:t>-control-infected cells</w:t>
      </w:r>
      <w:r w:rsidR="006E5A46">
        <w:t xml:space="preserve"> (Li et al </w:t>
      </w:r>
      <w:r w:rsidR="002B1B3F">
        <w:t>2017)</w:t>
      </w:r>
      <w:r w:rsidR="00ED2559">
        <w:t>, where there will not be a lentivirus expressing AEG-1</w:t>
      </w:r>
      <w:r w:rsidR="00A6695A">
        <w:t>.</w:t>
      </w:r>
      <w:r w:rsidR="00ED2559">
        <w:t xml:space="preserve"> </w:t>
      </w:r>
      <w:r w:rsidR="00203405">
        <w:t xml:space="preserve">The Lenti-AEG-1 will be targeted by a short hairpin RNA (shRNA). The sequence will be known </w:t>
      </w:r>
      <w:r w:rsidR="00203405" w:rsidRPr="00540BA2">
        <w:t xml:space="preserve">as </w:t>
      </w:r>
      <w:r w:rsidR="00203405" w:rsidRPr="00540BA2">
        <w:t>‘5’-AACTTACAACCGCATCATT-3’ (Li et</w:t>
      </w:r>
      <w:r w:rsidR="00203405">
        <w:t xml:space="preserve"> al 2017).</w:t>
      </w:r>
      <w:r w:rsidR="00540BA2">
        <w:t xml:space="preserve"> The following </w:t>
      </w:r>
      <w:r w:rsidR="00651360">
        <w:t>shRNA will be used because</w:t>
      </w:r>
      <w:r w:rsidR="00540BA2">
        <w:t xml:space="preserve"> it is able to down regulate lentiviruses, meaning it can decrease gene expression of both dividing and non-dividing cells</w:t>
      </w:r>
      <w:r w:rsidR="00651360">
        <w:t xml:space="preserve">. </w:t>
      </w:r>
      <w:r w:rsidR="00540BA2">
        <w:t xml:space="preserve">In this case, the shRNA will be used to downregulate </w:t>
      </w:r>
      <w:r w:rsidR="00433006">
        <w:t>AEG-1.</w:t>
      </w:r>
      <w:r w:rsidR="00540BA2">
        <w:t xml:space="preserve"> </w:t>
      </w:r>
      <w:r w:rsidR="00340820">
        <w:t>W</w:t>
      </w:r>
      <w:r w:rsidRPr="00D958C8">
        <w:t xml:space="preserve">estern </w:t>
      </w:r>
      <w:r w:rsidR="007D5C53">
        <w:t xml:space="preserve">blotting </w:t>
      </w:r>
      <w:r w:rsidR="00555752">
        <w:t>will be performed on each of</w:t>
      </w:r>
      <w:r w:rsidR="007D5C53">
        <w:t xml:space="preserve"> these groups </w:t>
      </w:r>
      <w:r w:rsidR="00555752">
        <w:t>to</w:t>
      </w:r>
      <w:r w:rsidR="00340820">
        <w:t xml:space="preserve"> detect</w:t>
      </w:r>
      <w:r w:rsidR="00131279">
        <w:t xml:space="preserve"> the relative mRNA,</w:t>
      </w:r>
      <w:r w:rsidR="00553C86">
        <w:t xml:space="preserve"> protein levels of axin and </w:t>
      </w:r>
      <w:r w:rsidR="0015728B">
        <w:t>adenomatous polyposis coli protein (APC)</w:t>
      </w:r>
      <w:r w:rsidR="00131279">
        <w:t>, and IGFBP7 levels</w:t>
      </w:r>
      <w:r w:rsidR="00553C86">
        <w:t xml:space="preserve">. </w:t>
      </w:r>
      <w:r w:rsidR="0015728B">
        <w:t>Axin is known as an inhibitor of the Wnt signaling pathway</w:t>
      </w:r>
      <w:r w:rsidR="002A5518">
        <w:t xml:space="preserve"> (Nakamura et al 1998)</w:t>
      </w:r>
      <w:r w:rsidR="0015728B">
        <w:t xml:space="preserve"> and APC is known as a tumor suppressor gene</w:t>
      </w:r>
      <w:r w:rsidR="002A5518">
        <w:t xml:space="preserve"> (Aoki et al 2007). </w:t>
      </w:r>
      <w:r w:rsidR="00D933E2">
        <w:t xml:space="preserve">With the </w:t>
      </w:r>
      <w:r w:rsidRPr="00D958C8">
        <w:t>information</w:t>
      </w:r>
      <w:r w:rsidR="00D933E2">
        <w:t xml:space="preserve"> gained from these studies</w:t>
      </w:r>
      <w:r w:rsidRPr="00D958C8">
        <w:t xml:space="preserve">, </w:t>
      </w:r>
      <w:r w:rsidR="00555752">
        <w:t>we will be able to determine</w:t>
      </w:r>
      <w:r w:rsidRPr="00D958C8">
        <w:t xml:space="preserve"> if </w:t>
      </w:r>
      <w:r w:rsidR="00EA1786">
        <w:t>AEG1 alters the methylation of IGFBP7 via the Wnt/</w:t>
      </w:r>
      <w:r w:rsidR="00EA1786" w:rsidRPr="00416E84">
        <w:t>β-catenin</w:t>
      </w:r>
      <w:r w:rsidR="00EA1786">
        <w:t xml:space="preserve"> signaling pathway.</w:t>
      </w:r>
    </w:p>
    <w:p w14:paraId="544F4792" w14:textId="77777777" w:rsidR="009A57F6" w:rsidRDefault="009A57F6" w:rsidP="009A57F6"/>
    <w:p w14:paraId="74DFF0D8" w14:textId="77777777" w:rsidR="00C60C35" w:rsidRDefault="00C60C35" w:rsidP="009A57F6"/>
    <w:p w14:paraId="4E279650" w14:textId="77777777" w:rsidR="00C60C35" w:rsidRDefault="00C60C35" w:rsidP="009A57F6"/>
    <w:p w14:paraId="4DDE5839" w14:textId="27531529" w:rsidR="00D933E2" w:rsidRPr="00D933E2" w:rsidRDefault="00D933E2" w:rsidP="009A57F6">
      <w:pPr>
        <w:rPr>
          <w:u w:val="single"/>
        </w:rPr>
      </w:pPr>
      <w:r w:rsidRPr="00D933E2">
        <w:tab/>
      </w:r>
      <w:r w:rsidRPr="00D933E2">
        <w:rPr>
          <w:u w:val="single"/>
        </w:rPr>
        <w:t xml:space="preserve">II.A. </w:t>
      </w:r>
      <w:r w:rsidR="00D72DD9">
        <w:rPr>
          <w:u w:val="single"/>
        </w:rPr>
        <w:t>Cell</w:t>
      </w:r>
      <w:r w:rsidR="003203E6">
        <w:rPr>
          <w:u w:val="single"/>
        </w:rPr>
        <w:t xml:space="preserve"> Culture and Colony-Formation</w:t>
      </w:r>
    </w:p>
    <w:p w14:paraId="753443AB" w14:textId="7AD487A6" w:rsidR="00D933E2" w:rsidRDefault="00D933E2" w:rsidP="009A57F6"/>
    <w:p w14:paraId="1191A705" w14:textId="594BB50D" w:rsidR="00682203" w:rsidRDefault="00EE12D4" w:rsidP="009A57F6">
      <w:r>
        <w:tab/>
      </w:r>
      <w:r w:rsidR="00FF39AB">
        <w:t xml:space="preserve">Primary rat hepatocytes </w:t>
      </w:r>
      <w:r w:rsidR="00340820">
        <w:t>will be</w:t>
      </w:r>
      <w:r w:rsidR="00FF39AB">
        <w:t xml:space="preserve"> isolated and cultured. </w:t>
      </w:r>
      <w:r>
        <w:t xml:space="preserve">SNU-423 </w:t>
      </w:r>
      <w:r w:rsidR="00BF71B2">
        <w:t xml:space="preserve">HCC </w:t>
      </w:r>
      <w:r>
        <w:t xml:space="preserve">cells </w:t>
      </w:r>
      <w:r w:rsidR="00340820">
        <w:t>will be obtained from ATCC</w:t>
      </w:r>
      <w:r w:rsidR="00BE2EF9">
        <w:t xml:space="preserve"> and used for this exp</w:t>
      </w:r>
      <w:r w:rsidR="00215A5D">
        <w:t xml:space="preserve">eriment. </w:t>
      </w:r>
      <w:r w:rsidR="00957C21">
        <w:t xml:space="preserve">MTT assay </w:t>
      </w:r>
      <w:r w:rsidR="00555752">
        <w:t>will</w:t>
      </w:r>
      <w:r w:rsidR="00957C21">
        <w:t xml:space="preserve"> be done in order to act as an indicator of cellular metabolic activity</w:t>
      </w:r>
      <w:r w:rsidR="00460B77">
        <w:t xml:space="preserve">. </w:t>
      </w:r>
      <w:r w:rsidR="00EF6379">
        <w:t>The assay works by viable cells metabolizing a water-soluble salt into a water-insoluble formazan product</w:t>
      </w:r>
      <w:r w:rsidR="00744512">
        <w:t xml:space="preserve">. </w:t>
      </w:r>
      <w:r w:rsidR="00957C21">
        <w:t xml:space="preserve">DMSO </w:t>
      </w:r>
      <w:r w:rsidR="00744512">
        <w:t xml:space="preserve">acts as the most suitable solvent for dissolving the water-insoluble product </w:t>
      </w:r>
      <w:r w:rsidR="00744512">
        <w:t>(</w:t>
      </w:r>
      <w:proofErr w:type="spellStart"/>
      <w:r w:rsidR="00744512">
        <w:t>Twentyman</w:t>
      </w:r>
      <w:proofErr w:type="spellEnd"/>
      <w:r w:rsidR="00744512">
        <w:t xml:space="preserve"> et al 1987)</w:t>
      </w:r>
      <w:r w:rsidR="009E706F">
        <w:t>.</w:t>
      </w:r>
      <w:r w:rsidR="00382909">
        <w:t xml:space="preserve"> The HCC cell lines will be supplemented with 10% fetal bovine serum (FBS) due to its high content of </w:t>
      </w:r>
      <w:r w:rsidR="00101E10">
        <w:t>gro</w:t>
      </w:r>
      <w:r w:rsidR="009D060F">
        <w:t xml:space="preserve">wth factors, along </w:t>
      </w:r>
      <w:r w:rsidR="00737723">
        <w:t>with antibodies, 100 IU/mL penicillin, and 100mg/mL streptomycin, in 5% CO</w:t>
      </w:r>
      <w:r w:rsidR="00737723" w:rsidRPr="00737723">
        <w:rPr>
          <w:vertAlign w:val="subscript"/>
        </w:rPr>
        <w:t xml:space="preserve">2 </w:t>
      </w:r>
      <w:r w:rsidR="00C4002A">
        <w:t>at 37</w:t>
      </w:r>
      <w:r w:rsidR="00C4002A" w:rsidRPr="00C4002A">
        <w:t>˚C</w:t>
      </w:r>
      <w:r w:rsidR="00593662">
        <w:t xml:space="preserve"> (</w:t>
      </w:r>
      <w:proofErr w:type="spellStart"/>
      <w:r w:rsidR="00593662">
        <w:t>Tomimaru</w:t>
      </w:r>
      <w:proofErr w:type="spellEnd"/>
      <w:r w:rsidR="00593662">
        <w:t xml:space="preserve"> et al 2012)</w:t>
      </w:r>
      <w:r w:rsidR="00737723">
        <w:t>.</w:t>
      </w:r>
      <w:r w:rsidR="00576254">
        <w:t xml:space="preserve"> </w:t>
      </w:r>
      <w:r w:rsidR="00693509">
        <w:t xml:space="preserve">Penicillin and streptomycin are commonly utilized to prevent bacterial contamination of the cell cultures. </w:t>
      </w:r>
      <w:r w:rsidR="00EB683E">
        <w:t>And again, t</w:t>
      </w:r>
      <w:r w:rsidR="00576254">
        <w:t xml:space="preserve">he HCC cells </w:t>
      </w:r>
      <w:r w:rsidR="00340820">
        <w:t>will be</w:t>
      </w:r>
      <w:r w:rsidR="00576254">
        <w:t xml:space="preserve"> divided into the two experimental groups mentioned above of the Lenti-AEG1 gro</w:t>
      </w:r>
      <w:r w:rsidR="00F0775B">
        <w:t xml:space="preserve">up and the </w:t>
      </w:r>
      <w:proofErr w:type="spellStart"/>
      <w:r w:rsidR="00F0775B">
        <w:t>Lenti</w:t>
      </w:r>
      <w:proofErr w:type="spellEnd"/>
      <w:r w:rsidR="00F0775B">
        <w:t>-control group.</w:t>
      </w:r>
    </w:p>
    <w:p w14:paraId="7D799D42" w14:textId="77777777" w:rsidR="00F0775B" w:rsidRDefault="00F0775B" w:rsidP="009A57F6"/>
    <w:p w14:paraId="0B300CF3" w14:textId="77777777" w:rsidR="00EB68D9" w:rsidRDefault="00EB68D9" w:rsidP="009A57F6"/>
    <w:p w14:paraId="7D48D9B0" w14:textId="6A62BFDC" w:rsidR="0064757E" w:rsidRPr="003B6E5D" w:rsidRDefault="0064757E" w:rsidP="003B6E5D">
      <w:pPr>
        <w:ind w:left="720"/>
        <w:rPr>
          <w:u w:val="single"/>
        </w:rPr>
      </w:pPr>
      <w:r w:rsidRPr="003B6E5D">
        <w:rPr>
          <w:u w:val="single"/>
        </w:rPr>
        <w:t>II.B Methylation</w:t>
      </w:r>
      <w:r w:rsidR="00CF6E93">
        <w:rPr>
          <w:u w:val="single"/>
        </w:rPr>
        <w:t>-Specific Polymerase C</w:t>
      </w:r>
      <w:r w:rsidRPr="003B6E5D">
        <w:rPr>
          <w:u w:val="single"/>
        </w:rPr>
        <w:t>hain Reaction (MS-PCR)</w:t>
      </w:r>
      <w:r w:rsidR="003B6E5D" w:rsidRPr="003B6E5D">
        <w:rPr>
          <w:u w:val="single"/>
        </w:rPr>
        <w:t xml:space="preserve"> and Bisulfite Genomic Sequencing (BGS)</w:t>
      </w:r>
    </w:p>
    <w:p w14:paraId="56957EAE" w14:textId="3006DC5F" w:rsidR="003B6E5D" w:rsidRPr="003E2296" w:rsidRDefault="003E2296" w:rsidP="003E2296">
      <w:r>
        <w:tab/>
        <w:t xml:space="preserve">Genomic DNA from the HCC cell lines will be used in bisulfite conversion and </w:t>
      </w:r>
      <w:r w:rsidR="003B6E5D" w:rsidRPr="003B6E5D">
        <w:rPr>
          <w:rFonts w:eastAsia="Times New Roman"/>
          <w:color w:val="222222"/>
        </w:rPr>
        <w:t xml:space="preserve">purified by </w:t>
      </w:r>
      <w:proofErr w:type="spellStart"/>
      <w:r w:rsidR="003B6E5D" w:rsidRPr="003B6E5D">
        <w:rPr>
          <w:rFonts w:eastAsia="Times New Roman"/>
          <w:color w:val="222222"/>
        </w:rPr>
        <w:t>EpiTect</w:t>
      </w:r>
      <w:proofErr w:type="spellEnd"/>
      <w:r w:rsidR="003B6E5D" w:rsidRPr="003B6E5D">
        <w:rPr>
          <w:rFonts w:eastAsia="Times New Roman"/>
          <w:color w:val="222222"/>
        </w:rPr>
        <w:t xml:space="preserve"> Fast Bisulfite Conversion Kit (QIAGEN). The kit </w:t>
      </w:r>
      <w:r w:rsidR="00834448">
        <w:rPr>
          <w:rFonts w:eastAsia="Times New Roman"/>
          <w:color w:val="222222"/>
        </w:rPr>
        <w:t>will allow</w:t>
      </w:r>
      <w:r w:rsidR="003B6E5D" w:rsidRPr="003B6E5D">
        <w:rPr>
          <w:rFonts w:eastAsia="Times New Roman"/>
          <w:color w:val="222222"/>
        </w:rPr>
        <w:t xml:space="preserve"> for the conve</w:t>
      </w:r>
      <w:r w:rsidR="003B6E5D">
        <w:rPr>
          <w:rFonts w:eastAsia="Times New Roman"/>
          <w:color w:val="222222"/>
        </w:rPr>
        <w:t xml:space="preserve">rsion of </w:t>
      </w:r>
      <w:proofErr w:type="spellStart"/>
      <w:r w:rsidR="003B6E5D">
        <w:rPr>
          <w:rFonts w:eastAsia="Times New Roman"/>
          <w:color w:val="222222"/>
        </w:rPr>
        <w:t>unmethylated</w:t>
      </w:r>
      <w:proofErr w:type="spellEnd"/>
      <w:r w:rsidR="003B6E5D">
        <w:rPr>
          <w:rFonts w:eastAsia="Times New Roman"/>
          <w:color w:val="222222"/>
        </w:rPr>
        <w:t xml:space="preserve"> cytosine to uracil</w:t>
      </w:r>
      <w:r w:rsidR="00DE2412">
        <w:rPr>
          <w:rFonts w:eastAsia="Times New Roman"/>
          <w:color w:val="222222"/>
        </w:rPr>
        <w:t xml:space="preserve">. </w:t>
      </w:r>
      <w:r w:rsidR="009B3D19">
        <w:rPr>
          <w:rFonts w:eastAsia="Times New Roman"/>
          <w:color w:val="222222"/>
        </w:rPr>
        <w:t>The</w:t>
      </w:r>
      <w:r w:rsidR="003B6E5D" w:rsidRPr="003B6E5D">
        <w:rPr>
          <w:rFonts w:eastAsia="Times New Roman"/>
          <w:color w:val="222222"/>
        </w:rPr>
        <w:t xml:space="preserve"> bisulfite-modified DNA </w:t>
      </w:r>
      <w:r w:rsidR="00834448">
        <w:rPr>
          <w:rFonts w:eastAsia="Times New Roman"/>
          <w:color w:val="222222"/>
        </w:rPr>
        <w:t>will be</w:t>
      </w:r>
      <w:r w:rsidR="003B6E5D" w:rsidRPr="003B6E5D">
        <w:rPr>
          <w:rFonts w:eastAsia="Times New Roman"/>
          <w:color w:val="222222"/>
        </w:rPr>
        <w:t xml:space="preserve"> used in Methylation-Specific PCR (MS-PCR) and bisulfite genomic sequencing (BGS)</w:t>
      </w:r>
      <w:r w:rsidR="00904F21">
        <w:rPr>
          <w:rFonts w:eastAsia="Times New Roman"/>
          <w:color w:val="222222"/>
        </w:rPr>
        <w:t xml:space="preserve"> (Chen et al 2015)</w:t>
      </w:r>
      <w:r w:rsidR="003B6E5D" w:rsidRPr="003B6E5D">
        <w:rPr>
          <w:rFonts w:eastAsia="Times New Roman"/>
          <w:color w:val="222222"/>
        </w:rPr>
        <w:t>. MS-PCR allows for the analysis of DNA methylation patterns in CpG islands. CpG islands </w:t>
      </w:r>
      <w:r w:rsidR="005D10D1">
        <w:rPr>
          <w:rFonts w:eastAsia="Times New Roman"/>
          <w:color w:val="000000"/>
        </w:rPr>
        <w:t>play a role in</w:t>
      </w:r>
      <w:r w:rsidR="00B16D68">
        <w:rPr>
          <w:rFonts w:eastAsia="Times New Roman"/>
          <w:color w:val="000000"/>
        </w:rPr>
        <w:t xml:space="preserve"> the</w:t>
      </w:r>
      <w:r w:rsidR="005D10D1">
        <w:rPr>
          <w:rFonts w:eastAsia="Times New Roman"/>
          <w:color w:val="000000"/>
        </w:rPr>
        <w:t xml:space="preserve"> regulation of gene expression</w:t>
      </w:r>
      <w:r w:rsidR="003B6E5D" w:rsidRPr="003B6E5D">
        <w:rPr>
          <w:rFonts w:eastAsia="Times New Roman"/>
          <w:color w:val="000000"/>
        </w:rPr>
        <w:t>,</w:t>
      </w:r>
      <w:r w:rsidR="00B16D68">
        <w:rPr>
          <w:rFonts w:eastAsia="Times New Roman"/>
          <w:color w:val="000000"/>
        </w:rPr>
        <w:t xml:space="preserve"> so their overexpression</w:t>
      </w:r>
      <w:r w:rsidR="00750EC4">
        <w:rPr>
          <w:rFonts w:eastAsia="Times New Roman"/>
          <w:color w:val="000000"/>
        </w:rPr>
        <w:t>, in turn,</w:t>
      </w:r>
      <w:r w:rsidR="00B16D68">
        <w:rPr>
          <w:rFonts w:eastAsia="Times New Roman"/>
          <w:color w:val="000000"/>
        </w:rPr>
        <w:t xml:space="preserve"> would lead to repressed gene expression.</w:t>
      </w:r>
      <w:r w:rsidR="003B6E5D" w:rsidRPr="003B6E5D">
        <w:rPr>
          <w:rFonts w:eastAsia="Times New Roman"/>
          <w:color w:val="000000"/>
        </w:rPr>
        <w:t xml:space="preserve"> In cancers, gene silencing is occurred through methylation in the promoter of tumor suppressor genes</w:t>
      </w:r>
      <w:r w:rsidR="00E46E8F">
        <w:rPr>
          <w:rFonts w:eastAsia="Times New Roman"/>
          <w:color w:val="000000"/>
        </w:rPr>
        <w:t xml:space="preserve"> (</w:t>
      </w:r>
      <w:r w:rsidR="005D10D1">
        <w:rPr>
          <w:rFonts w:eastAsia="Times New Roman"/>
          <w:color w:val="000000"/>
        </w:rPr>
        <w:t>Ku</w:t>
      </w:r>
      <w:r w:rsidR="00E46E8F">
        <w:rPr>
          <w:rFonts w:eastAsia="Times New Roman"/>
          <w:color w:val="000000"/>
        </w:rPr>
        <w:t xml:space="preserve"> et al 2011)</w:t>
      </w:r>
      <w:r w:rsidR="003B6E5D" w:rsidRPr="003B6E5D">
        <w:rPr>
          <w:rFonts w:eastAsia="Times New Roman"/>
          <w:color w:val="000000"/>
        </w:rPr>
        <w:t xml:space="preserve">. BGS </w:t>
      </w:r>
      <w:r w:rsidR="0086220D">
        <w:rPr>
          <w:rFonts w:eastAsia="Times New Roman"/>
          <w:color w:val="000000"/>
        </w:rPr>
        <w:t>allows for the determination of</w:t>
      </w:r>
      <w:r w:rsidR="003B6E5D" w:rsidRPr="003B6E5D">
        <w:rPr>
          <w:rFonts w:eastAsia="Times New Roman"/>
          <w:color w:val="000000"/>
        </w:rPr>
        <w:t xml:space="preserve"> the pattern of methylation</w:t>
      </w:r>
      <w:r w:rsidR="0086220D">
        <w:rPr>
          <w:rFonts w:eastAsia="Times New Roman"/>
          <w:color w:val="000000"/>
        </w:rPr>
        <w:t xml:space="preserve"> using bisulfite treatment</w:t>
      </w:r>
      <w:r w:rsidR="003B6E5D" w:rsidRPr="003B6E5D">
        <w:rPr>
          <w:rFonts w:eastAsia="Times New Roman"/>
          <w:color w:val="000000"/>
        </w:rPr>
        <w:t xml:space="preserve">. Bisulfite is used for its deamination capabilities to </w:t>
      </w:r>
      <w:proofErr w:type="spellStart"/>
      <w:r w:rsidR="003B6E5D" w:rsidRPr="003B6E5D">
        <w:rPr>
          <w:rFonts w:eastAsia="Times New Roman"/>
          <w:color w:val="000000"/>
        </w:rPr>
        <w:t>unmethylated</w:t>
      </w:r>
      <w:proofErr w:type="spellEnd"/>
      <w:r w:rsidR="003B6E5D" w:rsidRPr="003B6E5D">
        <w:rPr>
          <w:rFonts w:eastAsia="Times New Roman"/>
          <w:color w:val="000000"/>
        </w:rPr>
        <w:t xml:space="preserve"> cytosine, causing for chemical conversion to uracil</w:t>
      </w:r>
      <w:r w:rsidR="00E46E8F">
        <w:rPr>
          <w:rFonts w:eastAsia="Times New Roman"/>
          <w:color w:val="000000"/>
        </w:rPr>
        <w:t xml:space="preserve"> (</w:t>
      </w:r>
      <w:proofErr w:type="spellStart"/>
      <w:r w:rsidR="00E46E8F">
        <w:rPr>
          <w:rFonts w:eastAsia="Times New Roman"/>
          <w:color w:val="000000"/>
        </w:rPr>
        <w:t>Darst</w:t>
      </w:r>
      <w:proofErr w:type="spellEnd"/>
      <w:r w:rsidR="00E46E8F">
        <w:rPr>
          <w:rFonts w:eastAsia="Times New Roman"/>
          <w:color w:val="000000"/>
        </w:rPr>
        <w:t xml:space="preserve"> et al 2010)</w:t>
      </w:r>
      <w:r w:rsidR="003B6E5D" w:rsidRPr="003B6E5D">
        <w:rPr>
          <w:rFonts w:eastAsia="Times New Roman"/>
          <w:color w:val="000000"/>
        </w:rPr>
        <w:t>. </w:t>
      </w:r>
      <w:r w:rsidR="003B6E5D" w:rsidRPr="003B6E5D">
        <w:rPr>
          <w:rFonts w:eastAsia="Times New Roman"/>
          <w:color w:val="222222"/>
        </w:rPr>
        <w:t xml:space="preserve">The methylated and </w:t>
      </w:r>
      <w:proofErr w:type="spellStart"/>
      <w:r w:rsidR="003B6E5D" w:rsidRPr="003B6E5D">
        <w:rPr>
          <w:rFonts w:eastAsia="Times New Roman"/>
          <w:color w:val="222222"/>
        </w:rPr>
        <w:t>unmethylated</w:t>
      </w:r>
      <w:proofErr w:type="spellEnd"/>
      <w:r w:rsidR="003B6E5D" w:rsidRPr="003B6E5D">
        <w:rPr>
          <w:rFonts w:eastAsia="Times New Roman"/>
          <w:color w:val="222222"/>
        </w:rPr>
        <w:t xml:space="preserve"> specific-PCR conditions </w:t>
      </w:r>
      <w:r w:rsidR="00B16D68">
        <w:rPr>
          <w:rFonts w:eastAsia="Times New Roman"/>
          <w:color w:val="222222"/>
        </w:rPr>
        <w:t>for IGFBP</w:t>
      </w:r>
      <w:r w:rsidR="003B6E5D" w:rsidRPr="003B6E5D">
        <w:rPr>
          <w:rFonts w:eastAsia="Times New Roman"/>
          <w:color w:val="222222"/>
        </w:rPr>
        <w:t xml:space="preserve">7 </w:t>
      </w:r>
      <w:r w:rsidR="00834448">
        <w:rPr>
          <w:rFonts w:eastAsia="Times New Roman"/>
          <w:color w:val="222222"/>
        </w:rPr>
        <w:t>will be</w:t>
      </w:r>
      <w:r w:rsidR="00C619E0">
        <w:rPr>
          <w:rFonts w:eastAsia="Times New Roman"/>
          <w:color w:val="222222"/>
        </w:rPr>
        <w:t xml:space="preserve"> performed and t</w:t>
      </w:r>
      <w:r w:rsidR="003B6E5D" w:rsidRPr="003B6E5D">
        <w:rPr>
          <w:rFonts w:eastAsia="Times New Roman"/>
          <w:color w:val="222222"/>
        </w:rPr>
        <w:t xml:space="preserve">he PCR for </w:t>
      </w:r>
      <w:r w:rsidR="00C619E0">
        <w:rPr>
          <w:rFonts w:eastAsia="Times New Roman"/>
          <w:color w:val="222222"/>
        </w:rPr>
        <w:t>both</w:t>
      </w:r>
      <w:r w:rsidR="003B6E5D" w:rsidRPr="003B6E5D">
        <w:rPr>
          <w:rFonts w:eastAsia="Times New Roman"/>
          <w:color w:val="222222"/>
        </w:rPr>
        <w:t xml:space="preserve"> products </w:t>
      </w:r>
      <w:r w:rsidR="00834448">
        <w:rPr>
          <w:rFonts w:eastAsia="Times New Roman"/>
          <w:color w:val="222222"/>
        </w:rPr>
        <w:t>will be</w:t>
      </w:r>
      <w:r w:rsidR="003B6E5D" w:rsidRPr="003B6E5D">
        <w:rPr>
          <w:rFonts w:eastAsia="Times New Roman"/>
          <w:color w:val="222222"/>
        </w:rPr>
        <w:t xml:space="preserve"> visualized </w:t>
      </w:r>
      <w:r w:rsidR="00C619E0">
        <w:rPr>
          <w:rFonts w:eastAsia="Times New Roman"/>
          <w:color w:val="222222"/>
        </w:rPr>
        <w:t xml:space="preserve">on 2% agarose gel </w:t>
      </w:r>
      <w:r w:rsidR="00F84578">
        <w:rPr>
          <w:rFonts w:eastAsia="Times New Roman"/>
          <w:color w:val="222222"/>
        </w:rPr>
        <w:t>(Chen et al 2015)</w:t>
      </w:r>
      <w:r w:rsidR="003B6E5D" w:rsidRPr="003B6E5D">
        <w:rPr>
          <w:rFonts w:eastAsia="Times New Roman"/>
          <w:color w:val="222222"/>
        </w:rPr>
        <w:t>.</w:t>
      </w:r>
    </w:p>
    <w:p w14:paraId="28C5BCF7" w14:textId="0AD114FF" w:rsidR="0064431B" w:rsidRDefault="0064431B" w:rsidP="009A57F6"/>
    <w:p w14:paraId="44EF07C7" w14:textId="527F44F7" w:rsidR="0064431B" w:rsidRDefault="0064431B" w:rsidP="009A57F6">
      <w:pPr>
        <w:rPr>
          <w:u w:val="single"/>
        </w:rPr>
      </w:pPr>
      <w:r>
        <w:tab/>
      </w:r>
      <w:r w:rsidR="00633CC8">
        <w:rPr>
          <w:u w:val="single"/>
        </w:rPr>
        <w:t>II.C.</w:t>
      </w:r>
      <w:r w:rsidRPr="0064431B">
        <w:rPr>
          <w:u w:val="single"/>
        </w:rPr>
        <w:t xml:space="preserve"> Western Blotting</w:t>
      </w:r>
    </w:p>
    <w:p w14:paraId="544031D8" w14:textId="77777777" w:rsidR="00331860" w:rsidRDefault="00331860" w:rsidP="009A57F6">
      <w:pPr>
        <w:rPr>
          <w:u w:val="single"/>
        </w:rPr>
      </w:pPr>
    </w:p>
    <w:p w14:paraId="49CA4452" w14:textId="3DCC79E9" w:rsidR="00AE5685" w:rsidRDefault="006A3CB5" w:rsidP="00D94FF4">
      <w:pPr>
        <w:ind w:firstLine="360"/>
        <w:rPr>
          <w:color w:val="000000"/>
          <w:szCs w:val="20"/>
          <w:shd w:val="clear" w:color="auto" w:fill="FFFFFF"/>
        </w:rPr>
      </w:pPr>
      <w:r>
        <w:tab/>
      </w:r>
      <w:r w:rsidR="007E3907">
        <w:t xml:space="preserve">HCC cells will be washed using ice-cold </w:t>
      </w:r>
      <w:r w:rsidR="00FF76FC">
        <w:t xml:space="preserve">Phosphate buffered saline (PBS). PBS is a balanced salt solution and is commonly used in this method in order to maintain a constant pH and </w:t>
      </w:r>
      <w:r w:rsidR="00194758">
        <w:t>osmolar</w:t>
      </w:r>
      <w:r w:rsidR="009D4B2B">
        <w:t>ity</w:t>
      </w:r>
      <w:r w:rsidR="00FF76FC">
        <w:t xml:space="preserve"> of the cells.</w:t>
      </w:r>
      <w:r w:rsidR="00C2198D">
        <w:t xml:space="preserve"> </w:t>
      </w:r>
      <w:r w:rsidR="0077205F">
        <w:t>The</w:t>
      </w:r>
      <w:r w:rsidR="00614389">
        <w:t xml:space="preserve"> cells will then be lysed using ice-cold RIPA buffer, phosphatase inhibitor sodium fluoride (</w:t>
      </w:r>
      <w:proofErr w:type="spellStart"/>
      <w:r w:rsidR="00614389">
        <w:t>NaF</w:t>
      </w:r>
      <w:proofErr w:type="spellEnd"/>
      <w:r w:rsidR="00614389">
        <w:t xml:space="preserve">), and sodium </w:t>
      </w:r>
      <w:proofErr w:type="spellStart"/>
      <w:r w:rsidR="00340820">
        <w:t>ortho</w:t>
      </w:r>
      <w:r w:rsidR="00614389">
        <w:t>vanadate</w:t>
      </w:r>
      <w:proofErr w:type="spellEnd"/>
      <w:r w:rsidR="00614389">
        <w:t xml:space="preserve"> (Na</w:t>
      </w:r>
      <w:r w:rsidR="00340820" w:rsidRPr="00340820">
        <w:rPr>
          <w:vertAlign w:val="subscript"/>
        </w:rPr>
        <w:t>3</w:t>
      </w:r>
      <w:r w:rsidR="00340820">
        <w:t>VO</w:t>
      </w:r>
      <w:r w:rsidR="00340820" w:rsidRPr="00340820">
        <w:rPr>
          <w:vertAlign w:val="subscript"/>
        </w:rPr>
        <w:t>4</w:t>
      </w:r>
      <w:r w:rsidR="00614389">
        <w:t>)</w:t>
      </w:r>
      <w:r w:rsidR="00E70090">
        <w:t xml:space="preserve">. </w:t>
      </w:r>
      <w:proofErr w:type="spellStart"/>
      <w:r w:rsidR="00E70090">
        <w:t>NaF</w:t>
      </w:r>
      <w:proofErr w:type="spellEnd"/>
      <w:r w:rsidR="00E70090">
        <w:t xml:space="preserve"> wi</w:t>
      </w:r>
      <w:r w:rsidR="00DD7E0E">
        <w:t xml:space="preserve">ll be used in order to </w:t>
      </w:r>
      <w:r w:rsidR="00E70090">
        <w:t xml:space="preserve">inactivate endogenous phosphatases and </w:t>
      </w:r>
      <w:r w:rsidR="00DD7E0E">
        <w:t xml:space="preserve">to </w:t>
      </w:r>
      <w:r w:rsidR="00E70090">
        <w:t xml:space="preserve">protect protein </w:t>
      </w:r>
      <w:r w:rsidR="00DD7E0E">
        <w:t>phosphorylation.</w:t>
      </w:r>
      <w:r w:rsidR="00404972">
        <w:t xml:space="preserve"> Following cell lysis, the proteins in the cell </w:t>
      </w:r>
      <w:r w:rsidR="000B2284">
        <w:t>will undergo separation by 5-10</w:t>
      </w:r>
      <w:r w:rsidR="00404972">
        <w:t>% SDS-PAGE. S</w:t>
      </w:r>
      <w:r w:rsidR="00404972">
        <w:rPr>
          <w:bCs/>
        </w:rPr>
        <w:t xml:space="preserve">DS is a detergent that denatures proteins </w:t>
      </w:r>
      <w:r w:rsidR="00624AED">
        <w:rPr>
          <w:bCs/>
        </w:rPr>
        <w:t>by</w:t>
      </w:r>
      <w:r w:rsidR="00404972">
        <w:rPr>
          <w:bCs/>
        </w:rPr>
        <w:t xml:space="preserve"> </w:t>
      </w:r>
      <w:r w:rsidR="00AD4EF6">
        <w:rPr>
          <w:bCs/>
        </w:rPr>
        <w:t>altering their tertiary structure</w:t>
      </w:r>
      <w:r w:rsidR="00624AED">
        <w:rPr>
          <w:bCs/>
        </w:rPr>
        <w:t xml:space="preserve"> </w:t>
      </w:r>
      <w:r w:rsidR="000B2284">
        <w:rPr>
          <w:bCs/>
        </w:rPr>
        <w:t>via</w:t>
      </w:r>
      <w:r w:rsidR="00624AED">
        <w:rPr>
          <w:bCs/>
        </w:rPr>
        <w:t xml:space="preserve"> unfolding them</w:t>
      </w:r>
      <w:r w:rsidR="00117DFD">
        <w:rPr>
          <w:bCs/>
        </w:rPr>
        <w:t>,</w:t>
      </w:r>
      <w:r w:rsidR="00AD4EF6">
        <w:rPr>
          <w:bCs/>
        </w:rPr>
        <w:t xml:space="preserve"> </w:t>
      </w:r>
      <w:r w:rsidR="00404972">
        <w:rPr>
          <w:bCs/>
        </w:rPr>
        <w:t xml:space="preserve">after </w:t>
      </w:r>
      <w:r w:rsidR="000711EA">
        <w:rPr>
          <w:bCs/>
        </w:rPr>
        <w:t xml:space="preserve">their </w:t>
      </w:r>
      <w:r w:rsidR="00404972">
        <w:rPr>
          <w:bCs/>
        </w:rPr>
        <w:t>binding</w:t>
      </w:r>
      <w:r w:rsidR="00117DFD">
        <w:rPr>
          <w:bCs/>
        </w:rPr>
        <w:t xml:space="preserve"> of</w:t>
      </w:r>
      <w:r w:rsidR="00404972">
        <w:rPr>
          <w:bCs/>
        </w:rPr>
        <w:t xml:space="preserve"> one SDS per two amino acids</w:t>
      </w:r>
      <w:r w:rsidR="00A974B0">
        <w:rPr>
          <w:bCs/>
        </w:rPr>
        <w:t xml:space="preserve"> (Nielso</w:t>
      </w:r>
      <w:r w:rsidR="003605E3">
        <w:rPr>
          <w:bCs/>
        </w:rPr>
        <w:t>n et al 2007)</w:t>
      </w:r>
      <w:r w:rsidR="00404972">
        <w:rPr>
          <w:bCs/>
        </w:rPr>
        <w:t xml:space="preserve">. This </w:t>
      </w:r>
      <w:r w:rsidR="0019747E">
        <w:rPr>
          <w:bCs/>
        </w:rPr>
        <w:t xml:space="preserve">process </w:t>
      </w:r>
      <w:r w:rsidR="00404972">
        <w:rPr>
          <w:bCs/>
        </w:rPr>
        <w:t>charges the protein</w:t>
      </w:r>
      <w:r w:rsidR="0019747E">
        <w:rPr>
          <w:bCs/>
        </w:rPr>
        <w:t>,</w:t>
      </w:r>
      <w:r w:rsidR="00404972">
        <w:rPr>
          <w:bCs/>
        </w:rPr>
        <w:t xml:space="preserve"> </w:t>
      </w:r>
      <w:r w:rsidR="0019747E">
        <w:rPr>
          <w:bCs/>
        </w:rPr>
        <w:t>causing for the protein to move down</w:t>
      </w:r>
      <w:r w:rsidR="00404972">
        <w:rPr>
          <w:bCs/>
        </w:rPr>
        <w:t xml:space="preserve"> the </w:t>
      </w:r>
      <w:r w:rsidR="00404972" w:rsidRPr="00A84E7B">
        <w:rPr>
          <w:color w:val="000000"/>
          <w:szCs w:val="20"/>
          <w:shd w:val="clear" w:color="auto" w:fill="FFFFFF"/>
        </w:rPr>
        <w:t>polyacrylamide gel</w:t>
      </w:r>
      <w:r w:rsidR="00404972">
        <w:rPr>
          <w:color w:val="000000"/>
          <w:szCs w:val="20"/>
          <w:shd w:val="clear" w:color="auto" w:fill="FFFFFF"/>
        </w:rPr>
        <w:t xml:space="preserve"> after </w:t>
      </w:r>
      <w:r w:rsidR="0019747E">
        <w:rPr>
          <w:color w:val="000000"/>
          <w:szCs w:val="20"/>
          <w:shd w:val="clear" w:color="auto" w:fill="FFFFFF"/>
        </w:rPr>
        <w:t>an</w:t>
      </w:r>
      <w:r w:rsidR="00404972">
        <w:rPr>
          <w:color w:val="000000"/>
          <w:szCs w:val="20"/>
          <w:shd w:val="clear" w:color="auto" w:fill="FFFFFF"/>
        </w:rPr>
        <w:t xml:space="preserve"> electric current is induced. And so, smaller proteins will move farther down the gel, towards the anode, whereas larger proteins will not move</w:t>
      </w:r>
      <w:r w:rsidR="00C67F79">
        <w:rPr>
          <w:color w:val="000000"/>
          <w:szCs w:val="20"/>
          <w:shd w:val="clear" w:color="auto" w:fill="FFFFFF"/>
        </w:rPr>
        <w:t xml:space="preserve"> very</w:t>
      </w:r>
      <w:r w:rsidR="00404972">
        <w:rPr>
          <w:color w:val="000000"/>
          <w:szCs w:val="20"/>
          <w:shd w:val="clear" w:color="auto" w:fill="FFFFFF"/>
        </w:rPr>
        <w:t xml:space="preserve"> far down the gel</w:t>
      </w:r>
      <w:r w:rsidR="008A71C4">
        <w:rPr>
          <w:color w:val="000000"/>
          <w:szCs w:val="20"/>
          <w:shd w:val="clear" w:color="auto" w:fill="FFFFFF"/>
        </w:rPr>
        <w:t xml:space="preserve"> and remain towards the cathode</w:t>
      </w:r>
      <w:r w:rsidR="007356C9">
        <w:rPr>
          <w:color w:val="000000"/>
          <w:szCs w:val="20"/>
          <w:shd w:val="clear" w:color="auto" w:fill="FFFFFF"/>
        </w:rPr>
        <w:t>.</w:t>
      </w:r>
    </w:p>
    <w:p w14:paraId="1EE6EB75" w14:textId="77777777" w:rsidR="00D52EE1" w:rsidRDefault="00D52EE1" w:rsidP="00D94FF4">
      <w:pPr>
        <w:ind w:firstLine="360"/>
        <w:rPr>
          <w:color w:val="000000"/>
          <w:szCs w:val="20"/>
          <w:shd w:val="clear" w:color="auto" w:fill="FFFFFF"/>
        </w:rPr>
      </w:pPr>
    </w:p>
    <w:p w14:paraId="2D830DA0" w14:textId="5875C970" w:rsidR="00D52EE1" w:rsidRDefault="008E3B28" w:rsidP="00D94FF4">
      <w:pPr>
        <w:ind w:firstLine="360"/>
        <w:rPr>
          <w:bCs/>
        </w:rPr>
      </w:pPr>
      <w:r>
        <w:rPr>
          <w:color w:val="000000"/>
          <w:szCs w:val="20"/>
          <w:shd w:val="clear" w:color="auto" w:fill="FFFFFF"/>
        </w:rPr>
        <w:t xml:space="preserve">The proteins will then be moved </w:t>
      </w:r>
      <w:r w:rsidR="00D95BEC">
        <w:rPr>
          <w:color w:val="000000"/>
          <w:szCs w:val="20"/>
          <w:shd w:val="clear" w:color="auto" w:fill="FFFFFF"/>
        </w:rPr>
        <w:t>onto a PVDF membrane</w:t>
      </w:r>
      <w:r w:rsidR="003C0812">
        <w:rPr>
          <w:color w:val="000000"/>
          <w:szCs w:val="20"/>
          <w:shd w:val="clear" w:color="auto" w:fill="FFFFFF"/>
        </w:rPr>
        <w:t>. PVDF membranes are highly hydrophobic</w:t>
      </w:r>
      <w:r w:rsidR="008A71C4">
        <w:rPr>
          <w:color w:val="000000"/>
          <w:szCs w:val="20"/>
          <w:shd w:val="clear" w:color="auto" w:fill="FFFFFF"/>
        </w:rPr>
        <w:t xml:space="preserve">, so they will be </w:t>
      </w:r>
      <w:r w:rsidR="00555752">
        <w:rPr>
          <w:color w:val="000000"/>
          <w:szCs w:val="20"/>
          <w:shd w:val="clear" w:color="auto" w:fill="FFFFFF"/>
        </w:rPr>
        <w:t>treated with</w:t>
      </w:r>
      <w:r w:rsidR="008A71C4">
        <w:rPr>
          <w:color w:val="000000"/>
          <w:szCs w:val="20"/>
          <w:shd w:val="clear" w:color="auto" w:fill="FFFFFF"/>
        </w:rPr>
        <w:t xml:space="preserve"> either methanol or ethanol prior to submersion in the transfer buffer. Then the </w:t>
      </w:r>
      <w:r w:rsidR="008A71C4" w:rsidRPr="00A84E7B">
        <w:rPr>
          <w:color w:val="000000"/>
          <w:szCs w:val="20"/>
          <w:shd w:val="clear" w:color="auto" w:fill="FFFFFF"/>
        </w:rPr>
        <w:t>polyacrylamide</w:t>
      </w:r>
      <w:r w:rsidR="008A71C4">
        <w:rPr>
          <w:color w:val="000000"/>
          <w:szCs w:val="20"/>
          <w:shd w:val="clear" w:color="auto" w:fill="FFFFFF"/>
        </w:rPr>
        <w:t xml:space="preserve"> gel will be placed</w:t>
      </w:r>
      <w:r w:rsidR="001A71FD">
        <w:rPr>
          <w:color w:val="000000"/>
          <w:szCs w:val="20"/>
          <w:shd w:val="clear" w:color="auto" w:fill="FFFFFF"/>
        </w:rPr>
        <w:t xml:space="preserve"> </w:t>
      </w:r>
      <w:r w:rsidR="008A71C4">
        <w:rPr>
          <w:color w:val="000000"/>
          <w:szCs w:val="20"/>
          <w:shd w:val="clear" w:color="auto" w:fill="FFFFFF"/>
        </w:rPr>
        <w:t>against the membrane</w:t>
      </w:r>
      <w:r w:rsidR="001A71FD">
        <w:rPr>
          <w:color w:val="000000"/>
          <w:szCs w:val="20"/>
          <w:shd w:val="clear" w:color="auto" w:fill="FFFFFF"/>
        </w:rPr>
        <w:t xml:space="preserve"> between two sheets of porous polyethylene</w:t>
      </w:r>
      <w:r w:rsidR="00862967">
        <w:rPr>
          <w:color w:val="000000"/>
          <w:szCs w:val="20"/>
          <w:shd w:val="clear" w:color="auto" w:fill="FFFFFF"/>
        </w:rPr>
        <w:t xml:space="preserve"> facing toward the cell, creating a transfer stack</w:t>
      </w:r>
      <w:r w:rsidR="001A71FD">
        <w:rPr>
          <w:color w:val="000000"/>
          <w:szCs w:val="20"/>
          <w:shd w:val="clear" w:color="auto" w:fill="FFFFFF"/>
        </w:rPr>
        <w:t>. The porous polyethylene is very rigid and can facilitate in handling, making it a better choice in comparison to the alternative of filter paper</w:t>
      </w:r>
      <w:r w:rsidR="006354AA">
        <w:rPr>
          <w:color w:val="000000"/>
          <w:szCs w:val="20"/>
          <w:shd w:val="clear" w:color="auto" w:fill="FFFFFF"/>
        </w:rPr>
        <w:t xml:space="preserve"> (Gol</w:t>
      </w:r>
      <w:r w:rsidR="00A974B0">
        <w:rPr>
          <w:color w:val="000000"/>
          <w:szCs w:val="20"/>
          <w:shd w:val="clear" w:color="auto" w:fill="FFFFFF"/>
        </w:rPr>
        <w:t>d</w:t>
      </w:r>
      <w:r w:rsidR="006354AA">
        <w:rPr>
          <w:color w:val="000000"/>
          <w:szCs w:val="20"/>
          <w:shd w:val="clear" w:color="auto" w:fill="FFFFFF"/>
        </w:rPr>
        <w:t>man et al 2015)</w:t>
      </w:r>
      <w:r w:rsidR="001A71FD">
        <w:rPr>
          <w:color w:val="000000"/>
          <w:szCs w:val="20"/>
          <w:shd w:val="clear" w:color="auto" w:fill="FFFFFF"/>
        </w:rPr>
        <w:t>.</w:t>
      </w:r>
      <w:r w:rsidR="009A4168" w:rsidRPr="009A4168">
        <w:rPr>
          <w:bCs/>
        </w:rPr>
        <w:t xml:space="preserve"> </w:t>
      </w:r>
      <w:r w:rsidR="009A4168">
        <w:rPr>
          <w:bCs/>
        </w:rPr>
        <w:t xml:space="preserve">Again, </w:t>
      </w:r>
      <w:r w:rsidR="00E53D87">
        <w:rPr>
          <w:bCs/>
        </w:rPr>
        <w:t xml:space="preserve">the use of </w:t>
      </w:r>
      <w:r w:rsidR="009A4168">
        <w:rPr>
          <w:bCs/>
        </w:rPr>
        <w:t xml:space="preserve">an electric current </w:t>
      </w:r>
      <w:r w:rsidR="00A352D1">
        <w:rPr>
          <w:bCs/>
        </w:rPr>
        <w:t>will cause for t</w:t>
      </w:r>
      <w:r w:rsidR="00CF0C3C">
        <w:rPr>
          <w:bCs/>
        </w:rPr>
        <w:t xml:space="preserve">he protein to transfer over to </w:t>
      </w:r>
      <w:r w:rsidR="009A4168">
        <w:rPr>
          <w:bCs/>
        </w:rPr>
        <w:t>the membrane</w:t>
      </w:r>
      <w:r w:rsidR="00E53D87">
        <w:rPr>
          <w:bCs/>
        </w:rPr>
        <w:t xml:space="preserve"> </w:t>
      </w:r>
      <w:r w:rsidR="0003063E">
        <w:rPr>
          <w:bCs/>
        </w:rPr>
        <w:t>because of the</w:t>
      </w:r>
      <w:r w:rsidR="00630FC6">
        <w:rPr>
          <w:bCs/>
        </w:rPr>
        <w:t xml:space="preserve"> </w:t>
      </w:r>
      <w:r w:rsidR="009A4168">
        <w:rPr>
          <w:bCs/>
        </w:rPr>
        <w:t>negative charges of the proteins.</w:t>
      </w:r>
      <w:r w:rsidR="00D94FF4">
        <w:rPr>
          <w:bCs/>
        </w:rPr>
        <w:t xml:space="preserve"> </w:t>
      </w:r>
    </w:p>
    <w:p w14:paraId="1BE39CC8" w14:textId="77777777" w:rsidR="00D52EE1" w:rsidRDefault="00D52EE1" w:rsidP="00D94FF4">
      <w:pPr>
        <w:ind w:firstLine="360"/>
        <w:rPr>
          <w:bCs/>
        </w:rPr>
      </w:pPr>
    </w:p>
    <w:p w14:paraId="5568F1B3" w14:textId="65950DA4" w:rsidR="0040111F" w:rsidRDefault="0020319C" w:rsidP="00D3562B">
      <w:pPr>
        <w:ind w:firstLine="360"/>
      </w:pPr>
      <w:r>
        <w:rPr>
          <w:noProof/>
        </w:rPr>
        <mc:AlternateContent>
          <mc:Choice Requires="wps">
            <w:drawing>
              <wp:anchor distT="0" distB="0" distL="114300" distR="114300" simplePos="0" relativeHeight="251662336" behindDoc="0" locked="0" layoutInCell="1" allowOverlap="1" wp14:anchorId="31BE0461" wp14:editId="2BFB8D32">
                <wp:simplePos x="0" y="0"/>
                <wp:positionH relativeFrom="column">
                  <wp:posOffset>4050665</wp:posOffset>
                </wp:positionH>
                <wp:positionV relativeFrom="paragraph">
                  <wp:posOffset>0</wp:posOffset>
                </wp:positionV>
                <wp:extent cx="2514600" cy="3888740"/>
                <wp:effectExtent l="0" t="0" r="25400" b="2286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38887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D864B6" w14:textId="136BE6E8" w:rsidR="004C7F7E" w:rsidRDefault="0008749B">
                            <w:pPr>
                              <w:rPr>
                                <w:b/>
                              </w:rPr>
                            </w:pPr>
                            <w:r>
                              <w:rPr>
                                <w:b/>
                                <w:noProof/>
                              </w:rPr>
                              <w:drawing>
                                <wp:inline distT="0" distB="0" distL="0" distR="0" wp14:anchorId="4AA82599" wp14:editId="1C39BA04">
                                  <wp:extent cx="2420567" cy="1472525"/>
                                  <wp:effectExtent l="0" t="0" r="0" b="1270"/>
                                  <wp:docPr id="4" name="Picture 4" descr="../../../../../../../../Desktop/Figur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ure%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963" cy="1505616"/>
                                          </a:xfrm>
                                          <a:prstGeom prst="rect">
                                            <a:avLst/>
                                          </a:prstGeom>
                                          <a:noFill/>
                                          <a:ln>
                                            <a:noFill/>
                                          </a:ln>
                                        </pic:spPr>
                                      </pic:pic>
                                    </a:graphicData>
                                  </a:graphic>
                                </wp:inline>
                              </w:drawing>
                            </w:r>
                          </w:p>
                          <w:p w14:paraId="35105C5E" w14:textId="77777777" w:rsidR="00A306E1" w:rsidRDefault="00A306E1">
                            <w:pPr>
                              <w:rPr>
                                <w:b/>
                              </w:rPr>
                            </w:pPr>
                          </w:p>
                          <w:p w14:paraId="58B4621C" w14:textId="0338B831" w:rsidR="00E566AB" w:rsidRDefault="0020319C">
                            <w:pPr>
                              <w:rPr>
                                <w:b/>
                              </w:rPr>
                            </w:pPr>
                            <w:r>
                              <w:rPr>
                                <w:b/>
                              </w:rPr>
                              <w:t>Figure 2</w:t>
                            </w:r>
                            <w:r w:rsidR="00E566AB">
                              <w:rPr>
                                <w:b/>
                              </w:rPr>
                              <w:t>. Possible Western Blot Results</w:t>
                            </w:r>
                          </w:p>
                          <w:p w14:paraId="32B2BD85" w14:textId="016DDA60" w:rsidR="00E566AB" w:rsidRPr="00A24786" w:rsidRDefault="008C706B">
                            <w:r>
                              <w:t>Western blot</w:t>
                            </w:r>
                            <w:r w:rsidR="008D1E40">
                              <w:t>ting in various cell groups will detect the relative mRNA</w:t>
                            </w:r>
                            <w:r w:rsidR="00A24786">
                              <w:t xml:space="preserve"> and proteins levels of APC and Axin, </w:t>
                            </w:r>
                            <w:r w:rsidR="0020319C">
                              <w:t>and</w:t>
                            </w:r>
                            <w:r w:rsidR="00A24786">
                              <w:t xml:space="preserve"> IGFBP7. The following results would also show IGFBP7 levels would be significantly higher in the control group, meaning AEG-1 silencing inhibits activation of the Wnt/</w:t>
                            </w:r>
                            <w:r w:rsidR="00A24786" w:rsidRPr="00416E84">
                              <w:t>β-catenin</w:t>
                            </w:r>
                            <w:r w:rsidR="00A24786">
                              <w:t xml:space="preserve"> signaling pathway</w:t>
                            </w:r>
                            <w:r w:rsidR="00097567">
                              <w:t xml:space="preserve"> (Li et al 2017)</w:t>
                            </w:r>
                            <w:r w:rsidR="00A2478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E0461" id="Text Box 7" o:spid="_x0000_s1027" type="#_x0000_t202" style="position:absolute;left:0;text-align:left;margin-left:318.95pt;margin-top:0;width:198pt;height:30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" filled="f" strokecolor="black [3213]" strokeweight="1pt">
                <v:textbox>
                  <w:txbxContent>
                    <w:p w14:paraId="67D864B6" w14:textId="136BE6E8" w:rsidR="004C7F7E" w:rsidRDefault="0008749B">
                      <w:pPr>
                        <w:rPr>
                          <w:b/>
                        </w:rPr>
                      </w:pPr>
                      <w:r>
                        <w:rPr>
                          <w:b/>
                          <w:noProof/>
                        </w:rPr>
                        <w:drawing>
                          <wp:inline distT="0" distB="0" distL="0" distR="0" wp14:anchorId="4AA82599" wp14:editId="1C39BA04">
                            <wp:extent cx="2420567" cy="1472525"/>
                            <wp:effectExtent l="0" t="0" r="0" b="1270"/>
                            <wp:docPr id="4" name="Picture 4" descr="../../../../../../../../Desktop/Figur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gure%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963" cy="1505616"/>
                                    </a:xfrm>
                                    <a:prstGeom prst="rect">
                                      <a:avLst/>
                                    </a:prstGeom>
                                    <a:noFill/>
                                    <a:ln>
                                      <a:noFill/>
                                    </a:ln>
                                  </pic:spPr>
                                </pic:pic>
                              </a:graphicData>
                            </a:graphic>
                          </wp:inline>
                        </w:drawing>
                      </w:r>
                    </w:p>
                    <w:p w14:paraId="35105C5E" w14:textId="77777777" w:rsidR="00A306E1" w:rsidRDefault="00A306E1">
                      <w:pPr>
                        <w:rPr>
                          <w:b/>
                        </w:rPr>
                      </w:pPr>
                    </w:p>
                    <w:p w14:paraId="58B4621C" w14:textId="0338B831" w:rsidR="00E566AB" w:rsidRDefault="0020319C">
                      <w:pPr>
                        <w:rPr>
                          <w:b/>
                        </w:rPr>
                      </w:pPr>
                      <w:r>
                        <w:rPr>
                          <w:b/>
                        </w:rPr>
                        <w:t>Figure 2</w:t>
                      </w:r>
                      <w:r w:rsidR="00E566AB">
                        <w:rPr>
                          <w:b/>
                        </w:rPr>
                        <w:t>. Possible Western Blot Results</w:t>
                      </w:r>
                    </w:p>
                    <w:p w14:paraId="32B2BD85" w14:textId="016DDA60" w:rsidR="00E566AB" w:rsidRPr="00A24786" w:rsidRDefault="008C706B">
                      <w:r>
                        <w:t>Western blot</w:t>
                      </w:r>
                      <w:r w:rsidR="008D1E40">
                        <w:t>ting in various cell groups will detect the relative mRNA</w:t>
                      </w:r>
                      <w:r w:rsidR="00A24786">
                        <w:t xml:space="preserve"> and proteins levels of APC and Axin, </w:t>
                      </w:r>
                      <w:r w:rsidR="0020319C">
                        <w:t>and</w:t>
                      </w:r>
                      <w:r w:rsidR="00A24786">
                        <w:t xml:space="preserve"> IGFBP7. The following results would also show IGFBP7 levels would be significantly higher in the control group, meaning AEG-1 silencing inhibits activation of the Wnt/</w:t>
                      </w:r>
                      <w:r w:rsidR="00A24786" w:rsidRPr="00416E84">
                        <w:t>β-catenin</w:t>
                      </w:r>
                      <w:r w:rsidR="00A24786">
                        <w:t xml:space="preserve"> signaling pathway</w:t>
                      </w:r>
                      <w:r w:rsidR="00097567">
                        <w:t xml:space="preserve"> (Li et al 2017)</w:t>
                      </w:r>
                      <w:r w:rsidR="00A24786">
                        <w:t>.</w:t>
                      </w:r>
                    </w:p>
                  </w:txbxContent>
                </v:textbox>
                <w10:wrap type="square"/>
              </v:shape>
            </w:pict>
          </mc:Fallback>
        </mc:AlternateContent>
      </w:r>
      <w:r w:rsidR="002629BB">
        <w:rPr>
          <w:bCs/>
        </w:rPr>
        <w:t>After transferring the proteins to the PVDF membrane, t</w:t>
      </w:r>
      <w:r w:rsidR="00D94FF4">
        <w:rPr>
          <w:bCs/>
        </w:rPr>
        <w:t xml:space="preserve">he membranes will then be blocked </w:t>
      </w:r>
      <w:r w:rsidR="007F7530">
        <w:rPr>
          <w:bCs/>
        </w:rPr>
        <w:t xml:space="preserve">in </w:t>
      </w:r>
      <w:r w:rsidR="00D94FF4">
        <w:rPr>
          <w:bCs/>
        </w:rPr>
        <w:t>1xTBST</w:t>
      </w:r>
      <w:r w:rsidR="007F7530">
        <w:rPr>
          <w:bCs/>
        </w:rPr>
        <w:t xml:space="preserve"> (Tween-</w:t>
      </w:r>
      <w:proofErr w:type="spellStart"/>
      <w:r w:rsidR="007F7530">
        <w:rPr>
          <w:bCs/>
        </w:rPr>
        <w:t>Tris</w:t>
      </w:r>
      <w:proofErr w:type="spellEnd"/>
      <w:r w:rsidR="007F7530">
        <w:rPr>
          <w:bCs/>
        </w:rPr>
        <w:t xml:space="preserve"> buffered saline)</w:t>
      </w:r>
      <w:r w:rsidR="00D94FF4">
        <w:rPr>
          <w:bCs/>
        </w:rPr>
        <w:t xml:space="preserve"> with 5% skim milk</w:t>
      </w:r>
      <w:r w:rsidR="00950999">
        <w:rPr>
          <w:bCs/>
        </w:rPr>
        <w:t xml:space="preserve"> for 1 hour and will be incubated with their corres</w:t>
      </w:r>
      <w:r w:rsidR="00E218F4">
        <w:rPr>
          <w:bCs/>
        </w:rPr>
        <w:t>ponding antibodies overnight</w:t>
      </w:r>
      <w:r w:rsidR="00950999">
        <w:t>.</w:t>
      </w:r>
      <w:r w:rsidR="00336EF2">
        <w:t xml:space="preserve"> In this experiment, the primary antibo</w:t>
      </w:r>
      <w:r w:rsidR="00006F9D">
        <w:t>dies include</w:t>
      </w:r>
      <w:r w:rsidR="00BD656B">
        <w:t xml:space="preserve"> Rabbit anti-AEG1</w:t>
      </w:r>
      <w:r w:rsidR="00336EF2">
        <w:t>, rabbit anti-axin, rabbit anti-APC</w:t>
      </w:r>
      <w:r w:rsidR="00BD656B">
        <w:t xml:space="preserve">, and </w:t>
      </w:r>
      <w:r w:rsidR="00B20185">
        <w:t>rabbit</w:t>
      </w:r>
      <w:r w:rsidR="00336EF2">
        <w:t xml:space="preserve"> anti-</w:t>
      </w:r>
      <w:r w:rsidR="00336EF2" w:rsidRPr="00416E84">
        <w:t>β-catenin</w:t>
      </w:r>
      <w:r w:rsidR="00BD656B">
        <w:t>.</w:t>
      </w:r>
      <w:r w:rsidR="00006F9D">
        <w:t xml:space="preserve"> After incubation with the primary antibodies, the membranes </w:t>
      </w:r>
      <w:r w:rsidR="00CB7930">
        <w:t>will be</w:t>
      </w:r>
      <w:r w:rsidR="00006F9D">
        <w:t xml:space="preserve"> washed with TBST 3 times and then incubated with the secondary antibody for </w:t>
      </w:r>
      <w:r w:rsidR="00DB46FF">
        <w:t>2 hours at room temperature. The</w:t>
      </w:r>
      <w:r w:rsidR="00006F9D">
        <w:t xml:space="preserve"> secondary </w:t>
      </w:r>
      <w:r w:rsidR="00DB46FF">
        <w:t>rabbit antibodies</w:t>
      </w:r>
      <w:r w:rsidR="00006F9D">
        <w:t xml:space="preserve"> </w:t>
      </w:r>
      <w:r w:rsidR="004802B0">
        <w:t>will be used to probe the primary antibodies</w:t>
      </w:r>
      <w:r w:rsidR="00F80B8A">
        <w:t xml:space="preserve"> and will add horseradish peroxidase (HRP)</w:t>
      </w:r>
      <w:r w:rsidR="004802B0">
        <w:t>.</w:t>
      </w:r>
      <w:r w:rsidR="006F5569">
        <w:t xml:space="preserve"> Following the 3 washes of TBST, each pr</w:t>
      </w:r>
      <w:r w:rsidR="00AE5685">
        <w:t>otein will be detected using ECL Western Blotting.</w:t>
      </w:r>
      <w:r w:rsidR="00BB7C74">
        <w:t xml:space="preserve"> ECL western blotting substrate </w:t>
      </w:r>
      <w:r w:rsidR="000C33E1">
        <w:t>will interact with</w:t>
      </w:r>
      <w:r w:rsidR="00BB7C74">
        <w:t xml:space="preserve"> horseradish peroxidase (HRP)</w:t>
      </w:r>
      <w:r w:rsidR="000C33E1">
        <w:t>, thus allowing for visualization</w:t>
      </w:r>
      <w:r w:rsidR="00BB7C74">
        <w:t xml:space="preserve">. The substrate </w:t>
      </w:r>
      <w:r w:rsidR="000C33E1">
        <w:t>is able to</w:t>
      </w:r>
      <w:r w:rsidR="00BB7C74">
        <w:t xml:space="preserve"> detect antigen via imaging and visualize the presence of HRP.</w:t>
      </w:r>
      <w:r w:rsidR="00D3562B">
        <w:t xml:space="preserve"> </w:t>
      </w:r>
      <w:r w:rsidR="0040111F">
        <w:t xml:space="preserve">The experiment will be repeated </w:t>
      </w:r>
      <w:r w:rsidR="00C033E7">
        <w:t>three times.</w:t>
      </w:r>
      <w:r>
        <w:t xml:space="preserve"> Figure 2 shows the expected results.</w:t>
      </w:r>
      <w:r w:rsidR="00D3562B">
        <w:t xml:space="preserve"> </w:t>
      </w:r>
    </w:p>
    <w:p w14:paraId="428DE1D8" w14:textId="77777777" w:rsidR="008B7EE5" w:rsidRDefault="008B7EE5" w:rsidP="00C4385C"/>
    <w:p w14:paraId="2BE2314A" w14:textId="77777777" w:rsidR="009F4559" w:rsidRDefault="009F4559" w:rsidP="009F4559"/>
    <w:p w14:paraId="0D3757D2" w14:textId="18451F58" w:rsidR="009F4559" w:rsidRDefault="009F4559" w:rsidP="006A20B2">
      <w:pPr>
        <w:pStyle w:val="ListParagraph"/>
        <w:numPr>
          <w:ilvl w:val="0"/>
          <w:numId w:val="2"/>
        </w:numPr>
        <w:rPr>
          <w:rFonts w:ascii="Times New Roman" w:hAnsi="Times New Roman" w:cs="Times New Roman"/>
          <w:b/>
        </w:rPr>
      </w:pPr>
      <w:r w:rsidRPr="00853E94">
        <w:rPr>
          <w:rFonts w:ascii="Times New Roman" w:hAnsi="Times New Roman" w:cs="Times New Roman"/>
          <w:b/>
        </w:rPr>
        <w:t>Discussion</w:t>
      </w:r>
    </w:p>
    <w:p w14:paraId="2ED02459" w14:textId="77777777" w:rsidR="006A20B2" w:rsidRDefault="006A20B2" w:rsidP="006A20B2">
      <w:pPr>
        <w:rPr>
          <w:b/>
        </w:rPr>
      </w:pPr>
    </w:p>
    <w:p w14:paraId="76C9617C" w14:textId="7F8A1B9A" w:rsidR="006A20B2" w:rsidRDefault="0033193F" w:rsidP="00BB2E24">
      <w:pPr>
        <w:ind w:left="360" w:firstLine="360"/>
      </w:pPr>
      <w:r>
        <w:t>From this experiment, the level of AEG1 mRNA expression could be higher or lower dependent on which experimental group it was placed in. In the Lenti-AEG</w:t>
      </w:r>
      <w:r w:rsidR="0094405E">
        <w:t>-</w:t>
      </w:r>
      <w:r>
        <w:t>1 group, the expression would be significantly lower compared to the Lenti-control group. Further, the effect of AEG</w:t>
      </w:r>
      <w:r w:rsidR="0094405E">
        <w:t>-</w:t>
      </w:r>
      <w:r>
        <w:t>1 silencing on the activation of the Wnt/</w:t>
      </w:r>
      <w:r w:rsidRPr="0029023D">
        <w:t xml:space="preserve"> </w:t>
      </w:r>
      <w:r w:rsidRPr="00416E84">
        <w:t>β</w:t>
      </w:r>
      <w:r>
        <w:t>-catenin signaling pathway can be assessed. The mRNA levels of axin and APC in the Lenti-AEG</w:t>
      </w:r>
      <w:r w:rsidR="0094405E">
        <w:t>-</w:t>
      </w:r>
      <w:r w:rsidR="00C63B6E">
        <w:t>1</w:t>
      </w:r>
      <w:r>
        <w:t xml:space="preserve"> group </w:t>
      </w:r>
      <w:r w:rsidR="0094405E">
        <w:t>will be</w:t>
      </w:r>
      <w:r>
        <w:t xml:space="preserve"> significantly higher compared to the Lenti-control group</w:t>
      </w:r>
      <w:r w:rsidR="004D79FB">
        <w:t>.</w:t>
      </w:r>
      <w:r w:rsidR="006A5A00">
        <w:t xml:space="preserve"> This would suggest </w:t>
      </w:r>
      <w:r w:rsidR="00555752">
        <w:t xml:space="preserve">that </w:t>
      </w:r>
      <w:r w:rsidR="006A5A00">
        <w:t>AEG</w:t>
      </w:r>
      <w:r w:rsidR="0094405E">
        <w:t>-</w:t>
      </w:r>
      <w:r w:rsidR="006A5A00">
        <w:t>1 silencing inhibits the activation of the Wnt/</w:t>
      </w:r>
      <w:r w:rsidR="006A5A00" w:rsidRPr="0029023D">
        <w:t xml:space="preserve"> </w:t>
      </w:r>
      <w:r w:rsidR="006A5A00" w:rsidRPr="00416E84">
        <w:t>β</w:t>
      </w:r>
      <w:r w:rsidR="006A5A00">
        <w:t>-catenin</w:t>
      </w:r>
      <w:r w:rsidR="00035C21">
        <w:t xml:space="preserve"> signaling pathway.</w:t>
      </w:r>
      <w:r w:rsidR="00554A49">
        <w:t xml:space="preserve"> Looking back to the </w:t>
      </w:r>
      <w:r w:rsidR="00D6436B">
        <w:t>IGFBP7 as mentioned previously, it is one of the most downregulated genes from the overexpression of AEG1. The purpose of this experiment was to show that AEG1 activates the Wnt/</w:t>
      </w:r>
      <w:r w:rsidR="00D6436B" w:rsidRPr="0029023D">
        <w:t xml:space="preserve"> </w:t>
      </w:r>
      <w:r w:rsidR="00D6436B" w:rsidRPr="00416E84">
        <w:t>β</w:t>
      </w:r>
      <w:r w:rsidR="00D6436B">
        <w:t xml:space="preserve">-catenin signaling pathway in HCC, thus causing for altered methylation of IGFBP7. </w:t>
      </w:r>
    </w:p>
    <w:p w14:paraId="60AB5B7B" w14:textId="77777777" w:rsidR="00BB2E24" w:rsidRDefault="00BB2E24" w:rsidP="006A20B2">
      <w:pPr>
        <w:ind w:left="360"/>
      </w:pPr>
    </w:p>
    <w:p w14:paraId="28E1683C" w14:textId="60409EC6" w:rsidR="00BB2E24" w:rsidRDefault="006950A3" w:rsidP="006A20B2">
      <w:pPr>
        <w:ind w:left="360"/>
      </w:pPr>
      <w:r>
        <w:tab/>
        <w:t xml:space="preserve">If </w:t>
      </w:r>
      <w:r w:rsidR="00C63B6E">
        <w:t>western blot</w:t>
      </w:r>
      <w:r>
        <w:t xml:space="preserve"> data of mRNA levels among APC and axin shows the Lenti-AEG</w:t>
      </w:r>
      <w:r w:rsidR="0094405E">
        <w:t>-</w:t>
      </w:r>
      <w:r>
        <w:t>1</w:t>
      </w:r>
      <w:r w:rsidR="00C63B6E">
        <w:t xml:space="preserve"> </w:t>
      </w:r>
      <w:r w:rsidR="00764484">
        <w:t xml:space="preserve">cells </w:t>
      </w:r>
      <w:r>
        <w:t>to be lower in expression than the Lenti-control</w:t>
      </w:r>
      <w:r w:rsidR="00764484">
        <w:t xml:space="preserve"> cells</w:t>
      </w:r>
      <w:r>
        <w:t>, then this would demonstrate how AEG</w:t>
      </w:r>
      <w:r w:rsidR="0094405E">
        <w:t>-</w:t>
      </w:r>
      <w:r>
        <w:t>1’s overexpression causes tumorigenesis.</w:t>
      </w:r>
      <w:r w:rsidR="00C63B6E">
        <w:t xml:space="preserve"> I</w:t>
      </w:r>
      <w:r w:rsidR="00764484">
        <w:t>f the western blot analysis shows the Lenti-AEG</w:t>
      </w:r>
      <w:r w:rsidR="0094405E">
        <w:t>-</w:t>
      </w:r>
      <w:r w:rsidR="00764484">
        <w:t xml:space="preserve">1 cells to be </w:t>
      </w:r>
      <w:r w:rsidR="00057620">
        <w:t>darker</w:t>
      </w:r>
      <w:r w:rsidR="00764484">
        <w:t xml:space="preserve"> than the control cells, then this would </w:t>
      </w:r>
      <w:r w:rsidR="00555752">
        <w:t>show</w:t>
      </w:r>
      <w:r w:rsidR="00764484">
        <w:t xml:space="preserve"> the effect of AEG</w:t>
      </w:r>
      <w:r w:rsidR="0094405E">
        <w:t>-</w:t>
      </w:r>
      <w:r w:rsidR="00764484">
        <w:t>1 silencing on the activation of the Wnt/</w:t>
      </w:r>
      <w:r w:rsidR="00764484" w:rsidRPr="0029023D">
        <w:t xml:space="preserve"> </w:t>
      </w:r>
      <w:r w:rsidR="00764484" w:rsidRPr="00416E84">
        <w:t>β</w:t>
      </w:r>
      <w:r w:rsidR="00764484">
        <w:t>-catenin signaling pathway.</w:t>
      </w:r>
      <w:r w:rsidR="00057620">
        <w:t xml:space="preserve"> </w:t>
      </w:r>
      <w:r w:rsidR="00555752">
        <w:t>If these results show</w:t>
      </w:r>
      <w:r w:rsidR="00352526">
        <w:t xml:space="preserve"> AEG</w:t>
      </w:r>
      <w:r w:rsidR="0094405E">
        <w:t>-</w:t>
      </w:r>
      <w:r w:rsidR="00352526">
        <w:t>1 decrease</w:t>
      </w:r>
      <w:r w:rsidR="00555752">
        <w:t>s</w:t>
      </w:r>
      <w:r w:rsidR="00352526">
        <w:t xml:space="preserve"> expression, the connection to IGFBP7 can be made, where AEG</w:t>
      </w:r>
      <w:r w:rsidR="0094405E">
        <w:t>-</w:t>
      </w:r>
      <w:r w:rsidR="00352526">
        <w:t>1 overexpression</w:t>
      </w:r>
      <w:r w:rsidR="00555752">
        <w:t xml:space="preserve"> will decrease its expression</w:t>
      </w:r>
      <w:r w:rsidR="00352526">
        <w:t xml:space="preserve">. </w:t>
      </w:r>
      <w:r w:rsidR="00057620">
        <w:t xml:space="preserve">If the </w:t>
      </w:r>
      <w:r w:rsidR="0094405E">
        <w:t>described</w:t>
      </w:r>
      <w:r w:rsidR="00057620">
        <w:t xml:space="preserve"> results </w:t>
      </w:r>
      <w:r w:rsidR="0094405E">
        <w:t>were</w:t>
      </w:r>
      <w:r w:rsidR="00057620">
        <w:t xml:space="preserve"> achieved, then this would </w:t>
      </w:r>
      <w:r w:rsidR="00756BFC">
        <w:t xml:space="preserve">also </w:t>
      </w:r>
      <w:r w:rsidR="00057620">
        <w:t xml:space="preserve">show this experiment was </w:t>
      </w:r>
      <w:r w:rsidR="00E200AE">
        <w:t>effective</w:t>
      </w:r>
      <w:r w:rsidR="00057620">
        <w:t xml:space="preserve"> in </w:t>
      </w:r>
      <w:r w:rsidR="00E200AE">
        <w:t>restructuring</w:t>
      </w:r>
      <w:r w:rsidR="00057620">
        <w:t xml:space="preserve"> the work of Li</w:t>
      </w:r>
      <w:r w:rsidR="00057620" w:rsidRPr="00D958C8">
        <w:t xml:space="preserve"> et al</w:t>
      </w:r>
      <w:r w:rsidR="00C63B6E">
        <w:t>.</w:t>
      </w:r>
    </w:p>
    <w:p w14:paraId="0E0445EC" w14:textId="77777777" w:rsidR="00885211" w:rsidRDefault="00885211" w:rsidP="006A20B2">
      <w:pPr>
        <w:ind w:left="360"/>
      </w:pPr>
    </w:p>
    <w:p w14:paraId="33F93CCC" w14:textId="14FBA4DC" w:rsidR="000C0028" w:rsidRDefault="00885211" w:rsidP="00546B4C">
      <w:pPr>
        <w:ind w:left="360"/>
      </w:pPr>
      <w:r>
        <w:tab/>
        <w:t>However, there are other possible, opposing outcomes to this experiment. If AEG</w:t>
      </w:r>
      <w:r w:rsidR="0094405E">
        <w:t>-</w:t>
      </w:r>
      <w:r>
        <w:t>1 mRNA expression in the experimental group increases or stays the sam</w:t>
      </w:r>
      <w:r w:rsidR="0091759F">
        <w:t>e, this would suggest</w:t>
      </w:r>
      <w:r w:rsidR="000C69FB">
        <w:t xml:space="preserve"> IGFBP7 is not downregulated via AEG</w:t>
      </w:r>
      <w:r w:rsidR="0094405E">
        <w:t>-</w:t>
      </w:r>
      <w:r w:rsidR="000C69FB">
        <w:t xml:space="preserve">1, but by another factor. Also, </w:t>
      </w:r>
      <w:r w:rsidR="00756BFC">
        <w:t xml:space="preserve">this </w:t>
      </w:r>
      <w:r w:rsidR="00FA115A">
        <w:t>could</w:t>
      </w:r>
      <w:r w:rsidR="00756BFC">
        <w:t xml:space="preserve"> suggest that</w:t>
      </w:r>
      <w:r w:rsidR="000C69FB">
        <w:t xml:space="preserve"> AEG</w:t>
      </w:r>
      <w:r w:rsidR="0094405E">
        <w:t>-</w:t>
      </w:r>
      <w:r w:rsidR="000C69FB">
        <w:t>1 silencing does not inhibit the Wnt/</w:t>
      </w:r>
      <w:r w:rsidR="000C69FB" w:rsidRPr="0029023D">
        <w:t xml:space="preserve"> </w:t>
      </w:r>
      <w:r w:rsidR="000C69FB" w:rsidRPr="00416E84">
        <w:t>β</w:t>
      </w:r>
      <w:r w:rsidR="000C69FB">
        <w:t>-catenin signaling pathway because the mRNA levels of APC and axin in the experimental group would be lower than the control group cells</w:t>
      </w:r>
      <w:r w:rsidR="0094405E">
        <w:t>, this would suggest the Wnt/</w:t>
      </w:r>
      <w:r w:rsidR="0094405E" w:rsidRPr="0029023D">
        <w:t xml:space="preserve"> </w:t>
      </w:r>
      <w:r w:rsidR="0094405E" w:rsidRPr="00416E84">
        <w:t>β</w:t>
      </w:r>
      <w:r w:rsidR="0094405E">
        <w:t>-catenin</w:t>
      </w:r>
      <w:r w:rsidR="00241737">
        <w:t xml:space="preserve"> </w:t>
      </w:r>
      <w:r w:rsidR="0094405E">
        <w:t xml:space="preserve">pathway is not regulated via AEG-1 in this experiment setting. </w:t>
      </w:r>
      <w:r w:rsidR="00241737">
        <w:t>More likely, AEG</w:t>
      </w:r>
      <w:r w:rsidR="0094405E">
        <w:t>-</w:t>
      </w:r>
      <w:r w:rsidR="00241737">
        <w:t>1 hypermethylation does affect the status of IGFBP7, but a different signaling pathway could be more plausible versus the Wnt/</w:t>
      </w:r>
      <w:r w:rsidR="00241737" w:rsidRPr="0029023D">
        <w:t xml:space="preserve"> </w:t>
      </w:r>
      <w:r w:rsidR="00241737" w:rsidRPr="00416E84">
        <w:t>β</w:t>
      </w:r>
      <w:r w:rsidR="00241737">
        <w:t>-catenin signaling pathway.</w:t>
      </w:r>
    </w:p>
    <w:p w14:paraId="7AF392BE" w14:textId="77777777" w:rsidR="000C0028" w:rsidRDefault="000C0028" w:rsidP="006A20B2">
      <w:pPr>
        <w:ind w:left="360"/>
      </w:pPr>
    </w:p>
    <w:p w14:paraId="02FF332E" w14:textId="77777777" w:rsidR="00BA347B" w:rsidRDefault="00BA347B" w:rsidP="006A20B2">
      <w:pPr>
        <w:ind w:left="360"/>
      </w:pPr>
    </w:p>
    <w:p w14:paraId="135B2CE7" w14:textId="77777777" w:rsidR="00BA347B" w:rsidRDefault="00BA347B" w:rsidP="006A20B2">
      <w:pPr>
        <w:ind w:left="360"/>
      </w:pPr>
    </w:p>
    <w:p w14:paraId="2BD64E72" w14:textId="77777777" w:rsidR="00BA347B" w:rsidRDefault="00BA347B" w:rsidP="006A20B2">
      <w:pPr>
        <w:ind w:left="360"/>
      </w:pPr>
    </w:p>
    <w:p w14:paraId="578C428E" w14:textId="77777777" w:rsidR="00BA347B" w:rsidRDefault="00BA347B" w:rsidP="006A20B2">
      <w:pPr>
        <w:ind w:left="360"/>
      </w:pPr>
    </w:p>
    <w:p w14:paraId="3AE224F1" w14:textId="77777777" w:rsidR="00BA347B" w:rsidRDefault="00BA347B" w:rsidP="006A20B2">
      <w:pPr>
        <w:ind w:left="360"/>
      </w:pPr>
    </w:p>
    <w:p w14:paraId="10B005D9" w14:textId="77777777" w:rsidR="00BA347B" w:rsidRDefault="00BA347B" w:rsidP="006A20B2">
      <w:pPr>
        <w:ind w:left="360"/>
      </w:pPr>
    </w:p>
    <w:p w14:paraId="4BDD1692" w14:textId="77777777" w:rsidR="00BA347B" w:rsidRDefault="00BA347B" w:rsidP="006A20B2">
      <w:pPr>
        <w:ind w:left="360"/>
      </w:pPr>
    </w:p>
    <w:p w14:paraId="7BB7B67A" w14:textId="77777777" w:rsidR="00BA347B" w:rsidRDefault="00BA347B" w:rsidP="006A20B2">
      <w:pPr>
        <w:ind w:left="360"/>
      </w:pPr>
    </w:p>
    <w:p w14:paraId="51E0658C" w14:textId="77777777" w:rsidR="00BA347B" w:rsidRDefault="00BA347B" w:rsidP="006A20B2">
      <w:pPr>
        <w:ind w:left="360"/>
      </w:pPr>
    </w:p>
    <w:p w14:paraId="28A4962F" w14:textId="77777777" w:rsidR="00BA347B" w:rsidRDefault="00BA347B" w:rsidP="006A20B2">
      <w:pPr>
        <w:ind w:left="360"/>
      </w:pPr>
    </w:p>
    <w:p w14:paraId="1C7C0E4C" w14:textId="77777777" w:rsidR="00BA347B" w:rsidRDefault="00BA347B" w:rsidP="008B7EE5"/>
    <w:p w14:paraId="6E5234F9" w14:textId="77777777" w:rsidR="002905CD" w:rsidRDefault="002905CD" w:rsidP="008B7EE5"/>
    <w:p w14:paraId="4319D96C" w14:textId="77777777" w:rsidR="00317149" w:rsidRDefault="00317149" w:rsidP="008B7EE5"/>
    <w:p w14:paraId="51B6DC93" w14:textId="77777777" w:rsidR="00317149" w:rsidRDefault="00317149" w:rsidP="008B7EE5"/>
    <w:p w14:paraId="6F38D328" w14:textId="77777777" w:rsidR="00317149" w:rsidRDefault="00317149" w:rsidP="008B7EE5"/>
    <w:p w14:paraId="7209AAFA" w14:textId="77777777" w:rsidR="00317149" w:rsidRDefault="00317149" w:rsidP="008B7EE5"/>
    <w:p w14:paraId="77F125FD" w14:textId="77777777" w:rsidR="00317149" w:rsidRDefault="00317149" w:rsidP="008B7EE5"/>
    <w:p w14:paraId="794B4DC6" w14:textId="77777777" w:rsidR="00317149" w:rsidRDefault="00317149" w:rsidP="008B7EE5"/>
    <w:p w14:paraId="58F3904D" w14:textId="77777777" w:rsidR="00317149" w:rsidRDefault="00317149" w:rsidP="008B7EE5"/>
    <w:p w14:paraId="12F3BF0E" w14:textId="77777777" w:rsidR="00317149" w:rsidRDefault="00317149" w:rsidP="008B7EE5"/>
    <w:p w14:paraId="2BF530D6" w14:textId="77777777" w:rsidR="00317149" w:rsidRDefault="00317149" w:rsidP="008B7EE5"/>
    <w:p w14:paraId="785F56C8" w14:textId="77777777" w:rsidR="00317149" w:rsidRDefault="00317149" w:rsidP="008B7EE5"/>
    <w:p w14:paraId="7C913D13" w14:textId="77777777" w:rsidR="00317149" w:rsidRDefault="00317149" w:rsidP="008B7EE5"/>
    <w:p w14:paraId="6AE0FD02" w14:textId="77777777" w:rsidR="00317149" w:rsidRDefault="00317149" w:rsidP="008B7EE5"/>
    <w:p w14:paraId="54572059" w14:textId="77777777" w:rsidR="00317149" w:rsidRDefault="00317149" w:rsidP="008B7EE5"/>
    <w:p w14:paraId="2D80E274" w14:textId="77777777" w:rsidR="00317149" w:rsidRDefault="00317149" w:rsidP="008B7EE5"/>
    <w:p w14:paraId="62C2676B" w14:textId="77777777" w:rsidR="00317149" w:rsidRDefault="00317149" w:rsidP="008B7EE5"/>
    <w:p w14:paraId="37426ED9" w14:textId="77777777" w:rsidR="00282F7B" w:rsidRDefault="00282F7B" w:rsidP="008B7EE5"/>
    <w:p w14:paraId="2B9785FC" w14:textId="77777777" w:rsidR="00317149" w:rsidRDefault="00317149" w:rsidP="008B7EE5"/>
    <w:p w14:paraId="24EC4428" w14:textId="77777777" w:rsidR="00FC4556" w:rsidRDefault="00FC4556" w:rsidP="008B7EE5"/>
    <w:p w14:paraId="668CBBD3" w14:textId="4927B983" w:rsidR="005711A3" w:rsidRPr="005711A3" w:rsidRDefault="000C0028" w:rsidP="005711A3">
      <w:pPr>
        <w:pStyle w:val="ListParagraph"/>
        <w:numPr>
          <w:ilvl w:val="0"/>
          <w:numId w:val="2"/>
        </w:numPr>
        <w:rPr>
          <w:rFonts w:ascii="Times New Roman" w:hAnsi="Times New Roman" w:cs="Times New Roman"/>
          <w:b/>
        </w:rPr>
      </w:pPr>
      <w:r w:rsidRPr="000C0028">
        <w:rPr>
          <w:rFonts w:ascii="Times New Roman" w:hAnsi="Times New Roman" w:cs="Times New Roman"/>
          <w:b/>
        </w:rPr>
        <w:t>References</w:t>
      </w:r>
    </w:p>
    <w:p w14:paraId="0F1D983F" w14:textId="77777777" w:rsidR="000C0028" w:rsidRDefault="000C0028" w:rsidP="005A7EA0">
      <w:pPr>
        <w:rPr>
          <w:b/>
        </w:rPr>
      </w:pPr>
    </w:p>
    <w:p w14:paraId="0E032221" w14:textId="24C1BCC3" w:rsidR="007F79AF" w:rsidRPr="007F79AF" w:rsidRDefault="004220A8" w:rsidP="007F79AF">
      <w:pPr>
        <w:pStyle w:val="ListParagraph"/>
        <w:numPr>
          <w:ilvl w:val="0"/>
          <w:numId w:val="5"/>
        </w:numPr>
        <w:rPr>
          <w:rStyle w:val="Hyperlink"/>
          <w:rFonts w:ascii="Times New Roman" w:hAnsi="Times New Roman" w:cs="Times New Roman"/>
          <w:color w:val="auto"/>
          <w:u w:val="none"/>
        </w:rPr>
      </w:pPr>
      <w:r>
        <w:rPr>
          <w:rFonts w:ascii="Times New Roman" w:hAnsi="Times New Roman" w:cs="Times New Roman"/>
        </w:rPr>
        <w:t>Chen, D., Yoo, B.K. et al. 2011. Insulin-like Growth Factor-Binding Protein-7 Functions as a Potential Tumor Suppressor in Hepatocellular Carcinoma. Human Cancer Biology.</w:t>
      </w:r>
      <w:r w:rsidR="00980E9C">
        <w:rPr>
          <w:rFonts w:ascii="Times New Roman" w:hAnsi="Times New Roman" w:cs="Times New Roman"/>
        </w:rPr>
        <w:t xml:space="preserve"> Pgs. 6693-6701. </w:t>
      </w:r>
      <w:hyperlink r:id="rId9" w:history="1">
        <w:r w:rsidR="00980E9C" w:rsidRPr="00254A1F">
          <w:rPr>
            <w:rStyle w:val="Hyperlink"/>
            <w:rFonts w:ascii="Times New Roman" w:hAnsi="Times New Roman" w:cs="Times New Roman"/>
          </w:rPr>
          <w:t>https://www.ncbi.nlm.nih.gov/pmc/articles/PMC3207018/</w:t>
        </w:r>
      </w:hyperlink>
    </w:p>
    <w:p w14:paraId="1FC06347" w14:textId="24C1BCC3" w:rsidR="007F79AF" w:rsidRPr="007F79AF" w:rsidRDefault="007F79AF" w:rsidP="007F79AF"/>
    <w:p w14:paraId="37FB6ED6" w14:textId="3C8E5576" w:rsidR="003465A2" w:rsidRPr="007F79AF" w:rsidRDefault="003465A2" w:rsidP="003465A2">
      <w:pPr>
        <w:pStyle w:val="ListParagraph"/>
        <w:numPr>
          <w:ilvl w:val="0"/>
          <w:numId w:val="5"/>
        </w:numPr>
        <w:rPr>
          <w:rStyle w:val="Hyperlink"/>
          <w:rFonts w:ascii="Times New Roman" w:eastAsia="Times New Roman" w:hAnsi="Times New Roman" w:cs="Times New Roman"/>
          <w:color w:val="auto"/>
          <w:u w:val="none"/>
        </w:rPr>
      </w:pPr>
      <w:proofErr w:type="spellStart"/>
      <w:r w:rsidRPr="003465A2">
        <w:rPr>
          <w:rFonts w:ascii="Times New Roman" w:eastAsia="Times New Roman" w:hAnsi="Times New Roman" w:cs="Times New Roman"/>
        </w:rPr>
        <w:t>Yoo</w:t>
      </w:r>
      <w:proofErr w:type="spellEnd"/>
      <w:r w:rsidRPr="003465A2">
        <w:rPr>
          <w:rFonts w:ascii="Times New Roman" w:eastAsia="Times New Roman" w:hAnsi="Times New Roman" w:cs="Times New Roman"/>
        </w:rPr>
        <w:t xml:space="preserve">, B.K., </w:t>
      </w:r>
      <w:proofErr w:type="spellStart"/>
      <w:r w:rsidRPr="003465A2">
        <w:rPr>
          <w:rFonts w:ascii="Times New Roman" w:eastAsia="Times New Roman" w:hAnsi="Times New Roman" w:cs="Times New Roman"/>
        </w:rPr>
        <w:t>Emdad</w:t>
      </w:r>
      <w:proofErr w:type="spellEnd"/>
      <w:r w:rsidRPr="003465A2">
        <w:rPr>
          <w:rFonts w:ascii="Times New Roman" w:eastAsia="Times New Roman" w:hAnsi="Times New Roman" w:cs="Times New Roman"/>
        </w:rPr>
        <w:t>, L. et al. 2009. Astrocyte elevated gene-1 regulates</w:t>
      </w:r>
      <w:r>
        <w:rPr>
          <w:rFonts w:ascii="Times New Roman" w:eastAsia="Times New Roman" w:hAnsi="Times New Roman" w:cs="Times New Roman"/>
        </w:rPr>
        <w:t xml:space="preserve"> </w:t>
      </w:r>
      <w:r w:rsidRPr="003465A2">
        <w:rPr>
          <w:rFonts w:ascii="Times New Roman" w:eastAsia="Times New Roman" w:hAnsi="Times New Roman" w:cs="Times New Roman"/>
        </w:rPr>
        <w:t xml:space="preserve">hepatocellular carcinoma development and progression. The Journal of Clinical </w:t>
      </w:r>
      <w:proofErr w:type="spellStart"/>
      <w:r w:rsidRPr="003465A2">
        <w:rPr>
          <w:rFonts w:ascii="Times New Roman" w:eastAsia="Times New Roman" w:hAnsi="Times New Roman" w:cs="Times New Roman"/>
        </w:rPr>
        <w:t>Investigaation</w:t>
      </w:r>
      <w:proofErr w:type="spellEnd"/>
      <w:r w:rsidRPr="003465A2">
        <w:rPr>
          <w:rFonts w:ascii="Times New Roman" w:eastAsia="Times New Roman" w:hAnsi="Times New Roman" w:cs="Times New Roman"/>
        </w:rPr>
        <w:t xml:space="preserve">. Volume 119. Pgs. 465-477. </w:t>
      </w:r>
      <w:hyperlink r:id="rId10" w:history="1">
        <w:r w:rsidRPr="003465A2">
          <w:rPr>
            <w:rStyle w:val="Hyperlink"/>
            <w:rFonts w:ascii="Times New Roman" w:eastAsia="Times New Roman" w:hAnsi="Times New Roman" w:cs="Times New Roman"/>
          </w:rPr>
          <w:t>https://www.ncbi.nlm.nih.gov/pubmed/19221438</w:t>
        </w:r>
      </w:hyperlink>
    </w:p>
    <w:p w14:paraId="64EC6810" w14:textId="77777777" w:rsidR="007F79AF" w:rsidRPr="007F79AF" w:rsidRDefault="007F79AF" w:rsidP="007F79AF">
      <w:pPr>
        <w:rPr>
          <w:rFonts w:eastAsia="Times New Roman"/>
        </w:rPr>
      </w:pPr>
    </w:p>
    <w:p w14:paraId="33F03B09" w14:textId="7BE875D8" w:rsidR="007F79AF" w:rsidRPr="007F79AF" w:rsidRDefault="00844A2C" w:rsidP="007F79AF">
      <w:pPr>
        <w:pStyle w:val="ListParagraph"/>
        <w:numPr>
          <w:ilvl w:val="0"/>
          <w:numId w:val="5"/>
        </w:numPr>
        <w:rPr>
          <w:rStyle w:val="Hyperlink"/>
          <w:rFonts w:ascii="Times New Roman" w:hAnsi="Times New Roman" w:cs="Times New Roman"/>
          <w:color w:val="auto"/>
          <w:u w:val="none"/>
        </w:rPr>
      </w:pPr>
      <w:r>
        <w:rPr>
          <w:rFonts w:ascii="Times New Roman" w:hAnsi="Times New Roman" w:cs="Times New Roman"/>
        </w:rPr>
        <w:t xml:space="preserve">Li, M, Dai, Y., Wang, L., and Li, L. 2017. Astrocyte elevated gene-1 promotes the proliferation and invasion of breast cancer cells by activating the Wnt/β-catenin signaling pathway. Oncology Letters. Volume 13. Pgs. 2385-2390. </w:t>
      </w:r>
      <w:hyperlink r:id="rId11" w:history="1">
        <w:r w:rsidRPr="00254A1F">
          <w:rPr>
            <w:rStyle w:val="Hyperlink"/>
            <w:rFonts w:ascii="Times New Roman" w:hAnsi="Times New Roman" w:cs="Times New Roman"/>
          </w:rPr>
          <w:t>https://www.ncbi.nlm.nih.gov/pubmed/28454408</w:t>
        </w:r>
      </w:hyperlink>
    </w:p>
    <w:p w14:paraId="6B40C6CC" w14:textId="77777777" w:rsidR="007F79AF" w:rsidRPr="007F79AF" w:rsidRDefault="007F79AF" w:rsidP="007F79AF">
      <w:pPr>
        <w:rPr>
          <w:rStyle w:val="Hyperlink"/>
          <w:color w:val="auto"/>
          <w:u w:val="none"/>
        </w:rPr>
      </w:pPr>
    </w:p>
    <w:p w14:paraId="1FFDEB83" w14:textId="53E4578A" w:rsidR="007F79AF" w:rsidRDefault="007F79AF"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Zhao, J., Wang, W., Huang, Y., Wu, J., Chen, M., Cui, P., Zhang, W., Zhang, Y. 2014. </w:t>
      </w:r>
      <w:proofErr w:type="spellStart"/>
      <w:r>
        <w:rPr>
          <w:rStyle w:val="Hyperlink"/>
          <w:rFonts w:ascii="Times New Roman" w:hAnsi="Times New Roman" w:cs="Times New Roman"/>
          <w:color w:val="auto"/>
          <w:u w:val="none"/>
        </w:rPr>
        <w:t>HBx</w:t>
      </w:r>
      <w:proofErr w:type="spellEnd"/>
      <w:r>
        <w:rPr>
          <w:rStyle w:val="Hyperlink"/>
          <w:rFonts w:ascii="Times New Roman" w:hAnsi="Times New Roman" w:cs="Times New Roman"/>
          <w:color w:val="auto"/>
          <w:u w:val="none"/>
        </w:rPr>
        <w:t xml:space="preserve"> Elevates </w:t>
      </w:r>
      <w:proofErr w:type="spellStart"/>
      <w:r>
        <w:rPr>
          <w:rStyle w:val="Hyperlink"/>
          <w:rFonts w:ascii="Times New Roman" w:hAnsi="Times New Roman" w:cs="Times New Roman"/>
          <w:color w:val="auto"/>
          <w:u w:val="none"/>
        </w:rPr>
        <w:t>Oncoprotein</w:t>
      </w:r>
      <w:proofErr w:type="spellEnd"/>
      <w:r>
        <w:rPr>
          <w:rStyle w:val="Hyperlink"/>
          <w:rFonts w:ascii="Times New Roman" w:hAnsi="Times New Roman" w:cs="Times New Roman"/>
          <w:color w:val="auto"/>
          <w:u w:val="none"/>
        </w:rPr>
        <w:t xml:space="preserve"> AEG-1 Expression to Promote Cell Migration by Downregulating miR-375 and miR-136 in Malignant Hepatocytes. DNA and Cell Biology. Volume 33. Pgs. 715-722. </w:t>
      </w:r>
      <w:hyperlink r:id="rId12" w:history="1">
        <w:r w:rsidRPr="001245FA">
          <w:rPr>
            <w:rStyle w:val="Hyperlink"/>
            <w:rFonts w:ascii="Times New Roman" w:hAnsi="Times New Roman" w:cs="Times New Roman"/>
          </w:rPr>
          <w:t>https://www.ncbi.nlm.nih.gov/pubmed/25050974</w:t>
        </w:r>
      </w:hyperlink>
    </w:p>
    <w:p w14:paraId="79FF1DF0" w14:textId="77777777" w:rsidR="007F79AF" w:rsidRPr="007F79AF" w:rsidRDefault="007F79AF" w:rsidP="007F79AF">
      <w:pPr>
        <w:rPr>
          <w:rStyle w:val="Hyperlink"/>
          <w:color w:val="auto"/>
          <w:u w:val="none"/>
        </w:rPr>
      </w:pPr>
    </w:p>
    <w:p w14:paraId="2A96D26E" w14:textId="24ED44E7" w:rsidR="007F79AF" w:rsidRPr="004543C1" w:rsidRDefault="007F79AF"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Srivastava, J., </w:t>
      </w:r>
      <w:proofErr w:type="spellStart"/>
      <w:r>
        <w:rPr>
          <w:rStyle w:val="Hyperlink"/>
          <w:rFonts w:ascii="Times New Roman" w:hAnsi="Times New Roman" w:cs="Times New Roman"/>
          <w:color w:val="auto"/>
          <w:u w:val="none"/>
        </w:rPr>
        <w:t>Siddiq</w:t>
      </w:r>
      <w:proofErr w:type="spellEnd"/>
      <w:r>
        <w:rPr>
          <w:rStyle w:val="Hyperlink"/>
          <w:rFonts w:ascii="Times New Roman" w:hAnsi="Times New Roman" w:cs="Times New Roman"/>
          <w:color w:val="auto"/>
          <w:u w:val="none"/>
        </w:rPr>
        <w:t>, A. et al. 2015. Astrocyte elevated gene-1 (AEG-1) and c-</w:t>
      </w:r>
      <w:proofErr w:type="spellStart"/>
      <w:r>
        <w:rPr>
          <w:rStyle w:val="Hyperlink"/>
          <w:rFonts w:ascii="Times New Roman" w:hAnsi="Times New Roman" w:cs="Times New Roman"/>
          <w:color w:val="auto"/>
          <w:u w:val="none"/>
        </w:rPr>
        <w:t>Myc</w:t>
      </w:r>
      <w:proofErr w:type="spellEnd"/>
      <w:r>
        <w:rPr>
          <w:rStyle w:val="Hyperlink"/>
          <w:rFonts w:ascii="Times New Roman" w:hAnsi="Times New Roman" w:cs="Times New Roman"/>
          <w:color w:val="auto"/>
          <w:u w:val="none"/>
        </w:rPr>
        <w:t xml:space="preserve"> cooperate to promote hepatocarcinogenesis. Hepatology. Volume 61. Pgs. 915-929. </w:t>
      </w:r>
      <w:hyperlink r:id="rId13" w:history="1">
        <w:r w:rsidRPr="001245FA">
          <w:rPr>
            <w:rStyle w:val="Hyperlink"/>
            <w:rFonts w:ascii="Times New Roman" w:hAnsi="Times New Roman" w:cs="Times New Roman"/>
          </w:rPr>
          <w:t>https://www.ncbi.nlm.nih.gov/pmc/articles/PMC4309751/</w:t>
        </w:r>
      </w:hyperlink>
    </w:p>
    <w:p w14:paraId="3AA3C4F6" w14:textId="77777777" w:rsidR="004543C1" w:rsidRPr="004543C1" w:rsidRDefault="004543C1" w:rsidP="004543C1">
      <w:pPr>
        <w:rPr>
          <w:rStyle w:val="Hyperlink"/>
          <w:color w:val="auto"/>
          <w:u w:val="none"/>
        </w:rPr>
      </w:pPr>
    </w:p>
    <w:p w14:paraId="1D26DF17" w14:textId="77777777" w:rsidR="00E700E0" w:rsidRDefault="004543C1" w:rsidP="00E700E0">
      <w:pPr>
        <w:pStyle w:val="ListParagraph"/>
        <w:numPr>
          <w:ilvl w:val="0"/>
          <w:numId w:val="5"/>
        </w:numPr>
        <w:rPr>
          <w:rFonts w:ascii="Times New Roman" w:hAnsi="Times New Roman" w:cs="Times New Roman"/>
        </w:rPr>
      </w:pPr>
      <w:proofErr w:type="spellStart"/>
      <w:r>
        <w:rPr>
          <w:rStyle w:val="Hyperlink"/>
          <w:rFonts w:ascii="Times New Roman" w:hAnsi="Times New Roman" w:cs="Times New Roman"/>
          <w:color w:val="auto"/>
          <w:u w:val="none"/>
        </w:rPr>
        <w:t>Waisberg</w:t>
      </w:r>
      <w:proofErr w:type="spellEnd"/>
      <w:r>
        <w:rPr>
          <w:rStyle w:val="Hyperlink"/>
          <w:rFonts w:ascii="Times New Roman" w:hAnsi="Times New Roman" w:cs="Times New Roman"/>
          <w:color w:val="auto"/>
          <w:u w:val="none"/>
        </w:rPr>
        <w:t>, J., Saba, G.T. 2015. Wnt-/-</w:t>
      </w:r>
      <w:r w:rsidRPr="004543C1">
        <w:rPr>
          <w:rFonts w:ascii="Times New Roman" w:hAnsi="Times New Roman" w:cs="Times New Roman"/>
        </w:rPr>
        <w:t>β-catenin</w:t>
      </w:r>
      <w:r>
        <w:rPr>
          <w:rFonts w:ascii="Times New Roman" w:hAnsi="Times New Roman" w:cs="Times New Roman"/>
        </w:rPr>
        <w:t xml:space="preserve"> pathway signaling in human hepatocellular carcinoma. World Journal of Hepatology. Volume 7. Pgs. 2631-2635. </w:t>
      </w:r>
      <w:hyperlink r:id="rId14" w:history="1">
        <w:r w:rsidRPr="00371BB6">
          <w:rPr>
            <w:rStyle w:val="Hyperlink"/>
            <w:rFonts w:ascii="Times New Roman" w:hAnsi="Times New Roman" w:cs="Times New Roman"/>
          </w:rPr>
          <w:t>https://www.ncbi.nlm.nih.gov/pmc/articles/PMC4651907/pdf/WJH-7-2631.pdf</w:t>
        </w:r>
      </w:hyperlink>
    </w:p>
    <w:p w14:paraId="506A9A1D" w14:textId="77777777" w:rsidR="00E700E0" w:rsidRPr="00E700E0" w:rsidRDefault="00E700E0" w:rsidP="00E700E0">
      <w:pPr>
        <w:rPr>
          <w:rStyle w:val="Hyperlink"/>
          <w:color w:val="auto"/>
          <w:u w:val="none"/>
        </w:rPr>
      </w:pPr>
    </w:p>
    <w:p w14:paraId="69EEB4F8" w14:textId="77777777" w:rsidR="00BF1E1A" w:rsidRPr="00BF1E1A" w:rsidRDefault="00E700E0" w:rsidP="00BF1E1A">
      <w:pPr>
        <w:pStyle w:val="ListParagraph"/>
        <w:numPr>
          <w:ilvl w:val="0"/>
          <w:numId w:val="5"/>
        </w:numPr>
        <w:rPr>
          <w:rFonts w:ascii="Times New Roman" w:hAnsi="Times New Roman" w:cs="Times New Roman"/>
        </w:rPr>
      </w:pPr>
      <w:proofErr w:type="spellStart"/>
      <w:r w:rsidRPr="00E700E0">
        <w:rPr>
          <w:rStyle w:val="Hyperlink"/>
          <w:rFonts w:ascii="Times New Roman" w:hAnsi="Times New Roman" w:cs="Times New Roman"/>
          <w:color w:val="auto"/>
          <w:u w:val="none"/>
        </w:rPr>
        <w:t>Emdad</w:t>
      </w:r>
      <w:proofErr w:type="spellEnd"/>
      <w:r w:rsidRPr="00E700E0">
        <w:rPr>
          <w:rStyle w:val="Hyperlink"/>
          <w:rFonts w:ascii="Times New Roman" w:hAnsi="Times New Roman" w:cs="Times New Roman"/>
          <w:color w:val="auto"/>
          <w:u w:val="none"/>
        </w:rPr>
        <w:t xml:space="preserve">, L., Das, S.K., </w:t>
      </w:r>
      <w:proofErr w:type="spellStart"/>
      <w:r w:rsidRPr="00E700E0">
        <w:rPr>
          <w:rStyle w:val="Hyperlink"/>
          <w:rFonts w:ascii="Times New Roman" w:hAnsi="Times New Roman" w:cs="Times New Roman"/>
          <w:color w:val="auto"/>
          <w:u w:val="none"/>
        </w:rPr>
        <w:t>Dasgupta</w:t>
      </w:r>
      <w:proofErr w:type="spellEnd"/>
      <w:r w:rsidRPr="00E700E0">
        <w:rPr>
          <w:rStyle w:val="Hyperlink"/>
          <w:rFonts w:ascii="Times New Roman" w:hAnsi="Times New Roman" w:cs="Times New Roman"/>
          <w:color w:val="auto"/>
          <w:u w:val="none"/>
        </w:rPr>
        <w:t>, S., Hu, B., Sarkar, D., Fisher, P.B. 2013.</w:t>
      </w:r>
      <w:r w:rsidRPr="00E700E0">
        <w:rPr>
          <w:rFonts w:eastAsia="Times New Roman"/>
        </w:rPr>
        <w:t xml:space="preserve"> </w:t>
      </w:r>
      <w:r w:rsidRPr="00E700E0">
        <w:rPr>
          <w:rFonts w:ascii="Times New Roman" w:eastAsia="Times New Roman" w:hAnsi="Times New Roman" w:cs="Times New Roman"/>
        </w:rPr>
        <w:t>AEG-1/MTDH/LYRIC: Signaling Pathways, Downstream Genes, Interacting Proteins, and Regulation of Tumor Angiogenesis</w:t>
      </w:r>
      <w:r>
        <w:rPr>
          <w:rFonts w:ascii="Times New Roman" w:eastAsia="Times New Roman" w:hAnsi="Times New Roman" w:cs="Times New Roman"/>
        </w:rPr>
        <w:t xml:space="preserve">. </w:t>
      </w:r>
      <w:r w:rsidR="00E5687F">
        <w:rPr>
          <w:rFonts w:ascii="Times New Roman" w:eastAsia="Times New Roman" w:hAnsi="Times New Roman" w:cs="Times New Roman"/>
        </w:rPr>
        <w:t xml:space="preserve">Advance Cancer Research. Pgs. 1-29. </w:t>
      </w:r>
      <w:hyperlink r:id="rId15" w:history="1">
        <w:r w:rsidR="00F63EC2" w:rsidRPr="00371BB6">
          <w:rPr>
            <w:rStyle w:val="Hyperlink"/>
            <w:rFonts w:ascii="Times New Roman" w:eastAsia="Times New Roman" w:hAnsi="Times New Roman" w:cs="Times New Roman"/>
          </w:rPr>
          <w:t>https://www.ncbi.nlm.nih.gov/pmc/articles/PMC3928810/</w:t>
        </w:r>
      </w:hyperlink>
    </w:p>
    <w:p w14:paraId="1F13EB5B" w14:textId="77777777" w:rsidR="00BF1E1A" w:rsidRPr="00BF1E1A" w:rsidRDefault="00BF1E1A" w:rsidP="00BF1E1A"/>
    <w:p w14:paraId="5843A2F9" w14:textId="00A0C1EF" w:rsidR="00BF1E1A" w:rsidRPr="00BF1E1A" w:rsidRDefault="008D08BD" w:rsidP="00BF1E1A">
      <w:pPr>
        <w:pStyle w:val="ListParagraph"/>
        <w:numPr>
          <w:ilvl w:val="0"/>
          <w:numId w:val="5"/>
        </w:numPr>
        <w:rPr>
          <w:rFonts w:ascii="Times New Roman" w:hAnsi="Times New Roman" w:cs="Times New Roman"/>
        </w:rPr>
      </w:pPr>
      <w:r w:rsidRPr="00BF1E1A">
        <w:rPr>
          <w:rFonts w:ascii="Times New Roman" w:hAnsi="Times New Roman" w:cs="Times New Roman"/>
        </w:rPr>
        <w:t xml:space="preserve">Zhang, F., Yang, Q., </w:t>
      </w:r>
      <w:proofErr w:type="spellStart"/>
      <w:r w:rsidRPr="00BF1E1A">
        <w:rPr>
          <w:rFonts w:ascii="Times New Roman" w:hAnsi="Times New Roman" w:cs="Times New Roman"/>
        </w:rPr>
        <w:t>Meng</w:t>
      </w:r>
      <w:proofErr w:type="spellEnd"/>
      <w:r w:rsidRPr="00BF1E1A">
        <w:rPr>
          <w:rFonts w:ascii="Times New Roman" w:hAnsi="Times New Roman" w:cs="Times New Roman"/>
        </w:rPr>
        <w:t xml:space="preserve">, F., Shi, H., Li, H., Liang, Y., Han, A. 2012. Astrocyte elevated gene-1 interacts with </w:t>
      </w:r>
      <w:r w:rsidRPr="00BF1E1A">
        <w:rPr>
          <w:rFonts w:ascii="Times New Roman" w:hAnsi="Times New Roman" w:cs="Times New Roman"/>
        </w:rPr>
        <w:t>β-catenin</w:t>
      </w:r>
      <w:r w:rsidRPr="00BF1E1A">
        <w:rPr>
          <w:rFonts w:ascii="Times New Roman" w:hAnsi="Times New Roman" w:cs="Times New Roman"/>
        </w:rPr>
        <w:t xml:space="preserve"> and increases migration and invasion of colorectal carcinoma. Molecular Carcinogenesis.</w:t>
      </w:r>
      <w:r w:rsidR="00BF1E1A" w:rsidRPr="00BF1E1A">
        <w:rPr>
          <w:rFonts w:ascii="Times New Roman" w:eastAsia="Times New Roman" w:hAnsi="Times New Roman" w:cs="Times New Roman"/>
          <w:color w:val="333333"/>
          <w:shd w:val="clear" w:color="auto" w:fill="FFFFFF"/>
        </w:rPr>
        <w:t xml:space="preserve"> </w:t>
      </w:r>
      <w:r w:rsidR="00BF1E1A" w:rsidRPr="00BF1E1A">
        <w:rPr>
          <w:rFonts w:ascii="Times New Roman" w:eastAsia="Times New Roman" w:hAnsi="Times New Roman" w:cs="Times New Roman"/>
          <w:color w:val="333333"/>
          <w:shd w:val="clear" w:color="auto" w:fill="FFFFFF"/>
        </w:rPr>
        <w:t>52: 603–610</w:t>
      </w:r>
      <w:r w:rsidR="00BF1E1A">
        <w:rPr>
          <w:rFonts w:ascii="Times New Roman" w:eastAsia="Times New Roman" w:hAnsi="Times New Roman" w:cs="Times New Roman"/>
          <w:color w:val="333333"/>
          <w:shd w:val="clear" w:color="auto" w:fill="FFFFFF"/>
        </w:rPr>
        <w:t xml:space="preserve">. </w:t>
      </w:r>
      <w:hyperlink r:id="rId16" w:history="1">
        <w:r w:rsidR="00BF1E1A" w:rsidRPr="00371BB6">
          <w:rPr>
            <w:rStyle w:val="Hyperlink"/>
            <w:rFonts w:ascii="Times New Roman" w:eastAsia="Times New Roman" w:hAnsi="Times New Roman" w:cs="Times New Roman"/>
            <w:shd w:val="clear" w:color="auto" w:fill="FFFFFF"/>
          </w:rPr>
          <w:t>http://onlinelibrary.wiley.com/doi/10.1002/mc.21894/abstract</w:t>
        </w:r>
      </w:hyperlink>
    </w:p>
    <w:p w14:paraId="5901E4E5" w14:textId="77777777" w:rsidR="00E700E0" w:rsidRPr="00E700E0" w:rsidRDefault="00E700E0" w:rsidP="00E700E0">
      <w:pPr>
        <w:rPr>
          <w:rStyle w:val="Hyperlink"/>
          <w:color w:val="auto"/>
          <w:u w:val="none"/>
        </w:rPr>
      </w:pPr>
    </w:p>
    <w:p w14:paraId="71438E22" w14:textId="2D86C521" w:rsidR="00447353" w:rsidRDefault="004055C0" w:rsidP="00447353">
      <w:pPr>
        <w:pStyle w:val="ListParagraph"/>
        <w:numPr>
          <w:ilvl w:val="0"/>
          <w:numId w:val="5"/>
        </w:numPr>
        <w:rPr>
          <w:rStyle w:val="Hyperlink"/>
          <w:rFonts w:ascii="Times New Roman" w:hAnsi="Times New Roman" w:cs="Times New Roman"/>
          <w:color w:val="auto"/>
          <w:u w:val="none"/>
        </w:rPr>
      </w:pPr>
      <w:proofErr w:type="spellStart"/>
      <w:r>
        <w:rPr>
          <w:rStyle w:val="Hyperlink"/>
          <w:rFonts w:ascii="Times New Roman" w:hAnsi="Times New Roman" w:cs="Times New Roman"/>
          <w:color w:val="auto"/>
          <w:u w:val="none"/>
        </w:rPr>
        <w:t>Darst</w:t>
      </w:r>
      <w:proofErr w:type="spellEnd"/>
      <w:r>
        <w:rPr>
          <w:rStyle w:val="Hyperlink"/>
          <w:rFonts w:ascii="Times New Roman" w:hAnsi="Times New Roman" w:cs="Times New Roman"/>
          <w:color w:val="auto"/>
          <w:u w:val="none"/>
        </w:rPr>
        <w:t xml:space="preserve">, R.P., Pardo, C.E., Ai, L., Brown, K.D., </w:t>
      </w:r>
      <w:proofErr w:type="spellStart"/>
      <w:r>
        <w:rPr>
          <w:rStyle w:val="Hyperlink"/>
          <w:rFonts w:ascii="Times New Roman" w:hAnsi="Times New Roman" w:cs="Times New Roman"/>
          <w:color w:val="auto"/>
          <w:u w:val="none"/>
        </w:rPr>
        <w:t>Kladde</w:t>
      </w:r>
      <w:proofErr w:type="spellEnd"/>
      <w:r>
        <w:rPr>
          <w:rStyle w:val="Hyperlink"/>
          <w:rFonts w:ascii="Times New Roman" w:hAnsi="Times New Roman" w:cs="Times New Roman"/>
          <w:color w:val="auto"/>
          <w:u w:val="none"/>
        </w:rPr>
        <w:t xml:space="preserve">, M.P. 2010. Bisulfite Sequencing of </w:t>
      </w:r>
      <w:proofErr w:type="spellStart"/>
      <w:r>
        <w:rPr>
          <w:rStyle w:val="Hyperlink"/>
          <w:rFonts w:ascii="Times New Roman" w:hAnsi="Times New Roman" w:cs="Times New Roman"/>
          <w:color w:val="auto"/>
          <w:u w:val="none"/>
        </w:rPr>
        <w:t>DNA.Curr</w:t>
      </w:r>
      <w:proofErr w:type="spellEnd"/>
      <w:r>
        <w:rPr>
          <w:rStyle w:val="Hyperlink"/>
          <w:rFonts w:ascii="Times New Roman" w:hAnsi="Times New Roman" w:cs="Times New Roman"/>
          <w:color w:val="auto"/>
          <w:u w:val="none"/>
        </w:rPr>
        <w:t xml:space="preserve"> </w:t>
      </w:r>
      <w:proofErr w:type="spellStart"/>
      <w:r>
        <w:rPr>
          <w:rStyle w:val="Hyperlink"/>
          <w:rFonts w:ascii="Times New Roman" w:hAnsi="Times New Roman" w:cs="Times New Roman"/>
          <w:color w:val="auto"/>
          <w:u w:val="none"/>
        </w:rPr>
        <w:t>Protoc</w:t>
      </w:r>
      <w:proofErr w:type="spellEnd"/>
      <w:r>
        <w:rPr>
          <w:rStyle w:val="Hyperlink"/>
          <w:rFonts w:ascii="Times New Roman" w:hAnsi="Times New Roman" w:cs="Times New Roman"/>
          <w:color w:val="auto"/>
          <w:u w:val="none"/>
        </w:rPr>
        <w:t xml:space="preserve"> Molecu</w:t>
      </w:r>
      <w:r w:rsidR="00447353">
        <w:rPr>
          <w:rStyle w:val="Hyperlink"/>
          <w:rFonts w:ascii="Times New Roman" w:hAnsi="Times New Roman" w:cs="Times New Roman"/>
          <w:color w:val="auto"/>
          <w:u w:val="none"/>
        </w:rPr>
        <w:t xml:space="preserve">lar Biology. Pgs. 1-20. </w:t>
      </w:r>
      <w:hyperlink r:id="rId17" w:history="1">
        <w:r w:rsidR="00447353" w:rsidRPr="00C61FB3">
          <w:rPr>
            <w:rStyle w:val="Hyperlink"/>
            <w:rFonts w:ascii="Times New Roman" w:hAnsi="Times New Roman" w:cs="Times New Roman"/>
          </w:rPr>
          <w:t>https://www.ncbi.nlm.nih.gov/pmc/articles/PMC3214597/</w:t>
        </w:r>
      </w:hyperlink>
      <w:r w:rsidR="00447353">
        <w:rPr>
          <w:rStyle w:val="Hyperlink"/>
          <w:rFonts w:ascii="Times New Roman" w:hAnsi="Times New Roman" w:cs="Times New Roman"/>
          <w:color w:val="auto"/>
          <w:u w:val="none"/>
        </w:rPr>
        <w:t xml:space="preserve"> </w:t>
      </w:r>
    </w:p>
    <w:p w14:paraId="26454EF8" w14:textId="77777777" w:rsidR="00447353" w:rsidRPr="00447353" w:rsidRDefault="00447353" w:rsidP="00447353">
      <w:pPr>
        <w:rPr>
          <w:rStyle w:val="Hyperlink"/>
          <w:color w:val="auto"/>
          <w:u w:val="none"/>
        </w:rPr>
      </w:pPr>
    </w:p>
    <w:p w14:paraId="08E71AAA" w14:textId="69DFBC40" w:rsidR="004055C0" w:rsidRDefault="00447353"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Chen, L.H., Liu, D.W., Chang, J.L., et al. 2015. Methylation status of insulin-like growth factor-binding protein 7 concurs with the malignance of oral tongue cancer. Journal of Experimental and Clinical Cancer Research. Volume 34. Pgs. 1-12. </w:t>
      </w:r>
      <w:hyperlink r:id="rId18" w:history="1">
        <w:r w:rsidRPr="00C61FB3">
          <w:rPr>
            <w:rStyle w:val="Hyperlink"/>
            <w:rFonts w:ascii="Times New Roman" w:hAnsi="Times New Roman" w:cs="Times New Roman"/>
          </w:rPr>
          <w:t>https://www.ncbi.nlm.nih.gov/pmc/articles/PMC4355468/</w:t>
        </w:r>
      </w:hyperlink>
      <w:r>
        <w:rPr>
          <w:rStyle w:val="Hyperlink"/>
          <w:rFonts w:ascii="Times New Roman" w:hAnsi="Times New Roman" w:cs="Times New Roman"/>
          <w:color w:val="auto"/>
          <w:u w:val="none"/>
        </w:rPr>
        <w:t xml:space="preserve"> </w:t>
      </w:r>
    </w:p>
    <w:p w14:paraId="5E5374E6" w14:textId="77777777" w:rsidR="00447353" w:rsidRPr="00447353" w:rsidRDefault="00447353" w:rsidP="00447353">
      <w:pPr>
        <w:rPr>
          <w:rStyle w:val="Hyperlink"/>
          <w:color w:val="auto"/>
          <w:u w:val="none"/>
        </w:rPr>
      </w:pPr>
    </w:p>
    <w:p w14:paraId="4745DD9C" w14:textId="479C5831" w:rsidR="00447353" w:rsidRDefault="004A2C3B" w:rsidP="009A7DF3">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Ku, J.L., Jeon, Y.K., Park, J.G. (2011). Walker, J.M (</w:t>
      </w:r>
      <w:proofErr w:type="spellStart"/>
      <w:r>
        <w:rPr>
          <w:rStyle w:val="Hyperlink"/>
          <w:rFonts w:ascii="Times New Roman" w:hAnsi="Times New Roman" w:cs="Times New Roman"/>
          <w:color w:val="auto"/>
          <w:u w:val="none"/>
        </w:rPr>
        <w:t>ed</w:t>
      </w:r>
      <w:proofErr w:type="spellEnd"/>
      <w:r>
        <w:rPr>
          <w:rStyle w:val="Hyperlink"/>
          <w:rFonts w:ascii="Times New Roman" w:hAnsi="Times New Roman" w:cs="Times New Roman"/>
          <w:color w:val="auto"/>
          <w:u w:val="none"/>
        </w:rPr>
        <w:t>). 2011. Methods in Molecular Biology. Humana Press. 791: 23-32.</w:t>
      </w:r>
    </w:p>
    <w:p w14:paraId="0F738E9C" w14:textId="77777777" w:rsidR="00A920D9" w:rsidRPr="00A920D9" w:rsidRDefault="00A920D9" w:rsidP="00A920D9">
      <w:pPr>
        <w:rPr>
          <w:rStyle w:val="Hyperlink"/>
          <w:color w:val="auto"/>
          <w:u w:val="none"/>
        </w:rPr>
      </w:pPr>
    </w:p>
    <w:p w14:paraId="61AB9B59" w14:textId="4EE5D94A" w:rsidR="00A920D9" w:rsidRPr="006B0376" w:rsidRDefault="00A920D9" w:rsidP="009A7DF3">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Nielson, M.M., Andersen, K.K., </w:t>
      </w:r>
      <w:proofErr w:type="spellStart"/>
      <w:r>
        <w:rPr>
          <w:rStyle w:val="Hyperlink"/>
          <w:rFonts w:ascii="Times New Roman" w:hAnsi="Times New Roman" w:cs="Times New Roman"/>
          <w:color w:val="auto"/>
          <w:u w:val="none"/>
        </w:rPr>
        <w:t>Westh</w:t>
      </w:r>
      <w:proofErr w:type="spellEnd"/>
      <w:r>
        <w:rPr>
          <w:rStyle w:val="Hyperlink"/>
          <w:rFonts w:ascii="Times New Roman" w:hAnsi="Times New Roman" w:cs="Times New Roman"/>
          <w:color w:val="auto"/>
          <w:u w:val="none"/>
        </w:rPr>
        <w:t xml:space="preserve">, P., </w:t>
      </w:r>
      <w:proofErr w:type="spellStart"/>
      <w:r>
        <w:rPr>
          <w:rStyle w:val="Hyperlink"/>
          <w:rFonts w:ascii="Times New Roman" w:hAnsi="Times New Roman" w:cs="Times New Roman"/>
          <w:color w:val="auto"/>
          <w:u w:val="none"/>
        </w:rPr>
        <w:t>Otzen</w:t>
      </w:r>
      <w:proofErr w:type="spellEnd"/>
      <w:r>
        <w:rPr>
          <w:rStyle w:val="Hyperlink"/>
          <w:rFonts w:ascii="Times New Roman" w:hAnsi="Times New Roman" w:cs="Times New Roman"/>
          <w:color w:val="auto"/>
          <w:u w:val="none"/>
        </w:rPr>
        <w:t xml:space="preserve">, D.E. 2007. Unfolding of </w:t>
      </w:r>
      <w:r w:rsidRPr="00416E84">
        <w:rPr>
          <w:rFonts w:ascii="Times New Roman" w:hAnsi="Times New Roman" w:cs="Times New Roman"/>
        </w:rPr>
        <w:t>β</w:t>
      </w:r>
      <w:r>
        <w:rPr>
          <w:rFonts w:ascii="Times New Roman" w:hAnsi="Times New Roman" w:cs="Times New Roman"/>
        </w:rPr>
        <w:t xml:space="preserve">-Sheet Proteins in SDS. Biophysical Journal. Volume 92. Pgs. 3674-3685. </w:t>
      </w:r>
      <w:hyperlink r:id="rId19" w:history="1">
        <w:r w:rsidRPr="00C61FB3">
          <w:rPr>
            <w:rStyle w:val="Hyperlink"/>
            <w:rFonts w:ascii="Times New Roman" w:hAnsi="Times New Roman" w:cs="Times New Roman"/>
          </w:rPr>
          <w:t>https://www.ncbi.nlm.nih.gov/pubmed/17351005</w:t>
        </w:r>
      </w:hyperlink>
      <w:r>
        <w:rPr>
          <w:rFonts w:ascii="Times New Roman" w:hAnsi="Times New Roman" w:cs="Times New Roman"/>
        </w:rPr>
        <w:t xml:space="preserve"> </w:t>
      </w:r>
    </w:p>
    <w:p w14:paraId="3D7908C4" w14:textId="77777777" w:rsidR="007F79AF" w:rsidRPr="007F79AF" w:rsidRDefault="007F79AF" w:rsidP="007F79AF">
      <w:pPr>
        <w:rPr>
          <w:rStyle w:val="Hyperlink"/>
          <w:color w:val="auto"/>
          <w:u w:val="none"/>
        </w:rPr>
      </w:pPr>
    </w:p>
    <w:p w14:paraId="116C0E8E" w14:textId="6CB0087D" w:rsidR="007F79AF" w:rsidRDefault="007F79AF"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Goldman, A., </w:t>
      </w:r>
      <w:proofErr w:type="spellStart"/>
      <w:r>
        <w:rPr>
          <w:rStyle w:val="Hyperlink"/>
          <w:rFonts w:ascii="Times New Roman" w:hAnsi="Times New Roman" w:cs="Times New Roman"/>
          <w:color w:val="auto"/>
          <w:u w:val="none"/>
        </w:rPr>
        <w:t>Spelcher</w:t>
      </w:r>
      <w:proofErr w:type="spellEnd"/>
      <w:r>
        <w:rPr>
          <w:rStyle w:val="Hyperlink"/>
          <w:rFonts w:ascii="Times New Roman" w:hAnsi="Times New Roman" w:cs="Times New Roman"/>
          <w:color w:val="auto"/>
          <w:u w:val="none"/>
        </w:rPr>
        <w:t xml:space="preserve">, D.W. 2016. Unit 10.7 </w:t>
      </w:r>
      <w:proofErr w:type="spellStart"/>
      <w:r>
        <w:rPr>
          <w:rStyle w:val="Hyperlink"/>
          <w:rFonts w:ascii="Times New Roman" w:hAnsi="Times New Roman" w:cs="Times New Roman"/>
          <w:color w:val="auto"/>
          <w:u w:val="none"/>
        </w:rPr>
        <w:t>Electroblotting</w:t>
      </w:r>
      <w:proofErr w:type="spellEnd"/>
      <w:r>
        <w:rPr>
          <w:rStyle w:val="Hyperlink"/>
          <w:rFonts w:ascii="Times New Roman" w:hAnsi="Times New Roman" w:cs="Times New Roman"/>
          <w:color w:val="auto"/>
          <w:u w:val="none"/>
        </w:rPr>
        <w:t xml:space="preserve"> and Polyacrylamide Gels. </w:t>
      </w:r>
      <w:proofErr w:type="spellStart"/>
      <w:r>
        <w:rPr>
          <w:rStyle w:val="Hyperlink"/>
          <w:rFonts w:ascii="Times New Roman" w:hAnsi="Times New Roman" w:cs="Times New Roman"/>
          <w:color w:val="auto"/>
          <w:u w:val="none"/>
        </w:rPr>
        <w:t>Curr</w:t>
      </w:r>
      <w:proofErr w:type="spellEnd"/>
      <w:r>
        <w:rPr>
          <w:rStyle w:val="Hyperlink"/>
          <w:rFonts w:ascii="Times New Roman" w:hAnsi="Times New Roman" w:cs="Times New Roman"/>
          <w:color w:val="auto"/>
          <w:u w:val="none"/>
        </w:rPr>
        <w:t xml:space="preserve"> Protein </w:t>
      </w:r>
      <w:proofErr w:type="spellStart"/>
      <w:r>
        <w:rPr>
          <w:rStyle w:val="Hyperlink"/>
          <w:rFonts w:ascii="Times New Roman" w:hAnsi="Times New Roman" w:cs="Times New Roman"/>
          <w:color w:val="auto"/>
          <w:u w:val="none"/>
        </w:rPr>
        <w:t>Protein</w:t>
      </w:r>
      <w:proofErr w:type="spellEnd"/>
      <w:r>
        <w:rPr>
          <w:rStyle w:val="Hyperlink"/>
          <w:rFonts w:ascii="Times New Roman" w:hAnsi="Times New Roman" w:cs="Times New Roman"/>
          <w:color w:val="auto"/>
          <w:u w:val="none"/>
        </w:rPr>
        <w:t xml:space="preserve"> Sci. Volume 82. Pgs.1-24. </w:t>
      </w:r>
      <w:hyperlink r:id="rId20" w:history="1">
        <w:r w:rsidRPr="001245FA">
          <w:rPr>
            <w:rStyle w:val="Hyperlink"/>
            <w:rFonts w:ascii="Times New Roman" w:hAnsi="Times New Roman" w:cs="Times New Roman"/>
          </w:rPr>
          <w:t>https://www.ncbi.nlm.nih.gov/pmc/articles/PMC4663689/</w:t>
        </w:r>
      </w:hyperlink>
    </w:p>
    <w:p w14:paraId="3842912E" w14:textId="77777777" w:rsidR="007F79AF" w:rsidRPr="007F79AF" w:rsidRDefault="007F79AF" w:rsidP="007F79AF">
      <w:pPr>
        <w:rPr>
          <w:rStyle w:val="Hyperlink"/>
          <w:color w:val="auto"/>
          <w:u w:val="none"/>
        </w:rPr>
      </w:pPr>
    </w:p>
    <w:p w14:paraId="7ADA35B7" w14:textId="5E2F8582" w:rsidR="007F79AF" w:rsidRDefault="007F79AF"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Xu, C., Kong, X., Wang, H., Zhang, N., Kong, X., Ding, X., Li, X., Yang, Q. 2014. MTDH Mediates Estrogen-Independent Growth and Tamoxifen Resistance by Down-Regulating PTEN in MCF-7 Breast Cancer Cells. Cellular Physiology and Biochemistry. Volume 33. Pgs. 1557-1567. </w:t>
      </w:r>
      <w:hyperlink r:id="rId21" w:history="1">
        <w:r w:rsidRPr="001245FA">
          <w:rPr>
            <w:rStyle w:val="Hyperlink"/>
            <w:rFonts w:ascii="Times New Roman" w:hAnsi="Times New Roman" w:cs="Times New Roman"/>
          </w:rPr>
          <w:t>https://www.ncbi.nlm.nih.gov/pubmed/24854844</w:t>
        </w:r>
      </w:hyperlink>
    </w:p>
    <w:p w14:paraId="6021C2D6" w14:textId="77777777" w:rsidR="007F79AF" w:rsidRPr="007F79AF" w:rsidRDefault="007F79AF" w:rsidP="007F79AF">
      <w:pPr>
        <w:rPr>
          <w:rStyle w:val="Hyperlink"/>
          <w:color w:val="auto"/>
          <w:u w:val="none"/>
        </w:rPr>
      </w:pPr>
    </w:p>
    <w:p w14:paraId="23EEEC94" w14:textId="1E35381D" w:rsidR="007F79AF" w:rsidRDefault="002F7DF6" w:rsidP="007F79A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Sarkar, D., </w:t>
      </w:r>
      <w:proofErr w:type="spellStart"/>
      <w:r>
        <w:rPr>
          <w:rStyle w:val="Hyperlink"/>
          <w:rFonts w:ascii="Times New Roman" w:hAnsi="Times New Roman" w:cs="Times New Roman"/>
          <w:color w:val="auto"/>
          <w:u w:val="none"/>
        </w:rPr>
        <w:t>Lebedeva</w:t>
      </w:r>
      <w:proofErr w:type="spellEnd"/>
      <w:r>
        <w:rPr>
          <w:rStyle w:val="Hyperlink"/>
          <w:rFonts w:ascii="Times New Roman" w:hAnsi="Times New Roman" w:cs="Times New Roman"/>
          <w:color w:val="auto"/>
          <w:u w:val="none"/>
        </w:rPr>
        <w:t xml:space="preserve">, I.V., Su, Z., Park, E., Chatman, L., </w:t>
      </w:r>
      <w:proofErr w:type="spellStart"/>
      <w:r>
        <w:rPr>
          <w:rStyle w:val="Hyperlink"/>
          <w:rFonts w:ascii="Times New Roman" w:hAnsi="Times New Roman" w:cs="Times New Roman"/>
          <w:color w:val="auto"/>
          <w:u w:val="none"/>
        </w:rPr>
        <w:t>Vozhilla</w:t>
      </w:r>
      <w:proofErr w:type="spellEnd"/>
      <w:r>
        <w:rPr>
          <w:rStyle w:val="Hyperlink"/>
          <w:rFonts w:ascii="Times New Roman" w:hAnsi="Times New Roman" w:cs="Times New Roman"/>
          <w:color w:val="auto"/>
          <w:u w:val="none"/>
        </w:rPr>
        <w:t xml:space="preserve">, N., Dent, P., </w:t>
      </w:r>
      <w:proofErr w:type="spellStart"/>
      <w:r>
        <w:rPr>
          <w:rStyle w:val="Hyperlink"/>
          <w:rFonts w:ascii="Times New Roman" w:hAnsi="Times New Roman" w:cs="Times New Roman"/>
          <w:color w:val="auto"/>
          <w:u w:val="none"/>
        </w:rPr>
        <w:t>Curiel</w:t>
      </w:r>
      <w:proofErr w:type="spellEnd"/>
      <w:r>
        <w:rPr>
          <w:rStyle w:val="Hyperlink"/>
          <w:rFonts w:ascii="Times New Roman" w:hAnsi="Times New Roman" w:cs="Times New Roman"/>
          <w:color w:val="auto"/>
          <w:u w:val="none"/>
        </w:rPr>
        <w:t>, D.T., Fisher, P.B. 2007. Eradication of Therapy-Resistant Human Prostate Tumors Using a Cancer Terminator Virus. Cancer Research. Volume 61. Pgs. 5434-</w:t>
      </w:r>
      <w:r w:rsidR="00C421E4">
        <w:rPr>
          <w:rStyle w:val="Hyperlink"/>
          <w:rFonts w:ascii="Times New Roman" w:hAnsi="Times New Roman" w:cs="Times New Roman"/>
          <w:color w:val="auto"/>
          <w:u w:val="none"/>
        </w:rPr>
        <w:t xml:space="preserve">5442. </w:t>
      </w:r>
      <w:hyperlink r:id="rId22" w:history="1">
        <w:r w:rsidR="00C421E4" w:rsidRPr="001245FA">
          <w:rPr>
            <w:rStyle w:val="Hyperlink"/>
            <w:rFonts w:ascii="Times New Roman" w:hAnsi="Times New Roman" w:cs="Times New Roman"/>
          </w:rPr>
          <w:t>https://www.ncbi.nlm.nih.gov/pubmed/17545625</w:t>
        </w:r>
      </w:hyperlink>
    </w:p>
    <w:p w14:paraId="7AB66BF3" w14:textId="77777777" w:rsidR="00C421E4" w:rsidRPr="00C421E4" w:rsidRDefault="00C421E4" w:rsidP="00C421E4">
      <w:pPr>
        <w:rPr>
          <w:rStyle w:val="Hyperlink"/>
          <w:color w:val="auto"/>
          <w:u w:val="none"/>
        </w:rPr>
      </w:pPr>
    </w:p>
    <w:p w14:paraId="5AA6D339" w14:textId="0EFEE776" w:rsidR="00C421E4" w:rsidRDefault="00C421E4" w:rsidP="007F79AF">
      <w:pPr>
        <w:pStyle w:val="ListParagraph"/>
        <w:numPr>
          <w:ilvl w:val="0"/>
          <w:numId w:val="5"/>
        </w:numPr>
        <w:rPr>
          <w:rStyle w:val="Hyperlink"/>
          <w:rFonts w:ascii="Times New Roman" w:hAnsi="Times New Roman" w:cs="Times New Roman"/>
          <w:color w:val="auto"/>
          <w:u w:val="none"/>
        </w:rPr>
      </w:pPr>
      <w:proofErr w:type="spellStart"/>
      <w:r>
        <w:rPr>
          <w:rStyle w:val="Hyperlink"/>
          <w:rFonts w:ascii="Times New Roman" w:hAnsi="Times New Roman" w:cs="Times New Roman"/>
          <w:color w:val="auto"/>
          <w:u w:val="none"/>
        </w:rPr>
        <w:t>Kozera</w:t>
      </w:r>
      <w:proofErr w:type="spellEnd"/>
      <w:r>
        <w:rPr>
          <w:rStyle w:val="Hyperlink"/>
          <w:rFonts w:ascii="Times New Roman" w:hAnsi="Times New Roman" w:cs="Times New Roman"/>
          <w:color w:val="auto"/>
          <w:u w:val="none"/>
        </w:rPr>
        <w:t xml:space="preserve">, B., </w:t>
      </w:r>
      <w:proofErr w:type="spellStart"/>
      <w:r>
        <w:rPr>
          <w:rStyle w:val="Hyperlink"/>
          <w:rFonts w:ascii="Times New Roman" w:hAnsi="Times New Roman" w:cs="Times New Roman"/>
          <w:color w:val="auto"/>
          <w:u w:val="none"/>
        </w:rPr>
        <w:t>Rapacz</w:t>
      </w:r>
      <w:proofErr w:type="spellEnd"/>
      <w:r>
        <w:rPr>
          <w:rStyle w:val="Hyperlink"/>
          <w:rFonts w:ascii="Times New Roman" w:hAnsi="Times New Roman" w:cs="Times New Roman"/>
          <w:color w:val="auto"/>
          <w:u w:val="none"/>
        </w:rPr>
        <w:t xml:space="preserve">, M. 2013. Reference genes in real-time PCR. J </w:t>
      </w:r>
      <w:proofErr w:type="spellStart"/>
      <w:r>
        <w:rPr>
          <w:rStyle w:val="Hyperlink"/>
          <w:rFonts w:ascii="Times New Roman" w:hAnsi="Times New Roman" w:cs="Times New Roman"/>
          <w:color w:val="auto"/>
          <w:u w:val="none"/>
        </w:rPr>
        <w:t>Appl</w:t>
      </w:r>
      <w:proofErr w:type="spellEnd"/>
      <w:r>
        <w:rPr>
          <w:rStyle w:val="Hyperlink"/>
          <w:rFonts w:ascii="Times New Roman" w:hAnsi="Times New Roman" w:cs="Times New Roman"/>
          <w:color w:val="auto"/>
          <w:u w:val="none"/>
        </w:rPr>
        <w:t xml:space="preserve"> Genetics. Volume 54. Pgs. 391-</w:t>
      </w:r>
      <w:r w:rsidR="00F50B0A">
        <w:rPr>
          <w:rStyle w:val="Hyperlink"/>
          <w:rFonts w:ascii="Times New Roman" w:hAnsi="Times New Roman" w:cs="Times New Roman"/>
          <w:color w:val="auto"/>
          <w:u w:val="none"/>
        </w:rPr>
        <w:t xml:space="preserve">406. </w:t>
      </w:r>
      <w:hyperlink r:id="rId23" w:history="1">
        <w:r w:rsidR="00F50B0A" w:rsidRPr="001245FA">
          <w:rPr>
            <w:rStyle w:val="Hyperlink"/>
            <w:rFonts w:ascii="Times New Roman" w:hAnsi="Times New Roman" w:cs="Times New Roman"/>
          </w:rPr>
          <w:t>https://www.ncbi.nlm.nih.gov/pmc/articles/PMC3825189/</w:t>
        </w:r>
      </w:hyperlink>
    </w:p>
    <w:p w14:paraId="64026578" w14:textId="77777777" w:rsidR="00F50B0A" w:rsidRPr="00F50B0A" w:rsidRDefault="00F50B0A" w:rsidP="00F50B0A">
      <w:pPr>
        <w:rPr>
          <w:rStyle w:val="Hyperlink"/>
          <w:color w:val="auto"/>
          <w:u w:val="none"/>
        </w:rPr>
      </w:pPr>
    </w:p>
    <w:p w14:paraId="7A7B9477" w14:textId="0102F08F" w:rsidR="00F50B0A" w:rsidRDefault="004A58CC" w:rsidP="007F79AF">
      <w:pPr>
        <w:pStyle w:val="ListParagraph"/>
        <w:numPr>
          <w:ilvl w:val="0"/>
          <w:numId w:val="5"/>
        </w:numPr>
        <w:rPr>
          <w:rFonts w:ascii="Times New Roman" w:hAnsi="Times New Roman" w:cs="Times New Roman"/>
        </w:rPr>
      </w:pPr>
      <w:r>
        <w:rPr>
          <w:rStyle w:val="Hyperlink"/>
          <w:rFonts w:ascii="Times New Roman" w:hAnsi="Times New Roman" w:cs="Times New Roman"/>
          <w:color w:val="auto"/>
          <w:u w:val="none"/>
        </w:rPr>
        <w:t xml:space="preserve">Nakamura, T., Hamada, F., </w:t>
      </w:r>
      <w:proofErr w:type="spellStart"/>
      <w:r>
        <w:rPr>
          <w:rStyle w:val="Hyperlink"/>
          <w:rFonts w:ascii="Times New Roman" w:hAnsi="Times New Roman" w:cs="Times New Roman"/>
          <w:color w:val="auto"/>
          <w:u w:val="none"/>
        </w:rPr>
        <w:t>Ishidate</w:t>
      </w:r>
      <w:proofErr w:type="spellEnd"/>
      <w:r>
        <w:rPr>
          <w:rStyle w:val="Hyperlink"/>
          <w:rFonts w:ascii="Times New Roman" w:hAnsi="Times New Roman" w:cs="Times New Roman"/>
          <w:color w:val="auto"/>
          <w:u w:val="none"/>
        </w:rPr>
        <w:t xml:space="preserve">, T., </w:t>
      </w:r>
      <w:proofErr w:type="spellStart"/>
      <w:r>
        <w:rPr>
          <w:rStyle w:val="Hyperlink"/>
          <w:rFonts w:ascii="Times New Roman" w:hAnsi="Times New Roman" w:cs="Times New Roman"/>
          <w:color w:val="auto"/>
          <w:u w:val="none"/>
        </w:rPr>
        <w:t>Anai</w:t>
      </w:r>
      <w:proofErr w:type="spellEnd"/>
      <w:r>
        <w:rPr>
          <w:rStyle w:val="Hyperlink"/>
          <w:rFonts w:ascii="Times New Roman" w:hAnsi="Times New Roman" w:cs="Times New Roman"/>
          <w:color w:val="auto"/>
          <w:u w:val="none"/>
        </w:rPr>
        <w:t>, K., Kawahara, K., Toyoshima, K., Akiyama, T.</w:t>
      </w:r>
      <w:r w:rsidR="006D68F0">
        <w:rPr>
          <w:rStyle w:val="Hyperlink"/>
          <w:rFonts w:ascii="Times New Roman" w:hAnsi="Times New Roman" w:cs="Times New Roman"/>
          <w:color w:val="auto"/>
          <w:u w:val="none"/>
        </w:rPr>
        <w:t xml:space="preserve">1998. Axin, an inhibitor of the Wnt signaling pathway, interacts with </w:t>
      </w:r>
      <w:r w:rsidR="006D68F0" w:rsidRPr="00416E84">
        <w:rPr>
          <w:rFonts w:ascii="Times New Roman" w:hAnsi="Times New Roman" w:cs="Times New Roman"/>
        </w:rPr>
        <w:t>β</w:t>
      </w:r>
      <w:r w:rsidR="006D68F0">
        <w:rPr>
          <w:rStyle w:val="Hyperlink"/>
          <w:rFonts w:ascii="Times New Roman" w:hAnsi="Times New Roman" w:cs="Times New Roman"/>
          <w:color w:val="auto"/>
          <w:u w:val="none"/>
        </w:rPr>
        <w:t>-catenin, GSK-3</w:t>
      </w:r>
      <w:r w:rsidR="006D68F0" w:rsidRPr="00416E84">
        <w:rPr>
          <w:rFonts w:ascii="Times New Roman" w:hAnsi="Times New Roman" w:cs="Times New Roman"/>
        </w:rPr>
        <w:t>β</w:t>
      </w:r>
      <w:r w:rsidR="006D68F0">
        <w:rPr>
          <w:rFonts w:ascii="Times New Roman" w:hAnsi="Times New Roman" w:cs="Times New Roman"/>
        </w:rPr>
        <w:t xml:space="preserve"> and APC and reduces the </w:t>
      </w:r>
      <w:r w:rsidR="006D68F0" w:rsidRPr="00416E84">
        <w:rPr>
          <w:rFonts w:ascii="Times New Roman" w:hAnsi="Times New Roman" w:cs="Times New Roman"/>
        </w:rPr>
        <w:t>β</w:t>
      </w:r>
      <w:r w:rsidR="006D68F0">
        <w:rPr>
          <w:rFonts w:ascii="Times New Roman" w:hAnsi="Times New Roman" w:cs="Times New Roman"/>
        </w:rPr>
        <w:t>-catenin level.</w:t>
      </w:r>
      <w:r w:rsidR="00F54C2B">
        <w:rPr>
          <w:rFonts w:ascii="Times New Roman" w:hAnsi="Times New Roman" w:cs="Times New Roman"/>
        </w:rPr>
        <w:t xml:space="preserve"> Genes to Cells. Volume 3. Pgs. 395-403.</w:t>
      </w:r>
      <w:r w:rsidR="00557057">
        <w:rPr>
          <w:rFonts w:ascii="Times New Roman" w:hAnsi="Times New Roman" w:cs="Times New Roman"/>
        </w:rPr>
        <w:t xml:space="preserve"> </w:t>
      </w:r>
      <w:hyperlink r:id="rId24" w:history="1">
        <w:r w:rsidR="00557057" w:rsidRPr="001245FA">
          <w:rPr>
            <w:rStyle w:val="Hyperlink"/>
            <w:rFonts w:ascii="Times New Roman" w:hAnsi="Times New Roman" w:cs="Times New Roman"/>
          </w:rPr>
          <w:t>https://www.ncbi.nlm.nih.gov/pubmed/9734785</w:t>
        </w:r>
      </w:hyperlink>
    </w:p>
    <w:p w14:paraId="68D34D60" w14:textId="77777777" w:rsidR="00557057" w:rsidRPr="00557057" w:rsidRDefault="00557057" w:rsidP="00557057">
      <w:pPr>
        <w:rPr>
          <w:rStyle w:val="Hyperlink"/>
          <w:color w:val="auto"/>
          <w:u w:val="none"/>
        </w:rPr>
      </w:pPr>
    </w:p>
    <w:p w14:paraId="25392D19" w14:textId="5FFC2569" w:rsidR="00A55956" w:rsidRPr="00BD2FCF" w:rsidRDefault="00557057" w:rsidP="00BD2FCF">
      <w:pPr>
        <w:pStyle w:val="ListParagraph"/>
        <w:numPr>
          <w:ilvl w:val="0"/>
          <w:numId w:val="5"/>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Aoki, K., Taketo, M.M. 2007. Adenomatous polyposis coli (APC): a multi-functional tumor suppressor gene. Journal of Cell Scie</w:t>
      </w:r>
      <w:r w:rsidR="00A55956">
        <w:rPr>
          <w:rStyle w:val="Hyperlink"/>
          <w:rFonts w:ascii="Times New Roman" w:hAnsi="Times New Roman" w:cs="Times New Roman"/>
          <w:color w:val="auto"/>
          <w:u w:val="none"/>
        </w:rPr>
        <w:t xml:space="preserve">nce. Volume 120. Pgs. 3327-3335. </w:t>
      </w:r>
      <w:hyperlink r:id="rId25" w:history="1">
        <w:r w:rsidR="00A55956" w:rsidRPr="001245FA">
          <w:rPr>
            <w:rStyle w:val="Hyperlink"/>
            <w:rFonts w:ascii="Times New Roman" w:hAnsi="Times New Roman" w:cs="Times New Roman"/>
          </w:rPr>
          <w:t>https://www.ncbi.nlm.nih.gov/pubmed/17881494</w:t>
        </w:r>
      </w:hyperlink>
    </w:p>
    <w:p w14:paraId="4CB45A9E" w14:textId="77777777" w:rsidR="00024832" w:rsidRPr="00F11DB3" w:rsidRDefault="00024832" w:rsidP="00024832">
      <w:pPr>
        <w:rPr>
          <w:rFonts w:eastAsia="Times New Roman"/>
          <w:color w:val="474747"/>
          <w:shd w:val="clear" w:color="auto" w:fill="FFFFFF"/>
        </w:rPr>
      </w:pPr>
    </w:p>
    <w:p w14:paraId="3E054753" w14:textId="36F9AF4C" w:rsidR="00024832" w:rsidRPr="00024832" w:rsidRDefault="00024832" w:rsidP="00024832">
      <w:pPr>
        <w:pStyle w:val="ListParagraph"/>
        <w:numPr>
          <w:ilvl w:val="0"/>
          <w:numId w:val="5"/>
        </w:numPr>
        <w:rPr>
          <w:rFonts w:ascii="Times New Roman" w:eastAsia="Times New Roman" w:hAnsi="Times New Roman" w:cs="Times New Roman"/>
        </w:rPr>
      </w:pPr>
      <w:proofErr w:type="spellStart"/>
      <w:r w:rsidRPr="00024832">
        <w:rPr>
          <w:rFonts w:ascii="Times New Roman" w:eastAsia="Times New Roman" w:hAnsi="Times New Roman" w:cs="Times New Roman"/>
        </w:rPr>
        <w:t>Akiel</w:t>
      </w:r>
      <w:proofErr w:type="spellEnd"/>
      <w:r w:rsidRPr="00024832">
        <w:rPr>
          <w:rFonts w:ascii="Times New Roman" w:eastAsia="Times New Roman" w:hAnsi="Times New Roman" w:cs="Times New Roman"/>
        </w:rPr>
        <w:t xml:space="preserve">, M., </w:t>
      </w:r>
      <w:proofErr w:type="spellStart"/>
      <w:r w:rsidRPr="00024832">
        <w:rPr>
          <w:rFonts w:ascii="Times New Roman" w:eastAsia="Times New Roman" w:hAnsi="Times New Roman" w:cs="Times New Roman"/>
        </w:rPr>
        <w:t>Rajasekaran</w:t>
      </w:r>
      <w:proofErr w:type="spellEnd"/>
      <w:r w:rsidRPr="00024832">
        <w:rPr>
          <w:rFonts w:ascii="Times New Roman" w:eastAsia="Times New Roman" w:hAnsi="Times New Roman" w:cs="Times New Roman"/>
        </w:rPr>
        <w:t xml:space="preserve">, D., </w:t>
      </w:r>
      <w:proofErr w:type="spellStart"/>
      <w:r w:rsidRPr="00024832">
        <w:rPr>
          <w:rFonts w:ascii="Times New Roman" w:eastAsia="Times New Roman" w:hAnsi="Times New Roman" w:cs="Times New Roman"/>
        </w:rPr>
        <w:t>Gredler</w:t>
      </w:r>
      <w:proofErr w:type="spellEnd"/>
      <w:r w:rsidRPr="00024832">
        <w:rPr>
          <w:rFonts w:ascii="Times New Roman" w:eastAsia="Times New Roman" w:hAnsi="Times New Roman" w:cs="Times New Roman"/>
        </w:rPr>
        <w:t xml:space="preserve">, R., </w:t>
      </w:r>
      <w:proofErr w:type="spellStart"/>
      <w:r w:rsidRPr="00024832">
        <w:rPr>
          <w:rFonts w:ascii="Times New Roman" w:eastAsia="Times New Roman" w:hAnsi="Times New Roman" w:cs="Times New Roman"/>
        </w:rPr>
        <w:t>Siddiq</w:t>
      </w:r>
      <w:proofErr w:type="spellEnd"/>
      <w:r w:rsidRPr="00024832">
        <w:rPr>
          <w:rFonts w:ascii="Times New Roman" w:eastAsia="Times New Roman" w:hAnsi="Times New Roman" w:cs="Times New Roman"/>
        </w:rPr>
        <w:t xml:space="preserve">, A., Srivastava, J., Robertson, C., Jariwala, N., Fisher, PB., Sarkar, D. 2014. Emerging role of insulin-like growth factor-binding protein 7 in hepatocellular carcinoma. Journal of Hepatocellular Carcinoma. Pgs. 9-19. </w:t>
      </w:r>
      <w:hyperlink r:id="rId26" w:history="1">
        <w:r w:rsidRPr="00024832">
          <w:rPr>
            <w:rStyle w:val="Hyperlink"/>
            <w:rFonts w:ascii="Times New Roman" w:eastAsia="Times New Roman" w:hAnsi="Times New Roman" w:cs="Times New Roman"/>
          </w:rPr>
          <w:t>https://www.ncbi.nlm.nih.gov/pmc/articles/PMC4918263/</w:t>
        </w:r>
      </w:hyperlink>
    </w:p>
    <w:p w14:paraId="6B8E1284" w14:textId="77777777" w:rsidR="00024832" w:rsidRPr="00F11DB3" w:rsidRDefault="00024832" w:rsidP="00024832">
      <w:pPr>
        <w:rPr>
          <w:rFonts w:eastAsia="Times New Roman"/>
        </w:rPr>
      </w:pPr>
    </w:p>
    <w:p w14:paraId="44694A37" w14:textId="0E016E5A" w:rsidR="00024832" w:rsidRPr="00024832" w:rsidRDefault="00024832" w:rsidP="00024832">
      <w:pPr>
        <w:pStyle w:val="ListParagraph"/>
        <w:numPr>
          <w:ilvl w:val="0"/>
          <w:numId w:val="5"/>
        </w:numPr>
        <w:rPr>
          <w:rFonts w:ascii="Times New Roman" w:eastAsia="Times New Roman" w:hAnsi="Times New Roman" w:cs="Times New Roman"/>
        </w:rPr>
      </w:pPr>
      <w:r w:rsidRPr="00024832">
        <w:rPr>
          <w:rFonts w:ascii="Times New Roman" w:eastAsia="Times New Roman" w:hAnsi="Times New Roman" w:cs="Times New Roman"/>
        </w:rPr>
        <w:t xml:space="preserve">Yoo, BK., </w:t>
      </w:r>
      <w:proofErr w:type="spellStart"/>
      <w:r w:rsidRPr="00024832">
        <w:rPr>
          <w:rFonts w:ascii="Times New Roman" w:eastAsia="Times New Roman" w:hAnsi="Times New Roman" w:cs="Times New Roman"/>
        </w:rPr>
        <w:t>Santhekadur</w:t>
      </w:r>
      <w:proofErr w:type="spellEnd"/>
      <w:r w:rsidRPr="00024832">
        <w:rPr>
          <w:rFonts w:ascii="Times New Roman" w:eastAsia="Times New Roman" w:hAnsi="Times New Roman" w:cs="Times New Roman"/>
        </w:rPr>
        <w:t xml:space="preserve">, PK., Chen, D., </w:t>
      </w:r>
      <w:proofErr w:type="spellStart"/>
      <w:r w:rsidRPr="00024832">
        <w:rPr>
          <w:rFonts w:ascii="Times New Roman" w:eastAsia="Times New Roman" w:hAnsi="Times New Roman" w:cs="Times New Roman"/>
        </w:rPr>
        <w:t>Emdad</w:t>
      </w:r>
      <w:proofErr w:type="spellEnd"/>
      <w:r w:rsidRPr="00024832">
        <w:rPr>
          <w:rFonts w:ascii="Times New Roman" w:eastAsia="Times New Roman" w:hAnsi="Times New Roman" w:cs="Times New Roman"/>
        </w:rPr>
        <w:t xml:space="preserve">, L., </w:t>
      </w:r>
      <w:proofErr w:type="spellStart"/>
      <w:r w:rsidRPr="00024832">
        <w:rPr>
          <w:rFonts w:ascii="Times New Roman" w:eastAsia="Times New Roman" w:hAnsi="Times New Roman" w:cs="Times New Roman"/>
        </w:rPr>
        <w:t>Bhutia</w:t>
      </w:r>
      <w:proofErr w:type="spellEnd"/>
      <w:r w:rsidRPr="00024832">
        <w:rPr>
          <w:rFonts w:ascii="Times New Roman" w:eastAsia="Times New Roman" w:hAnsi="Times New Roman" w:cs="Times New Roman"/>
        </w:rPr>
        <w:t xml:space="preserve">, S., Pannell, </w:t>
      </w:r>
      <w:r w:rsidR="007F287D">
        <w:rPr>
          <w:rFonts w:ascii="Times New Roman" w:eastAsia="Times New Roman" w:hAnsi="Times New Roman" w:cs="Times New Roman"/>
        </w:rPr>
        <w:t>L., Fisher, PB., Sarkar, D. 2011</w:t>
      </w:r>
      <w:r w:rsidRPr="00024832">
        <w:rPr>
          <w:rFonts w:ascii="Times New Roman" w:eastAsia="Times New Roman" w:hAnsi="Times New Roman" w:cs="Times New Roman"/>
        </w:rPr>
        <w:t xml:space="preserve">. Increased RNA-Induced Silencing Complex (RISC) Activity Contributes to Hepatocellular Carcinoma. Volume 53. Pgs.1538-1548. </w:t>
      </w:r>
      <w:hyperlink r:id="rId27" w:history="1">
        <w:r w:rsidRPr="00024832">
          <w:rPr>
            <w:rStyle w:val="Hyperlink"/>
            <w:rFonts w:ascii="Times New Roman" w:eastAsia="Times New Roman" w:hAnsi="Times New Roman" w:cs="Times New Roman"/>
          </w:rPr>
          <w:t>https://www.ncbi.nlm.nih.gov/pubmed/21520169</w:t>
        </w:r>
      </w:hyperlink>
    </w:p>
    <w:p w14:paraId="16AB8753" w14:textId="77777777" w:rsidR="00024832" w:rsidRPr="00F11DB3" w:rsidRDefault="00024832" w:rsidP="00024832">
      <w:pPr>
        <w:rPr>
          <w:rFonts w:eastAsia="Times New Roman"/>
        </w:rPr>
      </w:pPr>
    </w:p>
    <w:p w14:paraId="2D2AE725" w14:textId="555048CF" w:rsidR="00024832" w:rsidRPr="00195DAC" w:rsidRDefault="00024832" w:rsidP="00195DAC">
      <w:pPr>
        <w:pStyle w:val="ListParagraph"/>
        <w:numPr>
          <w:ilvl w:val="0"/>
          <w:numId w:val="5"/>
        </w:numPr>
        <w:rPr>
          <w:rFonts w:ascii="Times New Roman" w:hAnsi="Times New Roman" w:cs="Times New Roman"/>
        </w:rPr>
      </w:pPr>
      <w:proofErr w:type="spellStart"/>
      <w:r w:rsidRPr="00024832">
        <w:rPr>
          <w:rFonts w:ascii="Times New Roman" w:eastAsia="Times New Roman" w:hAnsi="Times New Roman" w:cs="Times New Roman"/>
        </w:rPr>
        <w:t>Tomimaru</w:t>
      </w:r>
      <w:proofErr w:type="spellEnd"/>
      <w:r w:rsidRPr="00024832">
        <w:rPr>
          <w:rFonts w:ascii="Times New Roman" w:eastAsia="Times New Roman" w:hAnsi="Times New Roman" w:cs="Times New Roman"/>
        </w:rPr>
        <w:t xml:space="preserve">, Y., </w:t>
      </w:r>
      <w:proofErr w:type="spellStart"/>
      <w:r w:rsidRPr="00024832">
        <w:rPr>
          <w:rFonts w:ascii="Times New Roman" w:eastAsia="Times New Roman" w:hAnsi="Times New Roman" w:cs="Times New Roman"/>
        </w:rPr>
        <w:t>Eguchi</w:t>
      </w:r>
      <w:proofErr w:type="spellEnd"/>
      <w:r w:rsidRPr="00024832">
        <w:rPr>
          <w:rFonts w:ascii="Times New Roman" w:eastAsia="Times New Roman" w:hAnsi="Times New Roman" w:cs="Times New Roman"/>
        </w:rPr>
        <w:t xml:space="preserve">, H. et al. 2012. </w:t>
      </w:r>
      <w:r w:rsidRPr="00024832">
        <w:rPr>
          <w:rFonts w:ascii="Times New Roman" w:hAnsi="Times New Roman" w:cs="Times New Roman"/>
        </w:rPr>
        <w:t xml:space="preserve">IGFBP7 downregulation is associated with tumor progression and clinical outcome in hepatocellular carcinoma. International Journal of Cancer. Volume 130. Pgs.319-327. </w:t>
      </w:r>
      <w:hyperlink r:id="rId28" w:history="1">
        <w:r w:rsidRPr="00024832">
          <w:rPr>
            <w:rStyle w:val="Hyperlink"/>
            <w:rFonts w:ascii="Times New Roman" w:hAnsi="Times New Roman" w:cs="Times New Roman"/>
          </w:rPr>
          <w:t>https://www.ncbi.nlm.nih.gov/pubmed/21328580</w:t>
        </w:r>
      </w:hyperlink>
    </w:p>
    <w:p w14:paraId="749B342C" w14:textId="77777777" w:rsidR="00024832" w:rsidRPr="00F11DB3" w:rsidRDefault="00024832" w:rsidP="00024832"/>
    <w:p w14:paraId="58AC2BF7" w14:textId="26B1C6B4" w:rsidR="00034532" w:rsidRPr="00504082" w:rsidRDefault="00024832" w:rsidP="006D4AF2">
      <w:pPr>
        <w:pStyle w:val="ListParagraph"/>
        <w:numPr>
          <w:ilvl w:val="0"/>
          <w:numId w:val="5"/>
        </w:numPr>
        <w:rPr>
          <w:rStyle w:val="Hyperlink"/>
          <w:rFonts w:ascii="Times New Roman" w:hAnsi="Times New Roman" w:cs="Times New Roman"/>
          <w:color w:val="auto"/>
          <w:u w:val="none"/>
        </w:rPr>
      </w:pPr>
      <w:r w:rsidRPr="00024832">
        <w:rPr>
          <w:rFonts w:ascii="Times New Roman" w:hAnsi="Times New Roman" w:cs="Times New Roman"/>
        </w:rPr>
        <w:t xml:space="preserve">Chen, D., </w:t>
      </w:r>
      <w:proofErr w:type="spellStart"/>
      <w:r w:rsidRPr="00024832">
        <w:rPr>
          <w:rFonts w:ascii="Times New Roman" w:hAnsi="Times New Roman" w:cs="Times New Roman"/>
        </w:rPr>
        <w:t>Siddiq</w:t>
      </w:r>
      <w:proofErr w:type="spellEnd"/>
      <w:r w:rsidRPr="00024832">
        <w:rPr>
          <w:rFonts w:ascii="Times New Roman" w:hAnsi="Times New Roman" w:cs="Times New Roman"/>
        </w:rPr>
        <w:t xml:space="preserve">, A. et al. 2013. Insulin-like Growth Factor-binding Protein-7 (IGFBP7); A Promising Gene Therapeutic for Hepatocellular Carcinoma (HCC). Molecular Therapy. Volume. Pgs. 758-766. </w:t>
      </w:r>
      <w:hyperlink r:id="rId29" w:history="1">
        <w:r w:rsidRPr="00024832">
          <w:rPr>
            <w:rStyle w:val="Hyperlink"/>
            <w:rFonts w:ascii="Times New Roman" w:hAnsi="Times New Roman" w:cs="Times New Roman"/>
          </w:rPr>
          <w:t>https://www.ncbi.nlm.nih.gov/pubmed/23319057</w:t>
        </w:r>
      </w:hyperlink>
    </w:p>
    <w:p w14:paraId="11FDF764" w14:textId="77777777" w:rsidR="00504082" w:rsidRPr="00504082" w:rsidRDefault="00504082" w:rsidP="00504082"/>
    <w:p w14:paraId="56612366" w14:textId="6557DCD1" w:rsidR="00C15C5C" w:rsidRPr="001032BF" w:rsidRDefault="00504082" w:rsidP="001032BF">
      <w:pPr>
        <w:pStyle w:val="ListParagraph"/>
        <w:numPr>
          <w:ilvl w:val="0"/>
          <w:numId w:val="5"/>
        </w:numPr>
        <w:rPr>
          <w:rFonts w:ascii="Times New Roman" w:hAnsi="Times New Roman" w:cs="Times New Roman"/>
        </w:rPr>
      </w:pPr>
      <w:proofErr w:type="spellStart"/>
      <w:r>
        <w:rPr>
          <w:rFonts w:ascii="Times New Roman" w:hAnsi="Times New Roman" w:cs="Times New Roman"/>
        </w:rPr>
        <w:t>Twentyman</w:t>
      </w:r>
      <w:proofErr w:type="spellEnd"/>
      <w:r>
        <w:rPr>
          <w:rFonts w:ascii="Times New Roman" w:hAnsi="Times New Roman" w:cs="Times New Roman"/>
        </w:rPr>
        <w:t xml:space="preserve">, P.R., Luscombe, M. 1987. A study of some variable in a tetrazolium dye (MTT) based assay for cell </w:t>
      </w:r>
      <w:r w:rsidR="00DA39FA">
        <w:rPr>
          <w:rFonts w:ascii="Times New Roman" w:hAnsi="Times New Roman" w:cs="Times New Roman"/>
        </w:rPr>
        <w:t>growth and chemosensitivity. Br. J. Cancer.</w:t>
      </w:r>
      <w:r w:rsidR="00C15C5C">
        <w:rPr>
          <w:rFonts w:ascii="Times New Roman" w:hAnsi="Times New Roman" w:cs="Times New Roman"/>
        </w:rPr>
        <w:t xml:space="preserve"> Volume 56. Pgs. 279-285. </w:t>
      </w:r>
      <w:hyperlink r:id="rId30" w:history="1">
        <w:r w:rsidR="00C15C5C" w:rsidRPr="00371BB6">
          <w:rPr>
            <w:rStyle w:val="Hyperlink"/>
            <w:rFonts w:ascii="Times New Roman" w:hAnsi="Times New Roman" w:cs="Times New Roman"/>
          </w:rPr>
          <w:t>https://www.ncbi.nlm.nih.gov/pmc/articles/PMC2002206/pdf/brjcancer00508-0035.pdf</w:t>
        </w:r>
      </w:hyperlink>
    </w:p>
    <w:sectPr w:rsidR="00C15C5C" w:rsidRPr="001032BF" w:rsidSect="004B0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45202" w14:textId="77777777" w:rsidR="00BA7DA7" w:rsidRDefault="00BA7DA7" w:rsidP="000C0028">
      <w:r>
        <w:separator/>
      </w:r>
    </w:p>
  </w:endnote>
  <w:endnote w:type="continuationSeparator" w:id="0">
    <w:p w14:paraId="38453FEA" w14:textId="77777777" w:rsidR="00BA7DA7" w:rsidRDefault="00BA7DA7" w:rsidP="000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DEAF7" w14:textId="77777777" w:rsidR="00BA7DA7" w:rsidRDefault="00BA7DA7" w:rsidP="000C0028">
      <w:r>
        <w:separator/>
      </w:r>
    </w:p>
  </w:footnote>
  <w:footnote w:type="continuationSeparator" w:id="0">
    <w:p w14:paraId="7CCF44B6" w14:textId="77777777" w:rsidR="00BA7DA7" w:rsidRDefault="00BA7DA7" w:rsidP="000C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943"/>
    <w:multiLevelType w:val="hybridMultilevel"/>
    <w:tmpl w:val="65CA7ABC"/>
    <w:lvl w:ilvl="0" w:tplc="D436D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42EB1"/>
    <w:multiLevelType w:val="hybridMultilevel"/>
    <w:tmpl w:val="97C01BF6"/>
    <w:lvl w:ilvl="0" w:tplc="963A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241092"/>
    <w:multiLevelType w:val="hybridMultilevel"/>
    <w:tmpl w:val="73D4FDE8"/>
    <w:lvl w:ilvl="0" w:tplc="CD9C6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51757"/>
    <w:multiLevelType w:val="hybridMultilevel"/>
    <w:tmpl w:val="AA8ADB64"/>
    <w:lvl w:ilvl="0" w:tplc="B7282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557D6"/>
    <w:multiLevelType w:val="hybridMultilevel"/>
    <w:tmpl w:val="9B0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84"/>
    <w:rsid w:val="00006F18"/>
    <w:rsid w:val="00006F9D"/>
    <w:rsid w:val="00024832"/>
    <w:rsid w:val="0003063E"/>
    <w:rsid w:val="00034532"/>
    <w:rsid w:val="0003466C"/>
    <w:rsid w:val="00035C21"/>
    <w:rsid w:val="0004158C"/>
    <w:rsid w:val="00042D69"/>
    <w:rsid w:val="00057620"/>
    <w:rsid w:val="00063834"/>
    <w:rsid w:val="000711EA"/>
    <w:rsid w:val="00083D8F"/>
    <w:rsid w:val="0008749B"/>
    <w:rsid w:val="00095205"/>
    <w:rsid w:val="00097567"/>
    <w:rsid w:val="000A0A60"/>
    <w:rsid w:val="000A6BC1"/>
    <w:rsid w:val="000A7E1D"/>
    <w:rsid w:val="000B0D00"/>
    <w:rsid w:val="000B2284"/>
    <w:rsid w:val="000C0028"/>
    <w:rsid w:val="000C33E1"/>
    <w:rsid w:val="000C69FB"/>
    <w:rsid w:val="000D0ECB"/>
    <w:rsid w:val="000D7026"/>
    <w:rsid w:val="000E7226"/>
    <w:rsid w:val="00101E10"/>
    <w:rsid w:val="001032BF"/>
    <w:rsid w:val="00117DFD"/>
    <w:rsid w:val="00131279"/>
    <w:rsid w:val="0013129A"/>
    <w:rsid w:val="00131CEC"/>
    <w:rsid w:val="001349D7"/>
    <w:rsid w:val="00142944"/>
    <w:rsid w:val="00150D1B"/>
    <w:rsid w:val="0015275F"/>
    <w:rsid w:val="00152919"/>
    <w:rsid w:val="00154472"/>
    <w:rsid w:val="0015728B"/>
    <w:rsid w:val="00160670"/>
    <w:rsid w:val="00161E69"/>
    <w:rsid w:val="0016240D"/>
    <w:rsid w:val="00165CC4"/>
    <w:rsid w:val="00167E6B"/>
    <w:rsid w:val="0017167D"/>
    <w:rsid w:val="00173500"/>
    <w:rsid w:val="00191F96"/>
    <w:rsid w:val="00194758"/>
    <w:rsid w:val="00195DAC"/>
    <w:rsid w:val="00196958"/>
    <w:rsid w:val="0019747E"/>
    <w:rsid w:val="001A2F9C"/>
    <w:rsid w:val="001A71FD"/>
    <w:rsid w:val="001C6140"/>
    <w:rsid w:val="001D34A3"/>
    <w:rsid w:val="001E6C94"/>
    <w:rsid w:val="0020319C"/>
    <w:rsid w:val="00203405"/>
    <w:rsid w:val="0020740B"/>
    <w:rsid w:val="00215A5D"/>
    <w:rsid w:val="0021654B"/>
    <w:rsid w:val="00217C5B"/>
    <w:rsid w:val="002208D2"/>
    <w:rsid w:val="00225552"/>
    <w:rsid w:val="00226FFF"/>
    <w:rsid w:val="002351B6"/>
    <w:rsid w:val="00241737"/>
    <w:rsid w:val="00246A04"/>
    <w:rsid w:val="00252545"/>
    <w:rsid w:val="002629BB"/>
    <w:rsid w:val="00270106"/>
    <w:rsid w:val="00282F7B"/>
    <w:rsid w:val="002847A6"/>
    <w:rsid w:val="00286EE0"/>
    <w:rsid w:val="0029023D"/>
    <w:rsid w:val="002905CD"/>
    <w:rsid w:val="002A3398"/>
    <w:rsid w:val="002A5518"/>
    <w:rsid w:val="002A564C"/>
    <w:rsid w:val="002B1B3F"/>
    <w:rsid w:val="002B4704"/>
    <w:rsid w:val="002B5B99"/>
    <w:rsid w:val="002B7BDF"/>
    <w:rsid w:val="002C4135"/>
    <w:rsid w:val="002D0B84"/>
    <w:rsid w:val="002D495B"/>
    <w:rsid w:val="002F7DF6"/>
    <w:rsid w:val="003105A5"/>
    <w:rsid w:val="00317149"/>
    <w:rsid w:val="00317A6B"/>
    <w:rsid w:val="003203E6"/>
    <w:rsid w:val="0032256D"/>
    <w:rsid w:val="00327879"/>
    <w:rsid w:val="00331860"/>
    <w:rsid w:val="0033193F"/>
    <w:rsid w:val="00336EF2"/>
    <w:rsid w:val="00340820"/>
    <w:rsid w:val="003453C2"/>
    <w:rsid w:val="003463FF"/>
    <w:rsid w:val="003465A2"/>
    <w:rsid w:val="00352526"/>
    <w:rsid w:val="00356D27"/>
    <w:rsid w:val="003605E3"/>
    <w:rsid w:val="00382909"/>
    <w:rsid w:val="003855D0"/>
    <w:rsid w:val="003A1188"/>
    <w:rsid w:val="003B2D6D"/>
    <w:rsid w:val="003B6E5D"/>
    <w:rsid w:val="003C0812"/>
    <w:rsid w:val="003C3652"/>
    <w:rsid w:val="003D1D79"/>
    <w:rsid w:val="003D253C"/>
    <w:rsid w:val="003E2296"/>
    <w:rsid w:val="003E58D2"/>
    <w:rsid w:val="003F1B5F"/>
    <w:rsid w:val="0040111F"/>
    <w:rsid w:val="004044EA"/>
    <w:rsid w:val="00404972"/>
    <w:rsid w:val="004055C0"/>
    <w:rsid w:val="00416E84"/>
    <w:rsid w:val="004177BD"/>
    <w:rsid w:val="004220A8"/>
    <w:rsid w:val="00433006"/>
    <w:rsid w:val="00436CA7"/>
    <w:rsid w:val="00447353"/>
    <w:rsid w:val="00453FF6"/>
    <w:rsid w:val="004543C1"/>
    <w:rsid w:val="00460B77"/>
    <w:rsid w:val="00461710"/>
    <w:rsid w:val="004714F3"/>
    <w:rsid w:val="004741E5"/>
    <w:rsid w:val="00475591"/>
    <w:rsid w:val="004802B0"/>
    <w:rsid w:val="00481D2C"/>
    <w:rsid w:val="00485408"/>
    <w:rsid w:val="00485D0E"/>
    <w:rsid w:val="0049489A"/>
    <w:rsid w:val="004A124E"/>
    <w:rsid w:val="004A2C3B"/>
    <w:rsid w:val="004A43B2"/>
    <w:rsid w:val="004A4940"/>
    <w:rsid w:val="004A58CC"/>
    <w:rsid w:val="004B0FC8"/>
    <w:rsid w:val="004C7F7E"/>
    <w:rsid w:val="004D5E85"/>
    <w:rsid w:val="004D79FB"/>
    <w:rsid w:val="00504082"/>
    <w:rsid w:val="00507C2D"/>
    <w:rsid w:val="00516767"/>
    <w:rsid w:val="0052039F"/>
    <w:rsid w:val="00523F58"/>
    <w:rsid w:val="00533B74"/>
    <w:rsid w:val="00540542"/>
    <w:rsid w:val="00540BA2"/>
    <w:rsid w:val="00546B4C"/>
    <w:rsid w:val="00553C86"/>
    <w:rsid w:val="00554A49"/>
    <w:rsid w:val="00555752"/>
    <w:rsid w:val="00557057"/>
    <w:rsid w:val="0056109E"/>
    <w:rsid w:val="005666A0"/>
    <w:rsid w:val="00566CCB"/>
    <w:rsid w:val="00567B31"/>
    <w:rsid w:val="005711A3"/>
    <w:rsid w:val="00576254"/>
    <w:rsid w:val="00585FD2"/>
    <w:rsid w:val="00590F0C"/>
    <w:rsid w:val="00593662"/>
    <w:rsid w:val="0059545E"/>
    <w:rsid w:val="00596FEA"/>
    <w:rsid w:val="00597185"/>
    <w:rsid w:val="005A5021"/>
    <w:rsid w:val="005A7EA0"/>
    <w:rsid w:val="005B47D4"/>
    <w:rsid w:val="005D10D1"/>
    <w:rsid w:val="005E389E"/>
    <w:rsid w:val="005F670A"/>
    <w:rsid w:val="0060555D"/>
    <w:rsid w:val="00611776"/>
    <w:rsid w:val="00614389"/>
    <w:rsid w:val="00622E1A"/>
    <w:rsid w:val="00624AED"/>
    <w:rsid w:val="00630FC6"/>
    <w:rsid w:val="00633CC8"/>
    <w:rsid w:val="006354AA"/>
    <w:rsid w:val="00635553"/>
    <w:rsid w:val="0064431B"/>
    <w:rsid w:val="0064757E"/>
    <w:rsid w:val="00651360"/>
    <w:rsid w:val="00653A67"/>
    <w:rsid w:val="006540E2"/>
    <w:rsid w:val="00662E0E"/>
    <w:rsid w:val="006723B4"/>
    <w:rsid w:val="00682203"/>
    <w:rsid w:val="00685458"/>
    <w:rsid w:val="00690F62"/>
    <w:rsid w:val="00693509"/>
    <w:rsid w:val="006950A3"/>
    <w:rsid w:val="006A20B2"/>
    <w:rsid w:val="006A3CB5"/>
    <w:rsid w:val="006A5A00"/>
    <w:rsid w:val="006B0376"/>
    <w:rsid w:val="006B5E8D"/>
    <w:rsid w:val="006C0B0E"/>
    <w:rsid w:val="006C3F82"/>
    <w:rsid w:val="006D4AF2"/>
    <w:rsid w:val="006D68F0"/>
    <w:rsid w:val="006E5A46"/>
    <w:rsid w:val="006F0E5F"/>
    <w:rsid w:val="006F25F3"/>
    <w:rsid w:val="006F5569"/>
    <w:rsid w:val="006F774B"/>
    <w:rsid w:val="00707B91"/>
    <w:rsid w:val="00716725"/>
    <w:rsid w:val="00724576"/>
    <w:rsid w:val="007331E8"/>
    <w:rsid w:val="007337A1"/>
    <w:rsid w:val="007356C9"/>
    <w:rsid w:val="00737723"/>
    <w:rsid w:val="00744512"/>
    <w:rsid w:val="00747DBB"/>
    <w:rsid w:val="00750EC4"/>
    <w:rsid w:val="00752D99"/>
    <w:rsid w:val="00756BFC"/>
    <w:rsid w:val="00764484"/>
    <w:rsid w:val="0077205F"/>
    <w:rsid w:val="00774627"/>
    <w:rsid w:val="0078131C"/>
    <w:rsid w:val="00793B5A"/>
    <w:rsid w:val="00795D77"/>
    <w:rsid w:val="007A042B"/>
    <w:rsid w:val="007A38B7"/>
    <w:rsid w:val="007A6FFB"/>
    <w:rsid w:val="007B101B"/>
    <w:rsid w:val="007B5EED"/>
    <w:rsid w:val="007C5AEF"/>
    <w:rsid w:val="007C5D8F"/>
    <w:rsid w:val="007D5C53"/>
    <w:rsid w:val="007D6BFA"/>
    <w:rsid w:val="007E20FF"/>
    <w:rsid w:val="007E210C"/>
    <w:rsid w:val="007E3907"/>
    <w:rsid w:val="007F03A0"/>
    <w:rsid w:val="007F287D"/>
    <w:rsid w:val="007F7530"/>
    <w:rsid w:val="007F79AF"/>
    <w:rsid w:val="00804CE9"/>
    <w:rsid w:val="00814338"/>
    <w:rsid w:val="00820757"/>
    <w:rsid w:val="00824386"/>
    <w:rsid w:val="00834448"/>
    <w:rsid w:val="00843445"/>
    <w:rsid w:val="00844A2C"/>
    <w:rsid w:val="00846DF6"/>
    <w:rsid w:val="0085096C"/>
    <w:rsid w:val="00853E94"/>
    <w:rsid w:val="008553A9"/>
    <w:rsid w:val="0086220D"/>
    <w:rsid w:val="00862967"/>
    <w:rsid w:val="008773A2"/>
    <w:rsid w:val="00880048"/>
    <w:rsid w:val="008837BD"/>
    <w:rsid w:val="00885211"/>
    <w:rsid w:val="00885DED"/>
    <w:rsid w:val="008A32AB"/>
    <w:rsid w:val="008A71C4"/>
    <w:rsid w:val="008B0021"/>
    <w:rsid w:val="008B6E88"/>
    <w:rsid w:val="008B7EE5"/>
    <w:rsid w:val="008C706B"/>
    <w:rsid w:val="008D08BD"/>
    <w:rsid w:val="008D1E40"/>
    <w:rsid w:val="008E23AB"/>
    <w:rsid w:val="008E3B28"/>
    <w:rsid w:val="008F63FB"/>
    <w:rsid w:val="00900C26"/>
    <w:rsid w:val="00904F21"/>
    <w:rsid w:val="009162C9"/>
    <w:rsid w:val="0091759F"/>
    <w:rsid w:val="00926F6B"/>
    <w:rsid w:val="009434BB"/>
    <w:rsid w:val="0094405E"/>
    <w:rsid w:val="00944408"/>
    <w:rsid w:val="00950999"/>
    <w:rsid w:val="00957C21"/>
    <w:rsid w:val="00962FA3"/>
    <w:rsid w:val="00965021"/>
    <w:rsid w:val="00966387"/>
    <w:rsid w:val="009670E3"/>
    <w:rsid w:val="00975996"/>
    <w:rsid w:val="00980E9C"/>
    <w:rsid w:val="009A2A39"/>
    <w:rsid w:val="009A4168"/>
    <w:rsid w:val="009A57F6"/>
    <w:rsid w:val="009A7DF3"/>
    <w:rsid w:val="009B218E"/>
    <w:rsid w:val="009B3D19"/>
    <w:rsid w:val="009B5326"/>
    <w:rsid w:val="009D060F"/>
    <w:rsid w:val="009D4B2B"/>
    <w:rsid w:val="009D5B8E"/>
    <w:rsid w:val="009E07AA"/>
    <w:rsid w:val="009E706F"/>
    <w:rsid w:val="009F1824"/>
    <w:rsid w:val="009F4559"/>
    <w:rsid w:val="009F6CC6"/>
    <w:rsid w:val="00A11557"/>
    <w:rsid w:val="00A24786"/>
    <w:rsid w:val="00A306E1"/>
    <w:rsid w:val="00A352D1"/>
    <w:rsid w:val="00A36F10"/>
    <w:rsid w:val="00A43C14"/>
    <w:rsid w:val="00A55956"/>
    <w:rsid w:val="00A6695A"/>
    <w:rsid w:val="00A7316D"/>
    <w:rsid w:val="00A920D9"/>
    <w:rsid w:val="00A97101"/>
    <w:rsid w:val="00A974B0"/>
    <w:rsid w:val="00AA7935"/>
    <w:rsid w:val="00AC18AA"/>
    <w:rsid w:val="00AC22A2"/>
    <w:rsid w:val="00AC3871"/>
    <w:rsid w:val="00AC49C0"/>
    <w:rsid w:val="00AD0C25"/>
    <w:rsid w:val="00AD4EF6"/>
    <w:rsid w:val="00AD51D2"/>
    <w:rsid w:val="00AE3F82"/>
    <w:rsid w:val="00AE5685"/>
    <w:rsid w:val="00B16D68"/>
    <w:rsid w:val="00B20185"/>
    <w:rsid w:val="00B37880"/>
    <w:rsid w:val="00B42908"/>
    <w:rsid w:val="00B53707"/>
    <w:rsid w:val="00B60768"/>
    <w:rsid w:val="00B771C2"/>
    <w:rsid w:val="00B91E32"/>
    <w:rsid w:val="00B965CF"/>
    <w:rsid w:val="00BA32FF"/>
    <w:rsid w:val="00BA347B"/>
    <w:rsid w:val="00BA7DA7"/>
    <w:rsid w:val="00BB2E24"/>
    <w:rsid w:val="00BB5707"/>
    <w:rsid w:val="00BB7C74"/>
    <w:rsid w:val="00BC007F"/>
    <w:rsid w:val="00BC1D74"/>
    <w:rsid w:val="00BD1B55"/>
    <w:rsid w:val="00BD2FCF"/>
    <w:rsid w:val="00BD656B"/>
    <w:rsid w:val="00BD7EC9"/>
    <w:rsid w:val="00BE2EF9"/>
    <w:rsid w:val="00BF0585"/>
    <w:rsid w:val="00BF1E1A"/>
    <w:rsid w:val="00BF7083"/>
    <w:rsid w:val="00BF71B2"/>
    <w:rsid w:val="00C033E7"/>
    <w:rsid w:val="00C11503"/>
    <w:rsid w:val="00C15C5C"/>
    <w:rsid w:val="00C1634C"/>
    <w:rsid w:val="00C20A6D"/>
    <w:rsid w:val="00C2198D"/>
    <w:rsid w:val="00C220AA"/>
    <w:rsid w:val="00C2250E"/>
    <w:rsid w:val="00C30A88"/>
    <w:rsid w:val="00C319A6"/>
    <w:rsid w:val="00C36BE6"/>
    <w:rsid w:val="00C4002A"/>
    <w:rsid w:val="00C421E4"/>
    <w:rsid w:val="00C4385C"/>
    <w:rsid w:val="00C57D0D"/>
    <w:rsid w:val="00C605DA"/>
    <w:rsid w:val="00C60C35"/>
    <w:rsid w:val="00C619E0"/>
    <w:rsid w:val="00C63B6E"/>
    <w:rsid w:val="00C64248"/>
    <w:rsid w:val="00C6621D"/>
    <w:rsid w:val="00C67F6E"/>
    <w:rsid w:val="00C67F79"/>
    <w:rsid w:val="00C75D7D"/>
    <w:rsid w:val="00C76519"/>
    <w:rsid w:val="00C77D06"/>
    <w:rsid w:val="00CB7930"/>
    <w:rsid w:val="00CC241F"/>
    <w:rsid w:val="00CC497B"/>
    <w:rsid w:val="00CD1D24"/>
    <w:rsid w:val="00CD637E"/>
    <w:rsid w:val="00CE0FE3"/>
    <w:rsid w:val="00CF0C3C"/>
    <w:rsid w:val="00CF6E93"/>
    <w:rsid w:val="00D03FE4"/>
    <w:rsid w:val="00D1211D"/>
    <w:rsid w:val="00D3072C"/>
    <w:rsid w:val="00D35120"/>
    <w:rsid w:val="00D3562B"/>
    <w:rsid w:val="00D5050D"/>
    <w:rsid w:val="00D51AE7"/>
    <w:rsid w:val="00D52EE1"/>
    <w:rsid w:val="00D60938"/>
    <w:rsid w:val="00D6436B"/>
    <w:rsid w:val="00D67C44"/>
    <w:rsid w:val="00D717F3"/>
    <w:rsid w:val="00D72DD9"/>
    <w:rsid w:val="00D842BB"/>
    <w:rsid w:val="00D854EF"/>
    <w:rsid w:val="00D90BB2"/>
    <w:rsid w:val="00D933E2"/>
    <w:rsid w:val="00D94FF4"/>
    <w:rsid w:val="00D958C8"/>
    <w:rsid w:val="00D95BEC"/>
    <w:rsid w:val="00D96819"/>
    <w:rsid w:val="00DA39FA"/>
    <w:rsid w:val="00DA4157"/>
    <w:rsid w:val="00DB1CCA"/>
    <w:rsid w:val="00DB46FF"/>
    <w:rsid w:val="00DB5C9F"/>
    <w:rsid w:val="00DD4805"/>
    <w:rsid w:val="00DD5455"/>
    <w:rsid w:val="00DD5A1A"/>
    <w:rsid w:val="00DD7E0E"/>
    <w:rsid w:val="00DE2412"/>
    <w:rsid w:val="00DF0CFD"/>
    <w:rsid w:val="00DF345E"/>
    <w:rsid w:val="00DF56AF"/>
    <w:rsid w:val="00DF5AFE"/>
    <w:rsid w:val="00E029BA"/>
    <w:rsid w:val="00E068E6"/>
    <w:rsid w:val="00E16824"/>
    <w:rsid w:val="00E200AE"/>
    <w:rsid w:val="00E218F4"/>
    <w:rsid w:val="00E46E8F"/>
    <w:rsid w:val="00E52932"/>
    <w:rsid w:val="00E53198"/>
    <w:rsid w:val="00E53D87"/>
    <w:rsid w:val="00E566AB"/>
    <w:rsid w:val="00E5687F"/>
    <w:rsid w:val="00E622CB"/>
    <w:rsid w:val="00E6498E"/>
    <w:rsid w:val="00E70090"/>
    <w:rsid w:val="00E700E0"/>
    <w:rsid w:val="00E82A77"/>
    <w:rsid w:val="00E8557A"/>
    <w:rsid w:val="00E86E28"/>
    <w:rsid w:val="00E90384"/>
    <w:rsid w:val="00EA1786"/>
    <w:rsid w:val="00EB4C06"/>
    <w:rsid w:val="00EB683E"/>
    <w:rsid w:val="00EB68D9"/>
    <w:rsid w:val="00EC0A7D"/>
    <w:rsid w:val="00EC0B5C"/>
    <w:rsid w:val="00EC0C63"/>
    <w:rsid w:val="00ED2559"/>
    <w:rsid w:val="00EE12D4"/>
    <w:rsid w:val="00EE4DFC"/>
    <w:rsid w:val="00EE71F7"/>
    <w:rsid w:val="00EF3372"/>
    <w:rsid w:val="00EF6379"/>
    <w:rsid w:val="00F0595C"/>
    <w:rsid w:val="00F0775B"/>
    <w:rsid w:val="00F079B5"/>
    <w:rsid w:val="00F12C4D"/>
    <w:rsid w:val="00F1629E"/>
    <w:rsid w:val="00F207A5"/>
    <w:rsid w:val="00F24F51"/>
    <w:rsid w:val="00F34EBD"/>
    <w:rsid w:val="00F50B0A"/>
    <w:rsid w:val="00F54C2B"/>
    <w:rsid w:val="00F63EC2"/>
    <w:rsid w:val="00F64959"/>
    <w:rsid w:val="00F66C55"/>
    <w:rsid w:val="00F71AFD"/>
    <w:rsid w:val="00F72F74"/>
    <w:rsid w:val="00F75422"/>
    <w:rsid w:val="00F80B8A"/>
    <w:rsid w:val="00F80D3C"/>
    <w:rsid w:val="00F843CA"/>
    <w:rsid w:val="00F84578"/>
    <w:rsid w:val="00F84F97"/>
    <w:rsid w:val="00FA115A"/>
    <w:rsid w:val="00FB45D7"/>
    <w:rsid w:val="00FB7234"/>
    <w:rsid w:val="00FC4556"/>
    <w:rsid w:val="00FE2F35"/>
    <w:rsid w:val="00FF2C49"/>
    <w:rsid w:val="00FF39A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70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1E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FB"/>
    <w:pPr>
      <w:ind w:left="720"/>
      <w:contextualSpacing/>
    </w:pPr>
    <w:rPr>
      <w:rFonts w:asciiTheme="minorHAnsi" w:hAnsiTheme="minorHAnsi" w:cstheme="minorBidi"/>
    </w:rPr>
  </w:style>
  <w:style w:type="character" w:styleId="Strong">
    <w:name w:val="Strong"/>
    <w:basedOn w:val="DefaultParagraphFont"/>
    <w:uiPriority w:val="22"/>
    <w:qFormat/>
    <w:rsid w:val="0085096C"/>
    <w:rPr>
      <w:b/>
      <w:bCs/>
    </w:rPr>
  </w:style>
  <w:style w:type="paragraph" w:styleId="Header">
    <w:name w:val="header"/>
    <w:basedOn w:val="Normal"/>
    <w:link w:val="HeaderChar"/>
    <w:uiPriority w:val="99"/>
    <w:unhideWhenUsed/>
    <w:rsid w:val="000C002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C0028"/>
  </w:style>
  <w:style w:type="paragraph" w:styleId="Footer">
    <w:name w:val="footer"/>
    <w:basedOn w:val="Normal"/>
    <w:link w:val="FooterChar"/>
    <w:uiPriority w:val="99"/>
    <w:unhideWhenUsed/>
    <w:rsid w:val="000C002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C0028"/>
  </w:style>
  <w:style w:type="character" w:styleId="Hyperlink">
    <w:name w:val="Hyperlink"/>
    <w:basedOn w:val="DefaultParagraphFont"/>
    <w:uiPriority w:val="99"/>
    <w:unhideWhenUsed/>
    <w:rsid w:val="00024832"/>
    <w:rPr>
      <w:color w:val="0563C1" w:themeColor="hyperlink"/>
      <w:u w:val="single"/>
    </w:rPr>
  </w:style>
  <w:style w:type="character" w:styleId="FollowedHyperlink">
    <w:name w:val="FollowedHyperlink"/>
    <w:basedOn w:val="DefaultParagraphFont"/>
    <w:uiPriority w:val="99"/>
    <w:semiHidden/>
    <w:unhideWhenUsed/>
    <w:rsid w:val="006354AA"/>
    <w:rPr>
      <w:color w:val="954F72" w:themeColor="followedHyperlink"/>
      <w:u w:val="single"/>
    </w:rPr>
  </w:style>
  <w:style w:type="paragraph" w:styleId="Caption">
    <w:name w:val="caption"/>
    <w:basedOn w:val="Normal"/>
    <w:next w:val="Normal"/>
    <w:uiPriority w:val="35"/>
    <w:unhideWhenUsed/>
    <w:qFormat/>
    <w:rsid w:val="001349D7"/>
    <w:pPr>
      <w:spacing w:after="200"/>
    </w:pPr>
    <w:rPr>
      <w:rFonts w:ascii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470866">
      <w:bodyDiv w:val="1"/>
      <w:marLeft w:val="0"/>
      <w:marRight w:val="0"/>
      <w:marTop w:val="0"/>
      <w:marBottom w:val="0"/>
      <w:divBdr>
        <w:top w:val="none" w:sz="0" w:space="0" w:color="auto"/>
        <w:left w:val="none" w:sz="0" w:space="0" w:color="auto"/>
        <w:bottom w:val="none" w:sz="0" w:space="0" w:color="auto"/>
        <w:right w:val="none" w:sz="0" w:space="0" w:color="auto"/>
      </w:divBdr>
    </w:div>
    <w:div w:id="1102601974">
      <w:bodyDiv w:val="1"/>
      <w:marLeft w:val="0"/>
      <w:marRight w:val="0"/>
      <w:marTop w:val="0"/>
      <w:marBottom w:val="0"/>
      <w:divBdr>
        <w:top w:val="none" w:sz="0" w:space="0" w:color="auto"/>
        <w:left w:val="none" w:sz="0" w:space="0" w:color="auto"/>
        <w:bottom w:val="none" w:sz="0" w:space="0" w:color="auto"/>
        <w:right w:val="none" w:sz="0" w:space="0" w:color="auto"/>
      </w:divBdr>
    </w:div>
    <w:div w:id="1291132653">
      <w:bodyDiv w:val="1"/>
      <w:marLeft w:val="0"/>
      <w:marRight w:val="0"/>
      <w:marTop w:val="0"/>
      <w:marBottom w:val="0"/>
      <w:divBdr>
        <w:top w:val="none" w:sz="0" w:space="0" w:color="auto"/>
        <w:left w:val="none" w:sz="0" w:space="0" w:color="auto"/>
        <w:bottom w:val="none" w:sz="0" w:space="0" w:color="auto"/>
        <w:right w:val="none" w:sz="0" w:space="0" w:color="auto"/>
      </w:divBdr>
    </w:div>
    <w:div w:id="1681616958">
      <w:bodyDiv w:val="1"/>
      <w:marLeft w:val="0"/>
      <w:marRight w:val="0"/>
      <w:marTop w:val="0"/>
      <w:marBottom w:val="0"/>
      <w:divBdr>
        <w:top w:val="none" w:sz="0" w:space="0" w:color="auto"/>
        <w:left w:val="none" w:sz="0" w:space="0" w:color="auto"/>
        <w:bottom w:val="none" w:sz="0" w:space="0" w:color="auto"/>
        <w:right w:val="none" w:sz="0" w:space="0" w:color="auto"/>
      </w:divBdr>
      <w:divsChild>
        <w:div w:id="463353789">
          <w:marLeft w:val="0"/>
          <w:marRight w:val="0"/>
          <w:marTop w:val="0"/>
          <w:marBottom w:val="0"/>
          <w:divBdr>
            <w:top w:val="none" w:sz="0" w:space="0" w:color="auto"/>
            <w:left w:val="none" w:sz="0" w:space="0" w:color="auto"/>
            <w:bottom w:val="none" w:sz="0" w:space="0" w:color="auto"/>
            <w:right w:val="none" w:sz="0" w:space="0" w:color="auto"/>
          </w:divBdr>
        </w:div>
        <w:div w:id="1789009379">
          <w:marLeft w:val="0"/>
          <w:marRight w:val="0"/>
          <w:marTop w:val="0"/>
          <w:marBottom w:val="0"/>
          <w:divBdr>
            <w:top w:val="none" w:sz="0" w:space="0" w:color="auto"/>
            <w:left w:val="none" w:sz="0" w:space="0" w:color="auto"/>
            <w:bottom w:val="none" w:sz="0" w:space="0" w:color="auto"/>
            <w:right w:val="none" w:sz="0" w:space="0" w:color="auto"/>
          </w:divBdr>
        </w:div>
        <w:div w:id="198275069">
          <w:marLeft w:val="0"/>
          <w:marRight w:val="0"/>
          <w:marTop w:val="0"/>
          <w:marBottom w:val="0"/>
          <w:divBdr>
            <w:top w:val="none" w:sz="0" w:space="0" w:color="auto"/>
            <w:left w:val="none" w:sz="0" w:space="0" w:color="auto"/>
            <w:bottom w:val="none" w:sz="0" w:space="0" w:color="auto"/>
            <w:right w:val="none" w:sz="0" w:space="0" w:color="auto"/>
          </w:divBdr>
        </w:div>
      </w:divsChild>
    </w:div>
    <w:div w:id="1964994700">
      <w:bodyDiv w:val="1"/>
      <w:marLeft w:val="0"/>
      <w:marRight w:val="0"/>
      <w:marTop w:val="0"/>
      <w:marBottom w:val="0"/>
      <w:divBdr>
        <w:top w:val="none" w:sz="0" w:space="0" w:color="auto"/>
        <w:left w:val="none" w:sz="0" w:space="0" w:color="auto"/>
        <w:bottom w:val="none" w:sz="0" w:space="0" w:color="auto"/>
        <w:right w:val="none" w:sz="0" w:space="0" w:color="auto"/>
      </w:divBdr>
    </w:div>
    <w:div w:id="2079553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mc/articles/PMC3207018/" TargetMode="External"/><Relationship Id="rId20" Type="http://schemas.openxmlformats.org/officeDocument/2006/relationships/hyperlink" Target="https://www.ncbi.nlm.nih.gov/pmc/articles/PMC4663689/" TargetMode="External"/><Relationship Id="rId21" Type="http://schemas.openxmlformats.org/officeDocument/2006/relationships/hyperlink" Target="https://www.ncbi.nlm.nih.gov/pubmed/24854844" TargetMode="External"/><Relationship Id="rId22" Type="http://schemas.openxmlformats.org/officeDocument/2006/relationships/hyperlink" Target="https://www.ncbi.nlm.nih.gov/pubmed/17545625" TargetMode="External"/><Relationship Id="rId23" Type="http://schemas.openxmlformats.org/officeDocument/2006/relationships/hyperlink" Target="https://www.ncbi.nlm.nih.gov/pmc/articles/PMC3825189/" TargetMode="External"/><Relationship Id="rId24" Type="http://schemas.openxmlformats.org/officeDocument/2006/relationships/hyperlink" Target="https://www.ncbi.nlm.nih.gov/pubmed/9734785" TargetMode="External"/><Relationship Id="rId25" Type="http://schemas.openxmlformats.org/officeDocument/2006/relationships/hyperlink" Target="https://www.ncbi.nlm.nih.gov/pubmed/17881494" TargetMode="External"/><Relationship Id="rId26" Type="http://schemas.openxmlformats.org/officeDocument/2006/relationships/hyperlink" Target="https://www.ncbi.nlm.nih.gov/pmc/articles/PMC4918263/" TargetMode="External"/><Relationship Id="rId27" Type="http://schemas.openxmlformats.org/officeDocument/2006/relationships/hyperlink" Target="https://www.ncbi.nlm.nih.gov/pubmed/21520169" TargetMode="External"/><Relationship Id="rId28" Type="http://schemas.openxmlformats.org/officeDocument/2006/relationships/hyperlink" Target="https://www.ncbi.nlm.nih.gov/pubmed/21328580" TargetMode="External"/><Relationship Id="rId29" Type="http://schemas.openxmlformats.org/officeDocument/2006/relationships/hyperlink" Target="https://www.ncbi.nlm.nih.gov/pubmed/23319057" TargetMode="External"/><Relationship Id="rId30" Type="http://schemas.openxmlformats.org/officeDocument/2006/relationships/hyperlink" Target="https://www.ncbi.nlm.nih.gov/pmc/articles/PMC2002206/pdf/brjcancer00508-0035.pdf"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ncbi.nlm.nih.gov/pubmed/19221438" TargetMode="External"/><Relationship Id="rId11" Type="http://schemas.openxmlformats.org/officeDocument/2006/relationships/hyperlink" Target="https://www.ncbi.nlm.nih.gov/pubmed/28454408" TargetMode="External"/><Relationship Id="rId12" Type="http://schemas.openxmlformats.org/officeDocument/2006/relationships/hyperlink" Target="https://www.ncbi.nlm.nih.gov/pubmed/25050974" TargetMode="External"/><Relationship Id="rId13" Type="http://schemas.openxmlformats.org/officeDocument/2006/relationships/hyperlink" Target="https://www.ncbi.nlm.nih.gov/pmc/articles/PMC4309751/" TargetMode="External"/><Relationship Id="rId14" Type="http://schemas.openxmlformats.org/officeDocument/2006/relationships/hyperlink" Target="https://www.ncbi.nlm.nih.gov/pmc/articles/PMC4651907/pdf/WJH-7-2631.pdf" TargetMode="External"/><Relationship Id="rId15" Type="http://schemas.openxmlformats.org/officeDocument/2006/relationships/hyperlink" Target="https://www.ncbi.nlm.nih.gov/pmc/articles/PMC3928810/" TargetMode="External"/><Relationship Id="rId16" Type="http://schemas.openxmlformats.org/officeDocument/2006/relationships/hyperlink" Target="http://onlinelibrary.wiley.com/doi/10.1002/mc.21894/abstract" TargetMode="External"/><Relationship Id="rId17" Type="http://schemas.openxmlformats.org/officeDocument/2006/relationships/hyperlink" Target="https://www.ncbi.nlm.nih.gov/pmc/articles/PMC3214597/" TargetMode="External"/><Relationship Id="rId18" Type="http://schemas.openxmlformats.org/officeDocument/2006/relationships/hyperlink" Target="https://www.ncbi.nlm.nih.gov/pmc/articles/PMC4355468/" TargetMode="External"/><Relationship Id="rId19" Type="http://schemas.openxmlformats.org/officeDocument/2006/relationships/hyperlink" Target="https://www.ncbi.nlm.nih.gov/pubmed/1735100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8</Pages>
  <Words>3039</Words>
  <Characters>17326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asmataa@vcu.edu</dc:creator>
  <cp:keywords/>
  <dc:description/>
  <cp:lastModifiedBy>asmataa@vcu.edu</cp:lastModifiedBy>
  <cp:revision>398</cp:revision>
  <dcterms:created xsi:type="dcterms:W3CDTF">2017-11-25T16:47:00Z</dcterms:created>
  <dcterms:modified xsi:type="dcterms:W3CDTF">2017-12-10T07:19:00Z</dcterms:modified>
</cp:coreProperties>
</file>