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1E25" w14:textId="3E9BF9F7" w:rsidR="00845197" w:rsidRDefault="00A01BB6" w:rsidP="00845197">
      <w:pPr>
        <w:spacing w:after="0" w:line="240" w:lineRule="auto"/>
        <w:jc w:val="center"/>
        <w:rPr>
          <w:rFonts w:ascii="Times New Roman" w:hAnsi="Times New Roman" w:cs="Times New Roman"/>
          <w:b/>
          <w:i/>
        </w:rPr>
      </w:pPr>
      <w:r>
        <w:rPr>
          <w:rFonts w:ascii="Times New Roman" w:hAnsi="Times New Roman" w:cs="Times New Roman"/>
          <w:b/>
          <w:i/>
        </w:rPr>
        <w:t>Furin deletion</w:t>
      </w:r>
      <w:r w:rsidR="00C96E84">
        <w:rPr>
          <w:rFonts w:ascii="Times New Roman" w:hAnsi="Times New Roman" w:cs="Times New Roman"/>
          <w:b/>
          <w:i/>
        </w:rPr>
        <w:t xml:space="preserve"> in B cells</w:t>
      </w:r>
      <w:r>
        <w:rPr>
          <w:rFonts w:ascii="Times New Roman" w:hAnsi="Times New Roman" w:cs="Times New Roman"/>
          <w:b/>
          <w:i/>
        </w:rPr>
        <w:t xml:space="preserve"> alters ADAM10 prodomain processing and the downstream effects on </w:t>
      </w:r>
      <w:r w:rsidR="00CE77AB">
        <w:rPr>
          <w:rFonts w:ascii="Times New Roman" w:hAnsi="Times New Roman" w:cs="Times New Roman"/>
          <w:b/>
          <w:i/>
        </w:rPr>
        <w:t>allergic asthma</w:t>
      </w:r>
      <w:r>
        <w:rPr>
          <w:rFonts w:ascii="Times New Roman" w:hAnsi="Times New Roman" w:cs="Times New Roman"/>
          <w:b/>
          <w:i/>
        </w:rPr>
        <w:t>.</w:t>
      </w:r>
    </w:p>
    <w:p w14:paraId="6B5D3639" w14:textId="77777777" w:rsidR="00845197" w:rsidRDefault="00845197" w:rsidP="0087154D">
      <w:pPr>
        <w:spacing w:after="0" w:line="480" w:lineRule="auto"/>
        <w:jc w:val="both"/>
        <w:rPr>
          <w:rFonts w:ascii="Times New Roman" w:hAnsi="Times New Roman" w:cs="Times New Roman"/>
          <w:b/>
          <w:u w:val="single"/>
        </w:rPr>
      </w:pPr>
      <w:r w:rsidRPr="00845197">
        <w:rPr>
          <w:rFonts w:ascii="Times New Roman" w:hAnsi="Times New Roman" w:cs="Times New Roman"/>
          <w:b/>
          <w:u w:val="single"/>
        </w:rPr>
        <w:t>INTRODUCTION:</w:t>
      </w:r>
    </w:p>
    <w:p w14:paraId="71F61F2A" w14:textId="2BF9B3FA" w:rsidR="00703CD2" w:rsidRPr="00B20C9E" w:rsidRDefault="00845197" w:rsidP="0087154D">
      <w:pPr>
        <w:spacing w:after="0" w:line="480" w:lineRule="auto"/>
        <w:jc w:val="both"/>
        <w:rPr>
          <w:rFonts w:ascii="Times New Roman" w:hAnsi="Times New Roman" w:cs="Times New Roman"/>
        </w:rPr>
      </w:pPr>
      <w:r>
        <w:rPr>
          <w:rFonts w:ascii="Times New Roman" w:hAnsi="Times New Roman" w:cs="Times New Roman"/>
        </w:rPr>
        <w:tab/>
      </w:r>
      <w:r w:rsidR="00CE77AB" w:rsidRPr="00B20C9E">
        <w:rPr>
          <w:rFonts w:ascii="Times New Roman" w:hAnsi="Times New Roman" w:cs="Times New Roman"/>
        </w:rPr>
        <w:t xml:space="preserve">Asthma is a major economic issue in the United States. Asthma costs in the US are over 56 billion dollars </w:t>
      </w:r>
      <w:r w:rsidR="0044537C" w:rsidRPr="00B20C9E">
        <w:rPr>
          <w:rFonts w:ascii="Times New Roman" w:hAnsi="Times New Roman" w:cs="Times New Roman"/>
        </w:rPr>
        <w:t>annually</w:t>
      </w:r>
      <w:r w:rsidR="00CE77AB" w:rsidRPr="00B20C9E">
        <w:rPr>
          <w:rFonts w:ascii="Times New Roman" w:hAnsi="Times New Roman" w:cs="Times New Roman"/>
        </w:rPr>
        <w:t>. Approximately 1 in 12 adults has asthma and 1 in 10 children</w:t>
      </w:r>
      <w:r w:rsidR="005F1E24" w:rsidRPr="00B20C9E">
        <w:rPr>
          <w:rFonts w:ascii="Times New Roman" w:hAnsi="Times New Roman" w:cs="Times New Roman"/>
        </w:rPr>
        <w:t xml:space="preserve"> </w:t>
      </w:r>
      <w:r w:rsidR="007418AE" w:rsidRPr="00B20C9E">
        <w:rPr>
          <w:rFonts w:ascii="Times New Roman" w:hAnsi="Times New Roman" w:cs="Times New Roman"/>
        </w:rPr>
        <w:fldChar w:fldCharType="begin" w:fldLock="1"/>
      </w:r>
      <w:r w:rsidR="00910A75">
        <w:rPr>
          <w:rFonts w:ascii="Times New Roman" w:hAnsi="Times New Roman" w:cs="Times New Roman"/>
        </w:rPr>
        <w:instrText>ADDIN CSL_CITATION { "citationItems" : [ { "id" : "ITEM-1", "itemData" : { "URL" : "http://www.aaaai.org/about-aaaai/newsroom/asthma-statistics", "accessed" : { "date-parts" : [ [ "2017", "10", "22" ] ] }, "id" : "ITEM-1", "issued" : { "date-parts" : [ [ "0" ] ] }, "title" : "Asthma Statistics | AAAAI", "type" : "webpage" }, "uris" : [ "http://www.mendeley.com/documents/?uuid=01d1d4a1-33d9-3982-ac24-de5868421007" ] } ], "mendeley" : { "formattedCitation" : "(\u201cAsthma Statistics | AAAAI,\u201d n.d.)", "manualFormatting" : "(AAAAI, 2017)", "plainTextFormattedCitation" : "(\u201cAsthma Statistics | AAAAI,\u201d n.d.)", "previouslyFormattedCitation" : "(\u201cAsthma Statistics | AAAAI,\u201d n.d.)" }, "properties" : {  }, "schema" : "https://github.com/citation-style-language/schema/raw/master/csl-citation.json" }</w:instrText>
      </w:r>
      <w:r w:rsidR="007418AE" w:rsidRPr="00B20C9E">
        <w:rPr>
          <w:rFonts w:ascii="Times New Roman" w:hAnsi="Times New Roman" w:cs="Times New Roman"/>
        </w:rPr>
        <w:fldChar w:fldCharType="separate"/>
      </w:r>
      <w:r w:rsidR="00910A75">
        <w:rPr>
          <w:rFonts w:ascii="Times New Roman" w:hAnsi="Times New Roman" w:cs="Times New Roman"/>
          <w:noProof/>
        </w:rPr>
        <w:t>(AAAAI, 2017</w:t>
      </w:r>
      <w:r w:rsidR="007418AE" w:rsidRPr="00B20C9E">
        <w:rPr>
          <w:rFonts w:ascii="Times New Roman" w:hAnsi="Times New Roman" w:cs="Times New Roman"/>
          <w:noProof/>
        </w:rPr>
        <w:t>)</w:t>
      </w:r>
      <w:r w:rsidR="007418AE" w:rsidRPr="00B20C9E">
        <w:rPr>
          <w:rFonts w:ascii="Times New Roman" w:hAnsi="Times New Roman" w:cs="Times New Roman"/>
        </w:rPr>
        <w:fldChar w:fldCharType="end"/>
      </w:r>
      <w:r w:rsidR="00CE77AB" w:rsidRPr="00B20C9E">
        <w:rPr>
          <w:rFonts w:ascii="Times New Roman" w:hAnsi="Times New Roman" w:cs="Times New Roman"/>
        </w:rPr>
        <w:t>. These rates are only continuing to grow. There is no cure for asthma, only treatments. The most common treatment for severe asthma, steroids, has severe side effects</w:t>
      </w:r>
      <w:r w:rsidR="007418AE" w:rsidRPr="00B20C9E">
        <w:rPr>
          <w:rFonts w:ascii="Times New Roman" w:hAnsi="Times New Roman" w:cs="Times New Roman"/>
        </w:rPr>
        <w:t xml:space="preserve"> </w:t>
      </w:r>
      <w:r w:rsidR="007418AE" w:rsidRPr="00B20C9E">
        <w:rPr>
          <w:rFonts w:ascii="Times New Roman" w:hAnsi="Times New Roman" w:cs="Times New Roman"/>
        </w:rPr>
        <w:fldChar w:fldCharType="begin" w:fldLock="1"/>
      </w:r>
      <w:r w:rsidR="00280B08">
        <w:rPr>
          <w:rFonts w:ascii="Times New Roman" w:hAnsi="Times New Roman" w:cs="Times New Roman"/>
        </w:rPr>
        <w:instrText>ADDIN CSL_CITATION { "citationItems" : [ { "id" : "ITEM-1", "itemData" : { "URL" : "https://www.nhlbi.nih.gov/health/health-topics/topics/asthma/treatment", "accessed" : { "date-parts" : [ [ "2017", "11", "22" ] ] }, "id" : "ITEM-1", "issued" : { "date-parts" : [ [ "0" ] ] }, "title" : "How Is Asthma Treated and Controlled? - NHLBI, NIH", "type" : "webpage" }, "uris" : [ "http://www.mendeley.com/documents/?uuid=25dd92ed-96b3-3ab8-b953-96227a9c0eeb" ] } ], "mendeley" : { "formattedCitation" : "(\u201cHow Is Asthma Treated and Controlled? - NHLBI, NIH,\u201d n.d.)", "manualFormatting" : "(NHLBI, NIH, 2014)", "plainTextFormattedCitation" : "(\u201cHow Is Asthma Treated and Controlled? - NHLBI, NIH,\u201d n.d.)", "previouslyFormattedCitation" : "(\u201cHow Is Asthma Treated and Controlled? - NHLBI, NIH,\u201d n.d.)" }, "properties" : {  }, "schema" : "https://github.com/citation-style-language/schema/raw/master/csl-citation.json" }</w:instrText>
      </w:r>
      <w:r w:rsidR="007418AE" w:rsidRPr="00B20C9E">
        <w:rPr>
          <w:rFonts w:ascii="Times New Roman" w:hAnsi="Times New Roman" w:cs="Times New Roman"/>
        </w:rPr>
        <w:fldChar w:fldCharType="separate"/>
      </w:r>
      <w:r w:rsidR="00280B08">
        <w:rPr>
          <w:rFonts w:ascii="Times New Roman" w:hAnsi="Times New Roman" w:cs="Times New Roman"/>
          <w:noProof/>
        </w:rPr>
        <w:t>(NHLBI, NIH, 2014</w:t>
      </w:r>
      <w:r w:rsidR="007418AE" w:rsidRPr="00B20C9E">
        <w:rPr>
          <w:rFonts w:ascii="Times New Roman" w:hAnsi="Times New Roman" w:cs="Times New Roman"/>
          <w:noProof/>
        </w:rPr>
        <w:t>)</w:t>
      </w:r>
      <w:r w:rsidR="007418AE" w:rsidRPr="00B20C9E">
        <w:rPr>
          <w:rFonts w:ascii="Times New Roman" w:hAnsi="Times New Roman" w:cs="Times New Roman"/>
        </w:rPr>
        <w:fldChar w:fldCharType="end"/>
      </w:r>
      <w:r w:rsidR="00CE77AB" w:rsidRPr="00B20C9E">
        <w:rPr>
          <w:rFonts w:ascii="Times New Roman" w:hAnsi="Times New Roman" w:cs="Times New Roman"/>
        </w:rPr>
        <w:t>.</w:t>
      </w:r>
      <w:r w:rsidR="0018740A" w:rsidRPr="00B20C9E">
        <w:rPr>
          <w:rFonts w:ascii="Times New Roman" w:hAnsi="Times New Roman" w:cs="Times New Roman"/>
        </w:rPr>
        <w:t xml:space="preserve"> With prolonged use t</w:t>
      </w:r>
      <w:r w:rsidR="00CE77AB" w:rsidRPr="00B20C9E">
        <w:rPr>
          <w:rFonts w:ascii="Times New Roman" w:hAnsi="Times New Roman" w:cs="Times New Roman"/>
        </w:rPr>
        <w:t>hese side effects can include:</w:t>
      </w:r>
      <w:r w:rsidR="0018740A" w:rsidRPr="00B20C9E">
        <w:rPr>
          <w:rFonts w:ascii="Times New Roman" w:hAnsi="Times New Roman" w:cs="Times New Roman"/>
        </w:rPr>
        <w:t xml:space="preserve"> thrush</w:t>
      </w:r>
      <w:r w:rsidR="005F1E24" w:rsidRPr="00B20C9E">
        <w:rPr>
          <w:rFonts w:ascii="Times New Roman" w:hAnsi="Times New Roman" w:cs="Times New Roman"/>
        </w:rPr>
        <w:t xml:space="preserve"> </w:t>
      </w:r>
      <w:r w:rsidR="0018740A" w:rsidRPr="00B20C9E">
        <w:rPr>
          <w:rFonts w:ascii="Times New Roman" w:hAnsi="Times New Roman" w:cs="Times New Roman"/>
        </w:rPr>
        <w:t>(fungal infection in the mouth), high blood pressure in the eye or glaucoma</w:t>
      </w:r>
      <w:r w:rsidR="005F1E24" w:rsidRPr="00B20C9E">
        <w:rPr>
          <w:rFonts w:ascii="Times New Roman" w:hAnsi="Times New Roman" w:cs="Times New Roman"/>
        </w:rPr>
        <w:t xml:space="preserve"> </w:t>
      </w:r>
      <w:r w:rsidR="0018740A" w:rsidRPr="00B20C9E">
        <w:rPr>
          <w:rFonts w:ascii="Times New Roman" w:hAnsi="Times New Roman" w:cs="Times New Roman"/>
        </w:rPr>
        <w:t>(fluid build up in the eye), osteoporosis</w:t>
      </w:r>
      <w:r w:rsidR="005F1E24" w:rsidRPr="00B20C9E">
        <w:rPr>
          <w:rFonts w:ascii="Times New Roman" w:hAnsi="Times New Roman" w:cs="Times New Roman"/>
        </w:rPr>
        <w:t xml:space="preserve"> </w:t>
      </w:r>
      <w:r w:rsidR="00520101" w:rsidRPr="00B20C9E">
        <w:rPr>
          <w:rFonts w:ascii="Times New Roman" w:hAnsi="Times New Roman" w:cs="Times New Roman"/>
        </w:rPr>
        <w:t>(decreased bone thickness)</w:t>
      </w:r>
      <w:r w:rsidR="0018740A" w:rsidRPr="00B20C9E">
        <w:rPr>
          <w:rFonts w:ascii="Times New Roman" w:hAnsi="Times New Roman" w:cs="Times New Roman"/>
        </w:rPr>
        <w:t>, and cataracts</w:t>
      </w:r>
      <w:r w:rsidR="005F1E24" w:rsidRPr="00B20C9E">
        <w:rPr>
          <w:rFonts w:ascii="Times New Roman" w:hAnsi="Times New Roman" w:cs="Times New Roman"/>
        </w:rPr>
        <w:t xml:space="preserve"> </w:t>
      </w:r>
      <w:r w:rsidR="0018740A" w:rsidRPr="00B20C9E">
        <w:rPr>
          <w:rFonts w:ascii="Times New Roman" w:hAnsi="Times New Roman" w:cs="Times New Roman"/>
        </w:rPr>
        <w:t>(cloudy eye lens)</w:t>
      </w:r>
      <w:r w:rsidR="005F1E24" w:rsidRPr="00B20C9E">
        <w:rPr>
          <w:rFonts w:ascii="Times New Roman" w:hAnsi="Times New Roman" w:cs="Times New Roman"/>
        </w:rPr>
        <w:t xml:space="preserve"> </w:t>
      </w:r>
      <w:r w:rsidR="0018740A"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"10.1002/14651858.CD009471.pub2", "author" : [ { "dropping-particle" : "", "family" : "Zhang", "given" : "Linjie", "non-dropping-particle" : "", "parse-names" : false, "suffix" : "" }, { "dropping-particle" : "", "family" : "Prietsch", "given" : "S\u00edlvio OM", "non-dropping-particle" : "", "parse-names" : false, "suffix" : "" }, { "dropping-particle" : "", "family" : "Ducharme", "given" : "Francine M", "non-dropping-particle" : "", "parse-names" : false, "suffix" : "" } ], "container-title" : "Cochrane Database of Systematic Reviews", "editor" : [ { "dropping-particle" : "", "family" : "Zhang", "given" : "Linjie", "non-dropping-particle" : "", "parse-names" : false, "suffix" : "" } ], "id" : "ITEM-1", "issued" : { "date-parts" : [ [ "2014", "7", "17" ] ] }, "publisher" : "John Wiley &amp; Sons, Ltd", "publisher-place" : "Chichester, UK", "title" : "Inhaled corticosteroids in children with persistent asthma: effects on growth", "type" : "chapter" }, "uris" : [ "http://www.mendeley.com/documents/?uuid=f95b0fba-989c-34fb-9b94-4ebd1cd9a66a" ] } ], "mendeley" : { "formattedCitation" : "(Zhang, Prietsch, &amp; Ducharme, 2014)", "plainTextFormattedCitation" : "(Zhang, Prietsch, &amp; Ducharme, 2014)", "previouslyFormattedCitation" : "(Zhang, Prietsch, &amp; Ducharme, 2014)" }, "properties" : {  }, "schema" : "https://github.com/citation-style-language/schema/raw/master/csl-citation.json" }</w:instrText>
      </w:r>
      <w:r w:rsidR="0018740A" w:rsidRPr="00B20C9E">
        <w:rPr>
          <w:rFonts w:ascii="Times New Roman" w:hAnsi="Times New Roman" w:cs="Times New Roman"/>
        </w:rPr>
        <w:fldChar w:fldCharType="separate"/>
      </w:r>
      <w:r w:rsidR="0018740A" w:rsidRPr="00B20C9E">
        <w:rPr>
          <w:rFonts w:ascii="Times New Roman" w:hAnsi="Times New Roman" w:cs="Times New Roman"/>
          <w:noProof/>
        </w:rPr>
        <w:t>(Zhang, Prietsch, &amp; Ducharme, 2014)</w:t>
      </w:r>
      <w:r w:rsidR="0018740A" w:rsidRPr="00B20C9E">
        <w:rPr>
          <w:rFonts w:ascii="Times New Roman" w:hAnsi="Times New Roman" w:cs="Times New Roman"/>
        </w:rPr>
        <w:fldChar w:fldCharType="end"/>
      </w:r>
      <w:r w:rsidR="00CE77AB" w:rsidRPr="00B20C9E">
        <w:rPr>
          <w:rFonts w:ascii="Times New Roman" w:hAnsi="Times New Roman" w:cs="Times New Roman"/>
        </w:rPr>
        <w:t xml:space="preserve">. The search for better treatments and even cures for asthma </w:t>
      </w:r>
      <w:r w:rsidR="00843BEB" w:rsidRPr="00B20C9E">
        <w:rPr>
          <w:rFonts w:ascii="Times New Roman" w:hAnsi="Times New Roman" w:cs="Times New Roman"/>
        </w:rPr>
        <w:t xml:space="preserve">are essential. </w:t>
      </w:r>
      <w:r w:rsidR="00843BEB" w:rsidRPr="00B20C9E">
        <w:rPr>
          <w:rFonts w:ascii="Times New Roman" w:hAnsi="Times New Roman" w:cs="Times New Roman"/>
          <w:u w:val="single"/>
        </w:rPr>
        <w:t>A</w:t>
      </w:r>
      <w:r w:rsidR="00843BEB" w:rsidRPr="00B20C9E">
        <w:rPr>
          <w:rFonts w:ascii="Times New Roman" w:hAnsi="Times New Roman" w:cs="Times New Roman"/>
        </w:rPr>
        <w:t xml:space="preserve"> </w:t>
      </w:r>
      <w:r w:rsidR="00843BEB" w:rsidRPr="00B20C9E">
        <w:rPr>
          <w:rFonts w:ascii="Times New Roman" w:hAnsi="Times New Roman" w:cs="Times New Roman"/>
          <w:u w:val="single"/>
        </w:rPr>
        <w:t>D</w:t>
      </w:r>
      <w:r w:rsidR="00843BEB" w:rsidRPr="00B20C9E">
        <w:rPr>
          <w:rFonts w:ascii="Times New Roman" w:hAnsi="Times New Roman" w:cs="Times New Roman"/>
        </w:rPr>
        <w:t xml:space="preserve">isintegrin </w:t>
      </w:r>
      <w:r w:rsidR="00843BEB" w:rsidRPr="00B20C9E">
        <w:rPr>
          <w:rFonts w:ascii="Times New Roman" w:hAnsi="Times New Roman" w:cs="Times New Roman"/>
          <w:u w:val="single"/>
        </w:rPr>
        <w:t>a</w:t>
      </w:r>
      <w:r w:rsidR="00843BEB" w:rsidRPr="00B20C9E">
        <w:rPr>
          <w:rFonts w:ascii="Times New Roman" w:hAnsi="Times New Roman" w:cs="Times New Roman"/>
        </w:rPr>
        <w:t xml:space="preserve">nd </w:t>
      </w:r>
      <w:r w:rsidR="00843BEB" w:rsidRPr="00B20C9E">
        <w:rPr>
          <w:rFonts w:ascii="Times New Roman" w:hAnsi="Times New Roman" w:cs="Times New Roman"/>
          <w:u w:val="single"/>
        </w:rPr>
        <w:t>P</w:t>
      </w:r>
      <w:r w:rsidR="00843BEB" w:rsidRPr="00B20C9E">
        <w:rPr>
          <w:rFonts w:ascii="Times New Roman" w:hAnsi="Times New Roman" w:cs="Times New Roman"/>
        </w:rPr>
        <w:t>roteinase (ADAM)</w:t>
      </w:r>
      <w:r w:rsidR="008A056D" w:rsidRPr="00B20C9E">
        <w:rPr>
          <w:rFonts w:ascii="Times New Roman" w:hAnsi="Times New Roman" w:cs="Times New Roman"/>
        </w:rPr>
        <w:t xml:space="preserve"> </w:t>
      </w:r>
      <w:r w:rsidR="00843BEB" w:rsidRPr="00B20C9E">
        <w:rPr>
          <w:rFonts w:ascii="Times New Roman" w:hAnsi="Times New Roman" w:cs="Times New Roman"/>
        </w:rPr>
        <w:t xml:space="preserve">10 </w:t>
      </w:r>
      <w:r w:rsidR="008A056D" w:rsidRPr="00B20C9E">
        <w:rPr>
          <w:rFonts w:ascii="Times New Roman" w:hAnsi="Times New Roman" w:cs="Times New Roman"/>
        </w:rPr>
        <w:t xml:space="preserve">has been recently shown </w:t>
      </w:r>
      <w:r w:rsidR="00843BEB" w:rsidRPr="00B20C9E">
        <w:rPr>
          <w:rFonts w:ascii="Times New Roman" w:hAnsi="Times New Roman" w:cs="Times New Roman"/>
        </w:rPr>
        <w:t>to be important in the immune system in regulating allergic disease.</w:t>
      </w:r>
      <w:r w:rsidR="00427DC7" w:rsidRPr="00B20C9E">
        <w:rPr>
          <w:rFonts w:ascii="Times New Roman" w:hAnsi="Times New Roman" w:cs="Times New Roman"/>
        </w:rPr>
        <w:t xml:space="preserve"> ADAM </w:t>
      </w:r>
      <w:r w:rsidR="00A777BA" w:rsidRPr="00B20C9E">
        <w:rPr>
          <w:rFonts w:ascii="Times New Roman" w:hAnsi="Times New Roman" w:cs="Times New Roman"/>
        </w:rPr>
        <w:t>10 is a key director</w:t>
      </w:r>
      <w:r w:rsidR="0091290F" w:rsidRPr="00B20C9E">
        <w:rPr>
          <w:rFonts w:ascii="Times New Roman" w:hAnsi="Times New Roman" w:cs="Times New Roman"/>
        </w:rPr>
        <w:t xml:space="preserve"> of cellular processes by cleaving and shedding extracellular domain of a multitude of transmembrane receptors and ligands</w:t>
      </w:r>
      <w:r w:rsidR="005F1E24" w:rsidRPr="00B20C9E">
        <w:rPr>
          <w:rFonts w:ascii="Times New Roman" w:hAnsi="Times New Roman" w:cs="Times New Roman"/>
        </w:rPr>
        <w:t xml:space="preserve"> </w:t>
      </w:r>
      <w:r w:rsidR="00120F7E"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"10.4049/jimmunol.1102172", "ISSN" : "1550-6606", "PMID" : "21998451", "abstract" : "A disintegrin and metalloproteinase 10 (ADAM10) is a zinc-dependent proteinase related to matrix metalloproteinases. ADAM10 has emerged as a key regulator of cellular processes by cleaving and shedding extracellular domains of multiple transmembrane receptors and ligands. We have developed B cell-specific ADAM10-deficient mice (ADAM10(B-/-)). In this study, we show that ADAM10 levels are significantly enhanced on germinal center B cells. Moreover, ADAM10(B-/-) mice had severely diminished primary and secondary responses after T-dependent immunization. ADAM10(B-/-) displayed impaired germinal center formation, had fewer follicular Th cells, decreased follicular dendritic cell networks, and altered chemokine expression in draining lymph nodes (LNs). Interestingly, when spleen and LN structures from immunized mice were analyzed for B and T cell localization, tissues structure was aberrant in ADAM10(B-/-) mice. Importantly, when ADAM10-deficient B cells were stimulated in vitro, they produced comparable Ab as wild type B cells. This result demonstrates that the defects in humoral responses in vivo result from inadequate B cell activation, likely because of the decrease in follicular Th cells and the changes in structure. Thus, ADAM10 is essential for the maintenance of lymphoid structure after Ag challenge.", "author" : [ { "dropping-particle" : "", "family" : "Chaimowitz", "given" : "Natalia S", "non-dropping-particle" : "", "parse-names" : false, "suffix" : "" }, { "dropping-particle" : "", "family" : "Martin", "given" : "Rebecca K", "non-dropping-particle" : "", "parse-names" : false, "suffix" : "" }, { "dropping-particle" : "", "family" : "Cichy", "given" : "Joanna", "non-dropping-particle" : "", "parse-names" : false, "suffix" : "" }, { "dropping-particle" : "", "family" : "Gibb", "given" : "David R", "non-dropping-particle" : "", "parse-names" : false, "suffix" : "" }, { "dropping-particle" : "", "family" : "Patil", "given" : "Pooja", "non-dropping-particle" : "", "parse-names" : false, "suffix" : "" }, { "dropping-particle" : "", "family" : "Kang", "given" : "Dae-Joong", "non-dropping-particle" : "", "parse-names" : false, "suffix" : "" }, { "dropping-particle" : "", "family" : "Farnsworth", "given" : "Julie", "non-dropping-particle" : "", "parse-names" : false, "suffix" : "" }, { "dropping-particle" : "", "family" : "Butcher", "given" : "Eugene C", "non-dropping-particle" : "", "parse-names" : false, "suffix" : "" }, { "dropping-particle" : "", "family" : "McCright", "given" : "Brent", "non-dropping-particle" : "", "parse-names" : false, "suffix" : "" }, { "dropping-particle" : "", "family" : "Conrad", "given" : "Daniel H", "non-dropping-particle" : "", "parse-names" : false, "suffix" : "" } ], "container-title" : "Journal of immunology (Baltimore, Md. : 1950)", "id" : "ITEM-1", "issue" : "10", "issued" : { "date-parts" : [ [ "2011", "11", "15" ] ] }, "page" : "5114-22", "publisher" : "American Association of Immunologists", "title" : "A disintegrin and metalloproteinase 10 regulates antibody production and maintenance of lymphoid architecture.", "type" : "article-journal", "volume" : "187" }, "uris" : [ "http://www.mendeley.com/documents/?uuid=0dede9a9-6561-3c46-be6d-b3d9f83d4969" ] } ], "mendeley" : { "formattedCitation" : "(Chaimowitz et al., 2011)", "plainTextFormattedCitation" : "(Chaimowitz et al., 2011)", "previouslyFormattedCitation" : "(Chaimowitz et al., 2011)" }, "properties" : {  }, "schema" : "https://github.com/citation-style-language/schema/raw/master/csl-citation.json" }</w:instrText>
      </w:r>
      <w:r w:rsidR="00120F7E" w:rsidRPr="00B20C9E">
        <w:rPr>
          <w:rFonts w:ascii="Times New Roman" w:hAnsi="Times New Roman" w:cs="Times New Roman"/>
        </w:rPr>
        <w:fldChar w:fldCharType="separate"/>
      </w:r>
      <w:r w:rsidR="00120F7E" w:rsidRPr="00B20C9E">
        <w:rPr>
          <w:rFonts w:ascii="Times New Roman" w:hAnsi="Times New Roman" w:cs="Times New Roman"/>
          <w:noProof/>
        </w:rPr>
        <w:t>(Chaimowitz et al., 2011)</w:t>
      </w:r>
      <w:r w:rsidR="00120F7E" w:rsidRPr="00B20C9E">
        <w:rPr>
          <w:rFonts w:ascii="Times New Roman" w:hAnsi="Times New Roman" w:cs="Times New Roman"/>
        </w:rPr>
        <w:fldChar w:fldCharType="end"/>
      </w:r>
      <w:r w:rsidR="0091290F" w:rsidRPr="00B20C9E">
        <w:rPr>
          <w:rFonts w:ascii="Times New Roman" w:hAnsi="Times New Roman" w:cs="Times New Roman"/>
        </w:rPr>
        <w:t>.</w:t>
      </w:r>
      <w:r w:rsidR="007610A0" w:rsidRPr="00B20C9E">
        <w:rPr>
          <w:rFonts w:ascii="Times New Roman" w:hAnsi="Times New Roman" w:cs="Times New Roman"/>
        </w:rPr>
        <w:t xml:space="preserve"> </w:t>
      </w:r>
      <w:r w:rsidR="00843BEB" w:rsidRPr="00B20C9E">
        <w:rPr>
          <w:rFonts w:ascii="Times New Roman" w:hAnsi="Times New Roman" w:cs="Times New Roman"/>
        </w:rPr>
        <w:t xml:space="preserve"> ADAM10 is a member of a family of metalloproteinases that are responsible for the proteolytic processing of transmembrane receptors and ligands </w:t>
      </w:r>
      <w:r w:rsidR="00226BA1" w:rsidRPr="00B20C9E">
        <w:rPr>
          <w:rFonts w:ascii="Times New Roman" w:hAnsi="Times New Roman" w:cs="Times New Roman"/>
        </w:rPr>
        <w:t>(David, Gibbs (2010))</w:t>
      </w:r>
      <w:r w:rsidR="00843BEB" w:rsidRPr="00B20C9E">
        <w:rPr>
          <w:rFonts w:ascii="Times New Roman" w:hAnsi="Times New Roman" w:cs="Times New Roman"/>
        </w:rPr>
        <w:t xml:space="preserve">. </w:t>
      </w:r>
      <w:r w:rsidR="00703CD2" w:rsidRPr="00B20C9E">
        <w:rPr>
          <w:rFonts w:ascii="Times New Roman" w:hAnsi="Times New Roman" w:cs="Times New Roman"/>
        </w:rPr>
        <w:t>ADAM10 was originally discovered for its role in</w:t>
      </w:r>
      <w:r w:rsidR="00007668" w:rsidRPr="00B20C9E">
        <w:rPr>
          <w:rFonts w:ascii="Times New Roman" w:hAnsi="Times New Roman" w:cs="Times New Roman"/>
        </w:rPr>
        <w:t xml:space="preserve"> onset of</w:t>
      </w:r>
      <w:r w:rsidR="00703CD2" w:rsidRPr="00B20C9E">
        <w:rPr>
          <w:rFonts w:ascii="Times New Roman" w:hAnsi="Times New Roman" w:cs="Times New Roman"/>
        </w:rPr>
        <w:t xml:space="preserve"> Alzheimer’s disease and only recently has been implicated in asthma and allergy</w:t>
      </w:r>
      <w:r w:rsidR="000E3D2F"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"10.1093/hmg/ddp323", "ISSN" : "1460-2083", "PMID" : "19608551", "abstract" : "ADAM10, a member of a disintegrin and metalloprotease family, is an alpha-secretase capable of anti-amyloidogenic proteolysis of the amyloid precursor protein. Here, we present evidence for genetic association of ADAM10 with Alzheimer's disease (AD) as well as two rare potentially disease-associated non-synonymous mutations, Q170H and R181G, in the ADAM10 prodomain. These mutations were found in 11 of 16 affected individuals (average onset age 69.5 years) from seven late-onset AD families. Each mutation was also found in one unaffected subject implying incomplete penetrance. Functionally, both mutations significantly attenuated alpha-secretase activity of ADAM10 (&gt;70% decrease), and elevated Abeta levels (1.5-3.5-fold) in cell-based studies. In summary, we provide the first evidence of ADAM10 as a candidate AD susceptibility gene, and report two potentially pathogenic mutations with incomplete penetrance for late-onset familial AD.", "author" : [ { "dropping-particle" : "", "family" : "Kim", "given" : "Minji", "non-dropping-particle" : "", "parse-names" : false, "suffix" : "" }, { "dropping-particle" : "", "family" : "Suh", "given" : "Jaehong", "non-dropping-particle" : "", "parse-names" : false, "suffix" : "" }, { "dropping-particle" : "", "family" : "Romano", "given" : "Donna", "non-dropping-particle" : "", "parse-names" : false, "suffix" : "" }, { "dropping-particle" : "", "family" : "Truong", "given" : "Mimy H", "non-dropping-particle" : "", "parse-names" : false, "suffix" : "" }, { "dropping-particle" : "", "family" : "Mullin", "given" : "Kristina", "non-dropping-particle" : "", "parse-names" : false, "suffix" : "" }, { "dropping-particle" : "", "family" : "Hooli", "given" : "Basavaraj", "non-dropping-particle" : "", "parse-names" : false, "suffix" : "" }, { "dropping-particle" : "", "family" : "Norton", "given" : "David", "non-dropping-particle" : "", "parse-names" : false, "suffix" : "" }, { "dropping-particle" : "", "family" : "Tesco", "given" : "Giuseppina", "non-dropping-particle" : "", "parse-names" : false, "suffix" : "" }, { "dropping-particle" : "", "family" : "Elliott", "given" : "Kathy", "non-dropping-particle" : "", "parse-names" : false, "suffix" : "" }, { "dropping-particle" : "", "family" : "Wagner", "given" : "Steven L", "non-dropping-particle" : "", "parse-names" : false, "suffix" : "" }, { "dropping-particle" : "", "family" : "Moir", "given" : "Robert D", "non-dropping-particle" : "", "parse-names" : false, "suffix" : "" }, { "dropping-particle" : "", "family" : "Becker", "given" : "K David", "non-dropping-particle" : "", "parse-names" : false, "suffix" : "" }, { "dropping-particle" : "", "family" : "Tanzi", "given" : "Rudolph E", "non-dropping-particle" : "", "parse-names" : false, "suffix" : "" } ], "container-title" : "Human molecular genetics", "id" : "ITEM-1", "issue" : "20", "issued" : { "date-parts" : [ [ "2009", "10", "15" ] ] }, "page" : "3987-96", "publisher" : "Oxford University Press", "title" : "Potential late-onset Alzheimer's disease-associated mutations in the ADAM10 gene attenuate {alpha}-secretase activity.", "type" : "article-journal", "volume" : "18" }, "uris" : [ "http://www.mendeley.com/documents/?uuid=dbfc5fc4-a304-38a5-9f15-9879a3eab9d8" ] } ], "mendeley" : { "formattedCitation" : "(Kim et al., 2009)", "plainTextFormattedCitation" : "(Kim et al., 2009)", "previouslyFormattedCitation" : "(Kim et al., 2009)" }, "properties" : {  }, "schema" : "https://github.com/citation-style-language/schema/raw/master/csl-citation.json" }</w:instrText>
      </w:r>
      <w:r w:rsidR="000E3D2F" w:rsidRPr="00B20C9E">
        <w:rPr>
          <w:rFonts w:ascii="Times New Roman" w:hAnsi="Times New Roman" w:cs="Times New Roman"/>
        </w:rPr>
        <w:fldChar w:fldCharType="separate"/>
      </w:r>
      <w:r w:rsidR="000E3D2F" w:rsidRPr="00B20C9E">
        <w:rPr>
          <w:rFonts w:ascii="Times New Roman" w:hAnsi="Times New Roman" w:cs="Times New Roman"/>
          <w:noProof/>
        </w:rPr>
        <w:t>(Kim et al., 2009)</w:t>
      </w:r>
      <w:r w:rsidR="000E3D2F" w:rsidRPr="00B20C9E">
        <w:rPr>
          <w:rFonts w:ascii="Times New Roman" w:hAnsi="Times New Roman" w:cs="Times New Roman"/>
        </w:rPr>
        <w:fldChar w:fldCharType="end"/>
      </w:r>
      <w:r w:rsidR="00703CD2" w:rsidRPr="00B20C9E">
        <w:rPr>
          <w:rFonts w:ascii="Times New Roman" w:hAnsi="Times New Roman" w:cs="Times New Roman"/>
        </w:rPr>
        <w:t>. ADAM10 is most famous for cleavage of the substrate Notch. Notch is important in development and because of this</w:t>
      </w:r>
      <w:r w:rsidR="00427DC7" w:rsidRPr="00B20C9E">
        <w:rPr>
          <w:rFonts w:ascii="Times New Roman" w:hAnsi="Times New Roman" w:cs="Times New Roman"/>
        </w:rPr>
        <w:t>,</w:t>
      </w:r>
      <w:r w:rsidR="00703CD2" w:rsidRPr="00B20C9E">
        <w:rPr>
          <w:rFonts w:ascii="Times New Roman" w:hAnsi="Times New Roman" w:cs="Times New Roman"/>
        </w:rPr>
        <w:t xml:space="preserve"> deleting ADAM10 in a mouse</w:t>
      </w:r>
      <w:r w:rsidR="00427DC7" w:rsidRPr="00B20C9E">
        <w:rPr>
          <w:rFonts w:ascii="Times New Roman" w:hAnsi="Times New Roman" w:cs="Times New Roman"/>
        </w:rPr>
        <w:t>,</w:t>
      </w:r>
      <w:r w:rsidR="00703CD2" w:rsidRPr="00B20C9E">
        <w:rPr>
          <w:rFonts w:ascii="Times New Roman" w:hAnsi="Times New Roman" w:cs="Times New Roman"/>
        </w:rPr>
        <w:t xml:space="preserve"> completely</w:t>
      </w:r>
      <w:r w:rsidR="00427DC7" w:rsidRPr="00B20C9E">
        <w:rPr>
          <w:rFonts w:ascii="Times New Roman" w:hAnsi="Times New Roman" w:cs="Times New Roman"/>
        </w:rPr>
        <w:t>,</w:t>
      </w:r>
      <w:r w:rsidR="00703CD2" w:rsidRPr="00B20C9E">
        <w:rPr>
          <w:rFonts w:ascii="Times New Roman" w:hAnsi="Times New Roman" w:cs="Times New Roman"/>
        </w:rPr>
        <w:t xml:space="preserve"> i</w:t>
      </w:r>
      <w:r w:rsidR="00427DC7" w:rsidRPr="00B20C9E">
        <w:rPr>
          <w:rFonts w:ascii="Times New Roman" w:hAnsi="Times New Roman" w:cs="Times New Roman"/>
        </w:rPr>
        <w:t>s</w:t>
      </w:r>
      <w:r w:rsidR="00703CD2" w:rsidRPr="00B20C9E">
        <w:rPr>
          <w:rFonts w:ascii="Times New Roman" w:hAnsi="Times New Roman" w:cs="Times New Roman"/>
        </w:rPr>
        <w:t xml:space="preserve"> lethal in the embryonic stage. Cell specific deletion of ADAM10 ha</w:t>
      </w:r>
      <w:r w:rsidR="00A777BA" w:rsidRPr="00B20C9E">
        <w:rPr>
          <w:rFonts w:ascii="Times New Roman" w:hAnsi="Times New Roman" w:cs="Times New Roman"/>
        </w:rPr>
        <w:t>s</w:t>
      </w:r>
      <w:r w:rsidR="00703CD2" w:rsidRPr="00B20C9E">
        <w:rPr>
          <w:rFonts w:ascii="Times New Roman" w:hAnsi="Times New Roman" w:cs="Times New Roman"/>
        </w:rPr>
        <w:t xml:space="preserve"> been developed to study it</w:t>
      </w:r>
      <w:r w:rsidR="00A777BA" w:rsidRPr="00B20C9E">
        <w:rPr>
          <w:rFonts w:ascii="Times New Roman" w:hAnsi="Times New Roman" w:cs="Times New Roman"/>
        </w:rPr>
        <w:t>s function</w:t>
      </w:r>
      <w:r w:rsidR="00703CD2" w:rsidRPr="00B20C9E">
        <w:rPr>
          <w:rFonts w:ascii="Times New Roman" w:hAnsi="Times New Roman" w:cs="Times New Roman"/>
        </w:rPr>
        <w:t xml:space="preserve"> in various systems. In the immune system, macrophages, dendritic cells, and B cells have all shown distinct phenotypes when it comes to ADAM10 deletion. Most importantly, ADAM10</w:t>
      </w:r>
      <w:r w:rsidR="004E25A1">
        <w:rPr>
          <w:rFonts w:ascii="Times New Roman" w:hAnsi="Times New Roman" w:cs="Times New Roman"/>
        </w:rPr>
        <w:t>’s</w:t>
      </w:r>
      <w:r w:rsidR="00703CD2" w:rsidRPr="00B20C9E">
        <w:rPr>
          <w:rFonts w:ascii="Times New Roman" w:hAnsi="Times New Roman" w:cs="Times New Roman"/>
        </w:rPr>
        <w:t xml:space="preserve"> deletion from the B cell has shown reduced airway symptoms when these mice are subjected to</w:t>
      </w:r>
      <w:r w:rsidR="00371869" w:rsidRPr="00B20C9E">
        <w:rPr>
          <w:rFonts w:ascii="Times New Roman" w:hAnsi="Times New Roman" w:cs="Times New Roman"/>
        </w:rPr>
        <w:t xml:space="preserve"> the</w:t>
      </w:r>
      <w:r w:rsidR="00703CD2" w:rsidRPr="00B20C9E">
        <w:rPr>
          <w:rFonts w:ascii="Times New Roman" w:hAnsi="Times New Roman" w:cs="Times New Roman"/>
        </w:rPr>
        <w:t xml:space="preserve"> model of mouse asthma. This phenotype has been shown to be mediated through a multitude of substrates of ADAM10, but most importantly</w:t>
      </w:r>
      <w:r w:rsidR="004E25A1">
        <w:rPr>
          <w:rFonts w:ascii="Times New Roman" w:hAnsi="Times New Roman" w:cs="Times New Roman"/>
        </w:rPr>
        <w:t xml:space="preserve"> the</w:t>
      </w:r>
      <w:r w:rsidR="00703CD2" w:rsidRPr="00B20C9E">
        <w:rPr>
          <w:rFonts w:ascii="Times New Roman" w:hAnsi="Times New Roman" w:cs="Times New Roman"/>
        </w:rPr>
        <w:t xml:space="preserve"> Inducible Costimulator (ICOS) ligand</w:t>
      </w:r>
      <w:r w:rsidR="00F91FB7">
        <w:rPr>
          <w:rFonts w:ascii="Times New Roman" w:hAnsi="Times New Roman" w:cs="Times New Roman"/>
        </w:rPr>
        <w:t xml:space="preserve"> (ICOSL)</w:t>
      </w:r>
      <w:r w:rsidR="00703CD2" w:rsidRPr="00B20C9E">
        <w:rPr>
          <w:rFonts w:ascii="Times New Roman" w:hAnsi="Times New Roman" w:cs="Times New Roman"/>
        </w:rPr>
        <w:t>. This ligand regulates T cell responses and antibody production that is essential for the devastating symptoms that result in asthmatic exacerbation.</w:t>
      </w:r>
      <w:r w:rsidR="00FA5EED">
        <w:rPr>
          <w:rFonts w:ascii="Times New Roman" w:hAnsi="Times New Roman" w:cs="Times New Roman"/>
        </w:rPr>
        <w:t xml:space="preserve"> Sheddase’s essentially cleave</w:t>
      </w:r>
      <w:r w:rsidR="00C15D19">
        <w:rPr>
          <w:rFonts w:ascii="Times New Roman" w:hAnsi="Times New Roman" w:cs="Times New Roman"/>
        </w:rPr>
        <w:t>/shed extracellular portions of</w:t>
      </w:r>
      <w:r w:rsidR="00FA5EED">
        <w:rPr>
          <w:rFonts w:ascii="Times New Roman" w:hAnsi="Times New Roman" w:cs="Times New Roman"/>
        </w:rPr>
        <w:t xml:space="preserve"> </w:t>
      </w:r>
      <w:r w:rsidR="00E72A19">
        <w:rPr>
          <w:rFonts w:ascii="Times New Roman" w:hAnsi="Times New Roman" w:cs="Times New Roman"/>
        </w:rPr>
        <w:t>trans</w:t>
      </w:r>
      <w:r w:rsidR="00FA5EED">
        <w:rPr>
          <w:rFonts w:ascii="Times New Roman" w:hAnsi="Times New Roman" w:cs="Times New Roman"/>
        </w:rPr>
        <w:t>membrane p</w:t>
      </w:r>
      <w:r w:rsidR="00C15D19">
        <w:rPr>
          <w:rFonts w:ascii="Times New Roman" w:hAnsi="Times New Roman" w:cs="Times New Roman"/>
        </w:rPr>
        <w:t>roteins</w:t>
      </w:r>
      <w:r w:rsidR="00FA5EED">
        <w:rPr>
          <w:rFonts w:ascii="Times New Roman" w:hAnsi="Times New Roman" w:cs="Times New Roman"/>
        </w:rPr>
        <w:t xml:space="preserve"> to </w:t>
      </w:r>
      <w:r w:rsidR="0073280A">
        <w:rPr>
          <w:rFonts w:ascii="Times New Roman" w:hAnsi="Times New Roman" w:cs="Times New Roman"/>
        </w:rPr>
        <w:t>either up regulate or down regulate the activity of the substrate it is cleaving</w:t>
      </w:r>
      <w:r w:rsidR="00E96925">
        <w:rPr>
          <w:rFonts w:ascii="Times New Roman" w:hAnsi="Times New Roman" w:cs="Times New Roman"/>
        </w:rPr>
        <w:fldChar w:fldCharType="begin" w:fldLock="1"/>
      </w:r>
      <w:r w:rsidR="00FE01BA">
        <w:rPr>
          <w:rFonts w:ascii="Times New Roman" w:hAnsi="Times New Roman" w:cs="Times New Roman"/>
        </w:rPr>
        <w:instrText>ADDIN CSL_CITATION { "citationItems" : [ { "id" : "ITEM-1", "itemData" : { "URL" : "https://www.rndsystems.com/resources/articles/need-help-cell-surface-ask-your-local-sheddase", "accessed" : { "date-parts" : [ [ "2017", "12", "8" ] ] }, "id" : "ITEM-1", "issued" : { "date-parts" : [ [ "0" ] ] }, "title" : "Need help at the cell surface? Ask your local sheddase.: R&amp;amp;D Systems", "type" : "webpage" }, "uris" : [ "http://www.mendeley.com/documents/?uuid=d37b64bb-ed12-3d4e-ba49-a207aa37f0cb" ] } ], "mendeley" : { "formattedCitation" : "(\u201cNeed help at the cell surface? Ask your local sheddase.: R&amp;amp;D Systems,\u201d n.d.)", "manualFormatting" : "(\u201cNeed help at the cell surface?\" )", "plainTextFormattedCitation" : "(\u201cNeed help at the cell surface? Ask your local sheddase.: R&amp;amp;D Systems,\u201d n.d.)", "previouslyFormattedCitation" : "(\u201cNeed help at the cell surface? Ask your local sheddase.: R&amp;amp;D Systems,\u201d n.d.)" }, "properties" : {  }, "schema" : "https://github.com/citation-style-language/schema/raw/master/csl-citation.json" }</w:instrText>
      </w:r>
      <w:r w:rsidR="00E96925">
        <w:rPr>
          <w:rFonts w:ascii="Times New Roman" w:hAnsi="Times New Roman" w:cs="Times New Roman"/>
        </w:rPr>
        <w:fldChar w:fldCharType="separate"/>
      </w:r>
      <w:r w:rsidR="00E96925" w:rsidRPr="00E96925">
        <w:rPr>
          <w:rFonts w:ascii="Times New Roman" w:hAnsi="Times New Roman" w:cs="Times New Roman"/>
          <w:noProof/>
        </w:rPr>
        <w:t xml:space="preserve">(“Need help </w:t>
      </w:r>
      <w:r w:rsidR="006E0C72">
        <w:rPr>
          <w:rFonts w:ascii="Times New Roman" w:hAnsi="Times New Roman" w:cs="Times New Roman"/>
          <w:noProof/>
        </w:rPr>
        <w:t>at the cell surface?</w:t>
      </w:r>
      <w:r w:rsidR="00E96925">
        <w:rPr>
          <w:rFonts w:ascii="Times New Roman" w:hAnsi="Times New Roman" w:cs="Times New Roman"/>
          <w:noProof/>
        </w:rPr>
        <w:t xml:space="preserve">" </w:t>
      </w:r>
      <w:r w:rsidR="00E96925" w:rsidRPr="00E96925">
        <w:rPr>
          <w:rFonts w:ascii="Times New Roman" w:hAnsi="Times New Roman" w:cs="Times New Roman"/>
          <w:noProof/>
        </w:rPr>
        <w:t>)</w:t>
      </w:r>
      <w:r w:rsidR="00E96925">
        <w:rPr>
          <w:rFonts w:ascii="Times New Roman" w:hAnsi="Times New Roman" w:cs="Times New Roman"/>
        </w:rPr>
        <w:fldChar w:fldCharType="end"/>
      </w:r>
      <w:r w:rsidR="0073280A">
        <w:rPr>
          <w:rFonts w:ascii="Times New Roman" w:hAnsi="Times New Roman" w:cs="Times New Roman"/>
        </w:rPr>
        <w:t xml:space="preserve">. In the case of ADAM10, </w:t>
      </w:r>
      <w:r w:rsidR="006404B3" w:rsidRPr="00B20C9E">
        <w:rPr>
          <w:rFonts w:ascii="Times New Roman" w:hAnsi="Times New Roman" w:cs="Times New Roman"/>
        </w:rPr>
        <w:t xml:space="preserve">ADAM10 </w:t>
      </w:r>
      <w:r w:rsidR="006404B3" w:rsidRPr="00B20C9E">
        <w:rPr>
          <w:rFonts w:ascii="Times New Roman" w:hAnsi="Times New Roman" w:cs="Times New Roman"/>
        </w:rPr>
        <w:lastRenderedPageBreak/>
        <w:t>is the primary sheddase of ICOSL and when inhibited, has been associated with high levels of ICOSL which leads to the downregulation of surface T cell ICOS expression through internalization of ICOS</w:t>
      </w:r>
      <w:r w:rsidR="00A777BA" w:rsidRPr="00B20C9E">
        <w:rPr>
          <w:rFonts w:ascii="Times New Roman" w:hAnsi="Times New Roman" w:cs="Times New Roman"/>
        </w:rPr>
        <w:t xml:space="preserve"> </w:t>
      </w:r>
      <w:r w:rsidR="00360ACC"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"author" : [ { "dropping-particle" : "", "family" : "Lownik", "given" : "Joseph Cornelius", "non-dropping-particle" : "", "parse-names" : false, "suffix" : "" }, { "dropping-particle" : "", "family" : "Luker", "given" : "Andrea", "non-dropping-particle" : "", "parse-names" : false, "suffix" : "" }, { "dropping-particle" : "", "family" : "Martin", "given" : "Rebecca", "non-dropping-particle" : "", "parse-names" : false, "suffix" : "" }, { "dropping-particle" : "", "family" : "Damle", "given" : "Sheela", "non-dropping-particle" : "", "parse-names" : false, "suffix" : "" }, { "dropping-particle" : "", "family" : "Conrad", "given" : "Daniel H", "non-dropping-particle" : "", "parse-names" : false, "suffix" : "" } ], "container-title" : "The Journal of Immunology", "id" : "ITEM-1", "issue" : "1 Supplement", "issued" : { "date-parts" : [ [ "2017" ] ] }, "title" : "ADAM10 regulates the ICOS:ICOSL axis", "type" : "article-journal", "volume" : "198" }, "uris" : [ "http://www.mendeley.com/documents/?uuid=521338ab-c519-3d0f-92f0-6b3f7b6f77ff" ] } ], "mendeley" : { "formattedCitation" : "(Joseph Cornelius Lownik, Luker, Martin, Damle, &amp; Conrad, 2017)", "plainTextFormattedCitation" : "(Joseph Cornelius Lownik, Luker, Martin, Damle, &amp; Conrad, 2017)", "previouslyFormattedCitation" : "(Joseph Cornelius Lownik, Luker, Martin, Damle, &amp; Conrad, 2017)" }, "properties" : {  }, "schema" : "https://github.com/citation-style-language/schema/raw/master/csl-citation.json" }</w:instrText>
      </w:r>
      <w:r w:rsidR="00360ACC" w:rsidRPr="00B20C9E">
        <w:rPr>
          <w:rFonts w:ascii="Times New Roman" w:hAnsi="Times New Roman" w:cs="Times New Roman"/>
        </w:rPr>
        <w:fldChar w:fldCharType="separate"/>
      </w:r>
      <w:r w:rsidR="009E61C0" w:rsidRPr="00B20C9E">
        <w:rPr>
          <w:rFonts w:ascii="Times New Roman" w:hAnsi="Times New Roman" w:cs="Times New Roman"/>
          <w:noProof/>
        </w:rPr>
        <w:t>(Joseph Cornelius Lownik, Luker, Martin, Damle, &amp; Conrad, 2017)</w:t>
      </w:r>
      <w:r w:rsidR="00360ACC" w:rsidRPr="00B20C9E">
        <w:rPr>
          <w:rFonts w:ascii="Times New Roman" w:hAnsi="Times New Roman" w:cs="Times New Roman"/>
        </w:rPr>
        <w:fldChar w:fldCharType="end"/>
      </w:r>
      <w:r w:rsidR="006404B3" w:rsidRPr="00B20C9E">
        <w:rPr>
          <w:rFonts w:ascii="Times New Roman" w:hAnsi="Times New Roman" w:cs="Times New Roman"/>
        </w:rPr>
        <w:t>.</w:t>
      </w:r>
      <w:r w:rsidR="000C494B" w:rsidRPr="00B20C9E">
        <w:rPr>
          <w:rFonts w:ascii="Times New Roman" w:hAnsi="Times New Roman" w:cs="Times New Roman"/>
        </w:rPr>
        <w:t xml:space="preserve"> </w:t>
      </w:r>
      <w:r w:rsidR="006404B3" w:rsidRPr="00B20C9E">
        <w:rPr>
          <w:rFonts w:ascii="Times New Roman" w:hAnsi="Times New Roman" w:cs="Times New Roman"/>
        </w:rPr>
        <w:t xml:space="preserve"> </w:t>
      </w:r>
      <w:r w:rsidR="000C494B" w:rsidRPr="00B20C9E">
        <w:rPr>
          <w:rFonts w:ascii="Times New Roman" w:hAnsi="Times New Roman" w:cs="Times New Roman"/>
        </w:rPr>
        <w:t>Down regulation of T</w:t>
      </w:r>
      <w:r w:rsidR="00DA0E77" w:rsidRPr="00B20C9E">
        <w:rPr>
          <w:rFonts w:ascii="Times New Roman" w:hAnsi="Times New Roman" w:cs="Times New Roman"/>
        </w:rPr>
        <w:t xml:space="preserve"> </w:t>
      </w:r>
      <w:r w:rsidR="00A777BA" w:rsidRPr="00B20C9E">
        <w:rPr>
          <w:rFonts w:ascii="Times New Roman" w:hAnsi="Times New Roman" w:cs="Times New Roman"/>
        </w:rPr>
        <w:t>cell ICOS</w:t>
      </w:r>
      <w:r w:rsidR="000C494B" w:rsidRPr="00B20C9E">
        <w:rPr>
          <w:rFonts w:ascii="Times New Roman" w:hAnsi="Times New Roman" w:cs="Times New Roman"/>
        </w:rPr>
        <w:t xml:space="preserve"> is key to the reduction/severity of an allergic response</w:t>
      </w:r>
      <w:r w:rsidR="00A777BA" w:rsidRPr="00B20C9E">
        <w:rPr>
          <w:rFonts w:ascii="Times New Roman" w:hAnsi="Times New Roman" w:cs="Times New Roman"/>
        </w:rPr>
        <w:t xml:space="preserve"> </w:t>
      </w:r>
      <w:r w:rsidR="000C494B"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"10.1016/j.jaci.2006.11.008", "ISSN" : "00916749", "PMID" : "17291848", "abstract" : "The allergic response in human beings is engineered by CD4(+) T lymphocytes, which secrete T(H)2 cytokines in response to activation by allergen-derived peptides. Although T(H)2 cells have been well characterized, defining the properties of allergen-specific T cells has proved challenging in human beings because of their low frequency within the T-cell repertoire. However, recent studies have provided insight into the molecular signature of long-lived human memory T(H)2 cells, which are allergen-specific. T-cell responses directed against allergens develop in early life and are heavily influenced by the type and dose of allergen, and possibly coexposure to microbial products. These responses are susceptible to suppression by regulatory T cells. This article highlights recent advances in the characterization of allergen-specific memory T(H)2 cells and discusses the heterogeneous nature of regulatory T cells and possible mechanisms of action. The relevance of T-cell epitope mapping studies to understanding the unique nature of T-cell responses to different allergens, as well as to peptide vaccine development, is reviewed. Experimental techniques and approaches for analyzing allergen-specific T cells and identifying novel T-cell epitopes are described that may lead to new T-cell-based therapies.", "author" : [ { "dropping-particle" : "", "family" : "Woodfolk", "given" : "Judith A.", "non-dropping-particle" : "", "parse-names" : false, "suffix" : "" } ], "container-title" : "Journal of Allergy and Clinical Immunology", "id" : "ITEM-1", "issue" : "2", "issued" : { "date-parts" : [ [ "2007", "2" ] ] }, "page" : "280-294", "title" : "T-cell responses to allergens", "type" : "article-journal", "volume" : "119" }, "uris" : [ "http://www.mendeley.com/documents/?uuid=d264589d-31c9-3a6f-8ec8-c177e87bdbbf" ] } ], "mendeley" : { "formattedCitation" : "(Woodfolk, 2007)", "plainTextFormattedCitation" : "(Woodfolk, 2007)", "previouslyFormattedCitation" : "(Woodfolk, 2007)" }, "properties" : {  }, "schema" : "https://github.com/citation-style-language/schema/raw/master/csl-citation.json" }</w:instrText>
      </w:r>
      <w:r w:rsidR="000C494B" w:rsidRPr="00B20C9E">
        <w:rPr>
          <w:rFonts w:ascii="Times New Roman" w:hAnsi="Times New Roman" w:cs="Times New Roman"/>
        </w:rPr>
        <w:fldChar w:fldCharType="separate"/>
      </w:r>
      <w:r w:rsidR="000C494B" w:rsidRPr="00B20C9E">
        <w:rPr>
          <w:rFonts w:ascii="Times New Roman" w:hAnsi="Times New Roman" w:cs="Times New Roman"/>
          <w:noProof/>
        </w:rPr>
        <w:t>(Woodfolk, 2007)</w:t>
      </w:r>
      <w:r w:rsidR="000C494B" w:rsidRPr="00B20C9E">
        <w:rPr>
          <w:rFonts w:ascii="Times New Roman" w:hAnsi="Times New Roman" w:cs="Times New Roman"/>
        </w:rPr>
        <w:fldChar w:fldCharType="end"/>
      </w:r>
      <w:r w:rsidR="000C494B" w:rsidRPr="00B20C9E">
        <w:rPr>
          <w:rFonts w:ascii="Times New Roman" w:hAnsi="Times New Roman" w:cs="Times New Roman"/>
        </w:rPr>
        <w:t xml:space="preserve">. </w:t>
      </w:r>
      <w:r w:rsidR="00981C0D" w:rsidRPr="00B20C9E">
        <w:rPr>
          <w:rFonts w:ascii="Times New Roman" w:hAnsi="Times New Roman" w:cs="Times New Roman"/>
        </w:rPr>
        <w:t xml:space="preserve">Yet, since ADAM10 </w:t>
      </w:r>
      <w:r w:rsidR="00C36025">
        <w:rPr>
          <w:rFonts w:ascii="Times New Roman" w:hAnsi="Times New Roman" w:cs="Times New Roman"/>
        </w:rPr>
        <w:t xml:space="preserve">deletion </w:t>
      </w:r>
      <w:r w:rsidR="00981C0D" w:rsidRPr="00B20C9E">
        <w:rPr>
          <w:rFonts w:ascii="Times New Roman" w:hAnsi="Times New Roman" w:cs="Times New Roman"/>
        </w:rPr>
        <w:t>is embryonic lethal, a drug to inhibit it completely is a risky prospect.</w:t>
      </w:r>
    </w:p>
    <w:p w14:paraId="0A169535" w14:textId="053BB5C7" w:rsidR="00B8222B" w:rsidRPr="00B20C9E" w:rsidRDefault="00CB7C20" w:rsidP="0087154D">
      <w:pPr>
        <w:spacing w:after="0" w:line="480" w:lineRule="auto"/>
        <w:ind w:firstLine="720"/>
        <w:jc w:val="both"/>
        <w:rPr>
          <w:rFonts w:ascii="Times New Roman" w:hAnsi="Times New Roman" w:cs="Times New Roman"/>
        </w:rPr>
      </w:pPr>
      <w:r>
        <w:rPr>
          <w:rFonts w:ascii="Times New Roman" w:hAnsi="Times New Roman" w:cs="Times New Roman"/>
        </w:rPr>
        <w:t>When proteins are first synthesized, many tend to be inactive due to chains of amino acids blocking their a</w:t>
      </w:r>
      <w:r w:rsidR="00AF167E">
        <w:rPr>
          <w:rFonts w:ascii="Times New Roman" w:hAnsi="Times New Roman" w:cs="Times New Roman"/>
        </w:rPr>
        <w:t xml:space="preserve">ctivity. Proprotein convertases remove those amino acid chains and activate the proteins </w:t>
      </w:r>
      <w:r w:rsidR="00790752">
        <w:rPr>
          <w:rFonts w:ascii="Times New Roman" w:hAnsi="Times New Roman" w:cs="Times New Roman"/>
        </w:rPr>
        <w:fldChar w:fldCharType="begin" w:fldLock="1"/>
      </w:r>
      <w:r w:rsidR="00790752">
        <w:rPr>
          <w:rFonts w:ascii="Times New Roman" w:hAnsi="Times New Roman" w:cs="Times New Roman"/>
        </w:rPr>
        <w:instrText>ADDIN CSL_CITATION { "citationItems" : [ { "id" : "ITEM-1", "itemData" : { "DOI" : "10.2174/1389202911314050010", "ISSN" : "1389-2029", "PMID" : "24396277", "abstract" : "Members of the substilisin/kexin like proprotein convertase (PCSK) protease family cleave and convert immature pro-proteins into their biologically active forms. By cleaving for example prohormones, cytokines and cell membrane proteins, PCSKs participate in maintaining the homeostasis in a healthy human body. Conversely, erratic enzymatic function is thought to contribute to the pathogenesis of a wide variety of diseases, including obesity and hypercholestrolemia. The first characterized seven PCSK enzymes (PCSK1-2, FURIN, PCSK4-7) process their substrates at a motif made up of paired basic amino acid residues. This feature results in a variable degree of biochemical redundancy in vitro, and consequently, shared substrate molecules between the different PCSK enzymes. This redundancy has confounded our understanding of the specific biological functions of PCSKs. The physiological roles of these enzymes have been best illustrated by the phenotypes of genetically engineered mice and patients that carry mutations in the PCSK genes. Recent developments in genome-wide methodology have generated a large amount of novel information on the genetics of the first seven proprotein convertases. In this review we summarize the reported genetic alterations and their associated phenotypes.", "author" : [ { "dropping-particle" : "", "family" : "Turpeinen", "given" : "Hannu", "non-dropping-particle" : "", "parse-names" : false, "suffix" : "" }, { "dropping-particle" : "", "family" : "Ortutay", "given" : "Zsuzsanna", "non-dropping-particle" : "", "parse-names" : false, "suffix" : "" }, { "dropping-particle" : "", "family" : "Pesu", "given" : "Marko", "non-dropping-particle" : "", "parse-names" : false, "suffix" : "" } ], "container-title" : "Current genomics", "id" : "ITEM-1", "issue" : "7", "issued" : { "date-parts" : [ [ "2013", "11" ] ] }, "page" : "453-67", "publisher" : "Bentham Science Publishers", "title" : "Genetics of the first seven proprotein convertase enzymes in health and disease.", "type" : "article-journal", "volume" : "14" }, "uris" : [ "http://www.mendeley.com/documents/?uuid=e515f3ff-bf9f-33d7-b4f9-9df033b95897" ] } ], "mendeley" : { "formattedCitation" : "(Turpeinen, Ortutay, &amp; Pesu, 2013)", "plainTextFormattedCitation" : "(Turpeinen, Ortutay, &amp; Pesu, 2013)", "previouslyFormattedCitation" : "(Turpeinen, Ortutay, &amp; Pesu, 2013)" }, "properties" : {  }, "schema" : "https://github.com/citation-style-language/schema/raw/master/csl-citation.json" }</w:instrText>
      </w:r>
      <w:r w:rsidR="00790752">
        <w:rPr>
          <w:rFonts w:ascii="Times New Roman" w:hAnsi="Times New Roman" w:cs="Times New Roman"/>
        </w:rPr>
        <w:fldChar w:fldCharType="separate"/>
      </w:r>
      <w:r w:rsidR="00790752" w:rsidRPr="00790752">
        <w:rPr>
          <w:rFonts w:ascii="Times New Roman" w:hAnsi="Times New Roman" w:cs="Times New Roman"/>
          <w:noProof/>
        </w:rPr>
        <w:t>(Turpeinen, Ortutay, &amp; Pesu, 2013)</w:t>
      </w:r>
      <w:r w:rsidR="00790752">
        <w:rPr>
          <w:rFonts w:ascii="Times New Roman" w:hAnsi="Times New Roman" w:cs="Times New Roman"/>
        </w:rPr>
        <w:fldChar w:fldCharType="end"/>
      </w:r>
      <w:r w:rsidR="00AF167E">
        <w:rPr>
          <w:rFonts w:ascii="Times New Roman" w:hAnsi="Times New Roman" w:cs="Times New Roman"/>
        </w:rPr>
        <w:t xml:space="preserve">. </w:t>
      </w:r>
      <w:r>
        <w:rPr>
          <w:rFonts w:ascii="Times New Roman" w:hAnsi="Times New Roman" w:cs="Times New Roman"/>
        </w:rPr>
        <w:t xml:space="preserve"> </w:t>
      </w:r>
      <w:r w:rsidR="00845197" w:rsidRPr="00B20C9E">
        <w:rPr>
          <w:rFonts w:ascii="Times New Roman" w:hAnsi="Times New Roman" w:cs="Times New Roman"/>
        </w:rPr>
        <w:t>F</w:t>
      </w:r>
      <w:r w:rsidR="00AB60DC" w:rsidRPr="00B20C9E">
        <w:rPr>
          <w:rFonts w:ascii="Times New Roman" w:hAnsi="Times New Roman" w:cs="Times New Roman"/>
        </w:rPr>
        <w:t>urin</w:t>
      </w:r>
      <w:r w:rsidR="00FC283E" w:rsidRPr="00B20C9E">
        <w:rPr>
          <w:rFonts w:ascii="Times New Roman" w:hAnsi="Times New Roman" w:cs="Times New Roman"/>
        </w:rPr>
        <w:t xml:space="preserve"> (also known as PACE </w:t>
      </w:r>
      <w:r w:rsidR="00866548" w:rsidRPr="00B20C9E">
        <w:rPr>
          <w:rFonts w:ascii="Times New Roman" w:hAnsi="Times New Roman" w:cs="Times New Roman"/>
        </w:rPr>
        <w:t>“</w:t>
      </w:r>
      <w:r w:rsidR="00FC283E" w:rsidRPr="00B20C9E">
        <w:rPr>
          <w:rFonts w:ascii="Times New Roman" w:hAnsi="Times New Roman" w:cs="Times New Roman"/>
        </w:rPr>
        <w:t>Paired basic Amino acid cleaving</w:t>
      </w:r>
      <w:r w:rsidR="00866548" w:rsidRPr="00B20C9E">
        <w:rPr>
          <w:rFonts w:ascii="Times New Roman" w:hAnsi="Times New Roman" w:cs="Times New Roman"/>
        </w:rPr>
        <w:t>”</w:t>
      </w:r>
      <w:r w:rsidR="00FC283E" w:rsidRPr="00B20C9E">
        <w:rPr>
          <w:rFonts w:ascii="Times New Roman" w:hAnsi="Times New Roman" w:cs="Times New Roman"/>
        </w:rPr>
        <w:t>)</w:t>
      </w:r>
      <w:r w:rsidR="00AB60DC" w:rsidRPr="00B20C9E">
        <w:rPr>
          <w:rFonts w:ascii="Times New Roman" w:hAnsi="Times New Roman" w:cs="Times New Roman"/>
        </w:rPr>
        <w:t xml:space="preserve"> is a proprotein convertase</w:t>
      </w:r>
      <w:r w:rsidR="00FC283E" w:rsidRPr="00B20C9E">
        <w:rPr>
          <w:rFonts w:ascii="Times New Roman" w:hAnsi="Times New Roman" w:cs="Times New Roman"/>
        </w:rPr>
        <w:t xml:space="preserve"> protein coding gene</w:t>
      </w:r>
      <w:r w:rsidR="00AB60DC" w:rsidRPr="00B20C9E">
        <w:rPr>
          <w:rFonts w:ascii="Times New Roman" w:hAnsi="Times New Roman" w:cs="Times New Roman"/>
        </w:rPr>
        <w:t>, which encodes for a type 1 membrane bound protease that is found</w:t>
      </w:r>
      <w:r w:rsidR="00FC283E" w:rsidRPr="00B20C9E">
        <w:rPr>
          <w:rFonts w:ascii="Times New Roman" w:hAnsi="Times New Roman" w:cs="Times New Roman"/>
        </w:rPr>
        <w:t xml:space="preserve"> in</w:t>
      </w:r>
      <w:r w:rsidR="00AB60DC" w:rsidRPr="00B20C9E">
        <w:rPr>
          <w:rFonts w:ascii="Times New Roman" w:hAnsi="Times New Roman" w:cs="Times New Roman"/>
        </w:rPr>
        <w:t xml:space="preserve"> multiple forms of tissue, including the liver, gut and the </w:t>
      </w:r>
      <w:r w:rsidR="00637A0A" w:rsidRPr="00B20C9E">
        <w:rPr>
          <w:rFonts w:ascii="Times New Roman" w:hAnsi="Times New Roman" w:cs="Times New Roman"/>
        </w:rPr>
        <w:t>brain</w:t>
      </w:r>
      <w:r w:rsidR="003003FF">
        <w:rPr>
          <w:rFonts w:ascii="Times New Roman" w:hAnsi="Times New Roman" w:cs="Times New Roman"/>
        </w:rPr>
        <w:t xml:space="preserve"> </w:t>
      </w:r>
      <w:r w:rsidR="003003FF">
        <w:rPr>
          <w:rFonts w:ascii="Times New Roman" w:hAnsi="Times New Roman" w:cs="Times New Roman"/>
        </w:rPr>
        <w:fldChar w:fldCharType="begin" w:fldLock="1"/>
      </w:r>
      <w:r w:rsidR="003003FF">
        <w:rPr>
          <w:rFonts w:ascii="Times New Roman" w:hAnsi="Times New Roman" w:cs="Times New Roman"/>
        </w:rPr>
        <w:instrText>ADDIN CSL_CITATION { "citationItems" : [ { "id" : "ITEM-1", "itemData" : { "DOI" : "10.1007/978-1-61779-204-5_3", "author" : [ { "dropping-particle" : "", "family" : "Seidah", "given" : "Nabil G.", "non-dropping-particle" : "", "parse-names" : false, "suffix" : "" } ], "id" : "ITEM-1", "issued" : { "date-parts" : [ [ "2011" ] ] }, "page" : "23-57", "title" : "The Proprotein Convertases, 20 Years Later", "type" : "chapter" }, "uris" : [ "http://www.mendeley.com/documents/?uuid=5d0be618-27aa-3422-be6f-adaa0bbda1bd" ] } ], "mendeley" : { "formattedCitation" : "(Seidah, 2011)", "plainTextFormattedCitation" : "(Seidah, 2011)", "previouslyFormattedCitation" : "(Seidah, 2011)" }, "properties" : {  }, "schema" : "https://github.com/citation-style-language/schema/raw/master/csl-citation.json" }</w:instrText>
      </w:r>
      <w:r w:rsidR="003003FF">
        <w:rPr>
          <w:rFonts w:ascii="Times New Roman" w:hAnsi="Times New Roman" w:cs="Times New Roman"/>
        </w:rPr>
        <w:fldChar w:fldCharType="separate"/>
      </w:r>
      <w:r w:rsidR="003003FF" w:rsidRPr="003003FF">
        <w:rPr>
          <w:rFonts w:ascii="Times New Roman" w:hAnsi="Times New Roman" w:cs="Times New Roman"/>
          <w:noProof/>
        </w:rPr>
        <w:t>(Seidah, 2011)</w:t>
      </w:r>
      <w:r w:rsidR="003003FF">
        <w:rPr>
          <w:rFonts w:ascii="Times New Roman" w:hAnsi="Times New Roman" w:cs="Times New Roman"/>
        </w:rPr>
        <w:fldChar w:fldCharType="end"/>
      </w:r>
      <w:r w:rsidR="00AB60DC" w:rsidRPr="00B20C9E">
        <w:rPr>
          <w:rFonts w:ascii="Times New Roman" w:hAnsi="Times New Roman" w:cs="Times New Roman"/>
        </w:rPr>
        <w:t>.</w:t>
      </w:r>
      <w:r w:rsidR="00FC283E" w:rsidRPr="00B20C9E">
        <w:rPr>
          <w:rFonts w:ascii="Times New Roman" w:hAnsi="Times New Roman" w:cs="Times New Roman"/>
        </w:rPr>
        <w:t xml:space="preserve"> </w:t>
      </w:r>
      <w:r w:rsidR="00B8222B" w:rsidRPr="00B20C9E">
        <w:rPr>
          <w:rFonts w:ascii="Times New Roman" w:hAnsi="Times New Roman" w:cs="Times New Roman"/>
        </w:rPr>
        <w:t>Furin is one of the convertases that activates ADAM10</w:t>
      </w:r>
      <w:r w:rsidR="00680844" w:rsidRPr="00B20C9E">
        <w:rPr>
          <w:rFonts w:ascii="Times New Roman" w:hAnsi="Times New Roman" w:cs="Times New Roman"/>
        </w:rPr>
        <w:t xml:space="preserve"> through cleavage of the prodomain</w:t>
      </w:r>
      <w:r w:rsidR="00B8222B" w:rsidRPr="00B20C9E">
        <w:rPr>
          <w:rFonts w:ascii="Times New Roman" w:hAnsi="Times New Roman" w:cs="Times New Roman"/>
        </w:rPr>
        <w:t>.</w:t>
      </w:r>
      <w:r w:rsidR="00163F67">
        <w:rPr>
          <w:rFonts w:ascii="Times New Roman" w:hAnsi="Times New Roman" w:cs="Times New Roman"/>
        </w:rPr>
        <w:t xml:space="preserve"> The prodomain of ADAM10 keeps the metalloprotease(part that cleaves proteins) site of ADAM10 inactive through a cystine switch which acts as an activation mechanism </w:t>
      </w:r>
      <w:r w:rsidR="00163F67">
        <w:rPr>
          <w:rFonts w:ascii="Times New Roman" w:hAnsi="Times New Roman" w:cs="Times New Roman"/>
        </w:rPr>
        <w:fldChar w:fldCharType="begin" w:fldLock="1"/>
      </w:r>
      <w:r w:rsidR="00163F67">
        <w:rPr>
          <w:rFonts w:ascii="Times New Roman" w:hAnsi="Times New Roman" w:cs="Times New Roman"/>
        </w:rPr>
        <w:instrText>ADDIN CSL_CITATION { "citationItems" : [ { "id" : "ITEM-1", "itemData" : { "ISSN" : "0027-8424", "PMID" : "2164689", "abstract" : "The general applicability of the \"cysteine-switch\" activation mechanism to the members of the matrix metalloproteinase (MMP) gene family is examined here. All currently known members of the MMP gene family share the characteristic that they are synthesized in a latent, inactive, form. Recent evidence suggests that this latency in human fibroblast collagenase (HFC) is the result of formation of an intramolecular complex between the single cysteine residue in its propeptide domain and the essential zinc atom in the catalytic domain, a complex that blocks the active site. Latent HFC can be activated by multiple means, all of which effect the dissociation of the cysteine residue from the complex. This is referred to as the \"cysteine-switch\" mechanism of activation. The propeptide domain that contains the critical cysteine residue and the catalytic domain that contains the zinc-binding site are the only two domains common to all of the MMPs. The amino acid sequences surrounding both the critical cysteine residue and a region of the protein chains containing two of the putative histidine zinc-binding ligands are highly conserved in all of the MMPs. A survey of the literature shows that many of the individual MMPs can be activated by the multiple means observed for latent HFC. These observations support the view that the cysteine-switch mechanism is applicable to all members of this gene family. This mechanism is unprecedented in enzymology as far as we know and offers the opportunity for multiple modes of physiological activation of these important enzymes. Since conditions in different cells and tissues may match those necessary to effect one of these activation modes for a given MMP, this may offer metabolic flexibility in the control of MMP activation.", "author" : [ { "dropping-particle" : "", "family" : "Wart", "given" : "H E", "non-dropping-particle" : "Van", "parse-names" : false, "suffix" : "" }, { "dropping-particle" : "", "family" : "Birkedal-Hansen", "given" : "H", "non-dropping-particle" : "", "parse-names" : false, "suffix" : "" } ], "container-title" : "Proceedings of the National Academy of Sciences of the United States of America", "id" : "ITEM-1", "issue" : "14", "issued" : { "date-parts" : [ [ "1990", "7" ] ] }, "page" : "5578-82", "publisher" : "National Academy of Sciences", "title" : "The cysteine switch: a principle of regulation of metalloproteinase activity with potential applicability to the entire matrix metalloproteinase gene family.", "type" : "article-journal", "volume" : "87" }, "uris" : [ "http://www.mendeley.com/documents/?uuid=72d312f2-7304-3f79-9add-864a9198f762" ] } ], "mendeley" : { "formattedCitation" : "(Van Wart &amp; Birkedal-Hansen, 1990)", "plainTextFormattedCitation" : "(Van Wart &amp; Birkedal-Hansen, 1990)", "previouslyFormattedCitation" : "(Van Wart &amp; Birkedal-Hansen, 1990)" }, "properties" : {  }, "schema" : "https://github.com/citation-style-language/schema/raw/master/csl-citation.json" }</w:instrText>
      </w:r>
      <w:r w:rsidR="00163F67">
        <w:rPr>
          <w:rFonts w:ascii="Times New Roman" w:hAnsi="Times New Roman" w:cs="Times New Roman"/>
        </w:rPr>
        <w:fldChar w:fldCharType="separate"/>
      </w:r>
      <w:r w:rsidR="00163F67" w:rsidRPr="00163F67">
        <w:rPr>
          <w:rFonts w:ascii="Times New Roman" w:hAnsi="Times New Roman" w:cs="Times New Roman"/>
          <w:noProof/>
        </w:rPr>
        <w:t>(Van Wart &amp; Birkedal-Hansen, 1990)</w:t>
      </w:r>
      <w:r w:rsidR="00163F67">
        <w:rPr>
          <w:rFonts w:ascii="Times New Roman" w:hAnsi="Times New Roman" w:cs="Times New Roman"/>
        </w:rPr>
        <w:fldChar w:fldCharType="end"/>
      </w:r>
      <w:r w:rsidR="00163F67">
        <w:rPr>
          <w:rFonts w:ascii="Times New Roman" w:hAnsi="Times New Roman" w:cs="Times New Roman"/>
        </w:rPr>
        <w:t>.</w:t>
      </w:r>
      <w:r w:rsidR="0020121A">
        <w:rPr>
          <w:rFonts w:ascii="Times New Roman" w:hAnsi="Times New Roman" w:cs="Times New Roman"/>
        </w:rPr>
        <w:t xml:space="preserve"> Proprotein convertases cleave the prodomain from the rest of the ADAM</w:t>
      </w:r>
      <w:r w:rsidR="001E0732">
        <w:rPr>
          <w:rFonts w:ascii="Times New Roman" w:hAnsi="Times New Roman" w:cs="Times New Roman"/>
        </w:rPr>
        <w:t>10</w:t>
      </w:r>
      <w:r w:rsidR="0020121A">
        <w:rPr>
          <w:rFonts w:ascii="Times New Roman" w:hAnsi="Times New Roman" w:cs="Times New Roman"/>
        </w:rPr>
        <w:t xml:space="preserve"> protein making it available for catalytic activity </w:t>
      </w:r>
      <w:r w:rsidR="00136827">
        <w:rPr>
          <w:rFonts w:ascii="Times New Roman" w:hAnsi="Times New Roman" w:cs="Times New Roman"/>
        </w:rPr>
        <w:fldChar w:fldCharType="begin" w:fldLock="1"/>
      </w:r>
      <w:r w:rsidR="00136827">
        <w:rPr>
          <w:rFonts w:ascii="Times New Roman" w:hAnsi="Times New Roman" w:cs="Times New Roman"/>
        </w:rPr>
        <w:instrText>ADDIN CSL_CITATION { "citationItems" : [ { "id" : "ITEM-1", "itemData" : { "DOI" : "10.1101/gad.1039703", "ISSN" : "0890-9369", "PMID" : "12514095", "author" : [ { "dropping-particle" : "", "family" : "Seals", "given" : "Darren F", "non-dropping-particle" : "", "parse-names" : false, "suffix" : "" }, { "dropping-particle" : "", "family" : "Courtneidge", "given" : "Sara A", "non-dropping-particle" : "", "parse-names" : false, "suffix" : "" } ], "container-title" : "Genes &amp; development", "id" : "ITEM-1", "issue" : "1", "issued" : { "date-parts" : [ [ "2003", "1", "1" ] ] }, "page" : "7-30", "publisher" : "Cold Spring Harbor Laboratory Press", "title" : "The ADAMs family of metalloproteases: multidomain proteins with multiple functions.", "type" : "article-journal", "volume" : "17" }, "uris" : [ "http://www.mendeley.com/documents/?uuid=5217056d-bd04-30cb-9a4a-610f9513632a" ] } ], "mendeley" : { "formattedCitation" : "(Seals &amp; Courtneidge, 2003)", "plainTextFormattedCitation" : "(Seals &amp; Courtneidge, 2003)", "previouslyFormattedCitation" : "(Seals &amp; Courtneidge, 2003)" }, "properties" : {  }, "schema" : "https://github.com/citation-style-language/schema/raw/master/csl-citation.json" }</w:instrText>
      </w:r>
      <w:r w:rsidR="00136827">
        <w:rPr>
          <w:rFonts w:ascii="Times New Roman" w:hAnsi="Times New Roman" w:cs="Times New Roman"/>
        </w:rPr>
        <w:fldChar w:fldCharType="separate"/>
      </w:r>
      <w:r w:rsidR="00136827" w:rsidRPr="00136827">
        <w:rPr>
          <w:rFonts w:ascii="Times New Roman" w:hAnsi="Times New Roman" w:cs="Times New Roman"/>
          <w:noProof/>
        </w:rPr>
        <w:t>(Seals &amp; Courtneidge, 2003)</w:t>
      </w:r>
      <w:r w:rsidR="00136827">
        <w:rPr>
          <w:rFonts w:ascii="Times New Roman" w:hAnsi="Times New Roman" w:cs="Times New Roman"/>
        </w:rPr>
        <w:fldChar w:fldCharType="end"/>
      </w:r>
      <w:r w:rsidR="0020121A">
        <w:rPr>
          <w:rFonts w:ascii="Times New Roman" w:hAnsi="Times New Roman" w:cs="Times New Roman"/>
        </w:rPr>
        <w:t>.</w:t>
      </w:r>
      <w:r w:rsidR="00B8222B" w:rsidRPr="00B20C9E">
        <w:rPr>
          <w:rFonts w:ascii="Times New Roman" w:hAnsi="Times New Roman" w:cs="Times New Roman"/>
        </w:rPr>
        <w:t xml:space="preserve"> </w:t>
      </w:r>
      <w:r w:rsidR="00D133FE" w:rsidRPr="00B20C9E">
        <w:rPr>
          <w:rFonts w:ascii="Times New Roman" w:hAnsi="Times New Roman" w:cs="Times New Roman"/>
        </w:rPr>
        <w:t>Without cleavage of the prodomain,</w:t>
      </w:r>
      <w:r w:rsidR="00680844" w:rsidRPr="00B20C9E">
        <w:rPr>
          <w:rFonts w:ascii="Times New Roman" w:hAnsi="Times New Roman" w:cs="Times New Roman"/>
        </w:rPr>
        <w:t xml:space="preserve"> </w:t>
      </w:r>
      <w:r w:rsidR="00D133FE" w:rsidRPr="00B20C9E">
        <w:rPr>
          <w:rFonts w:ascii="Times New Roman" w:hAnsi="Times New Roman" w:cs="Times New Roman"/>
        </w:rPr>
        <w:t>ADAM10 is inactivated and cannot function</w:t>
      </w:r>
      <w:r w:rsidR="00C96459" w:rsidRPr="00B20C9E">
        <w:rPr>
          <w:rFonts w:ascii="Times New Roman" w:hAnsi="Times New Roman" w:cs="Times New Roman"/>
        </w:rPr>
        <w:t xml:space="preserve"> </w:t>
      </w:r>
      <w:r w:rsidR="00680844" w:rsidRPr="00B20C9E">
        <w:rPr>
          <w:rFonts w:ascii="Times New Roman" w:hAnsi="Times New Roman" w:cs="Times New Roman"/>
        </w:rPr>
        <w:t>(David, Gibbs (2010))</w:t>
      </w:r>
      <w:r w:rsidR="00D133FE" w:rsidRPr="00B20C9E">
        <w:rPr>
          <w:rFonts w:ascii="Times New Roman" w:hAnsi="Times New Roman" w:cs="Times New Roman"/>
        </w:rPr>
        <w:t xml:space="preserve">. </w:t>
      </w:r>
      <w:r w:rsidR="00981C0D" w:rsidRPr="00B20C9E">
        <w:rPr>
          <w:rFonts w:ascii="Times New Roman" w:hAnsi="Times New Roman" w:cs="Times New Roman"/>
        </w:rPr>
        <w:t xml:space="preserve">PC-7 </w:t>
      </w:r>
      <w:r w:rsidR="0077662B" w:rsidRPr="00B20C9E">
        <w:rPr>
          <w:rFonts w:ascii="Times New Roman" w:hAnsi="Times New Roman" w:cs="Times New Roman"/>
        </w:rPr>
        <w:t xml:space="preserve">(proprotein convertase) </w:t>
      </w:r>
      <w:r w:rsidR="00981C0D" w:rsidRPr="00B20C9E">
        <w:rPr>
          <w:rFonts w:ascii="Times New Roman" w:hAnsi="Times New Roman" w:cs="Times New Roman"/>
        </w:rPr>
        <w:t>is also able to cleave the prodomain of ADAM10</w:t>
      </w:r>
      <w:r w:rsidR="005914B7"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"ISSN" : "0892-6638", "PMID" : "11481247", "author" : [ { "dropping-particle" : "", "family" : "Anders", "given" : "A", "non-dropping-particle" : "", "parse-names" : false, "suffix" : "" }, { "dropping-particle" : "", "family" : "Gilbert", "given" : "S", "non-dropping-particle" : "", "parse-names" : false, "suffix" : "" }, { "dropping-particle" : "", "family" : "Garten", "given" : "W", "non-dropping-particle" : "", "parse-names" : false, "suffix" : "" }, { "dropping-particle" : "", "family" : "Postina", "given" : "R", "non-dropping-particle" : "", "parse-names" : false, "suffix" : "" }, { "dropping-particle" : "", "family" : "Fahrenholz", "given" : "F", "non-dropping-particle" : "", "parse-names" : false, "suffix" : "" } ], "container-title" : "FASEB journal : official publication of the Federation of American Societies for Experimental Biology", "id" : "ITEM-1", "issue" : "10", "issued" : { "date-parts" : [ [ "2001", "8" ] ] }, "page" : "1837-9", "title" : "Regulation of the alpha-secretase ADAM10 by its prodomain and proprotein convertases.", "type" : "article-journal", "volume" : "15" }, "uris" : [ "http://www.mendeley.com/documents/?uuid=216c6800-5175-3f41-906b-7ececdb28a1d" ] } ], "mendeley" : { "formattedCitation" : "(Anders, Gilbert, Garten, Postina, &amp; Fahrenholz, 2001)", "plainTextFormattedCitation" : "(Anders, Gilbert, Garten, Postina, &amp; Fahrenholz, 2001)", "previouslyFormattedCitation" : "(Anders, Gilbert, Garten, Postina, &amp; Fahrenholz, 2001)" }, "properties" : {  }, "schema" : "https://github.com/citation-style-language/schema/raw/master/csl-citation.json" }</w:instrText>
      </w:r>
      <w:r w:rsidR="005914B7" w:rsidRPr="00B20C9E">
        <w:rPr>
          <w:rFonts w:ascii="Times New Roman" w:hAnsi="Times New Roman" w:cs="Times New Roman"/>
        </w:rPr>
        <w:fldChar w:fldCharType="separate"/>
      </w:r>
      <w:r w:rsidR="005914B7" w:rsidRPr="00B20C9E">
        <w:rPr>
          <w:rFonts w:ascii="Times New Roman" w:hAnsi="Times New Roman" w:cs="Times New Roman"/>
          <w:noProof/>
        </w:rPr>
        <w:t>(Anders, Gilbert, Garten, Postina, &amp; Fahrenholz, 2001)</w:t>
      </w:r>
      <w:r w:rsidR="005914B7" w:rsidRPr="00B20C9E">
        <w:rPr>
          <w:rFonts w:ascii="Times New Roman" w:hAnsi="Times New Roman" w:cs="Times New Roman"/>
        </w:rPr>
        <w:fldChar w:fldCharType="end"/>
      </w:r>
      <w:r w:rsidR="00981C0D" w:rsidRPr="00B20C9E">
        <w:rPr>
          <w:rFonts w:ascii="Times New Roman" w:hAnsi="Times New Roman" w:cs="Times New Roman"/>
        </w:rPr>
        <w:t>. Since a deletion of Furin will result in a possible partial loss of ADAM10, it may possibly be a more beneficial drug target for asthma therapy.</w:t>
      </w:r>
      <w:r w:rsidR="0064393A" w:rsidRPr="00B20C9E">
        <w:rPr>
          <w:rFonts w:ascii="Times New Roman" w:hAnsi="Times New Roman" w:cs="Times New Roman"/>
        </w:rPr>
        <w:t xml:space="preserve"> I propose that Furin deletion from B cells will result in the abrogation of </w:t>
      </w:r>
      <w:r w:rsidR="00A777BA" w:rsidRPr="00B20C9E">
        <w:rPr>
          <w:rFonts w:ascii="Times New Roman" w:hAnsi="Times New Roman" w:cs="Times New Roman"/>
        </w:rPr>
        <w:t xml:space="preserve">airway </w:t>
      </w:r>
      <w:r w:rsidR="001B0DE9" w:rsidRPr="00B20C9E">
        <w:rPr>
          <w:rFonts w:ascii="Times New Roman" w:hAnsi="Times New Roman" w:cs="Times New Roman"/>
        </w:rPr>
        <w:t>hyperresponsiveness</w:t>
      </w:r>
      <w:r w:rsidR="00A777BA" w:rsidRPr="00B20C9E">
        <w:rPr>
          <w:rFonts w:ascii="Times New Roman" w:hAnsi="Times New Roman" w:cs="Times New Roman"/>
        </w:rPr>
        <w:t xml:space="preserve"> (AHR)</w:t>
      </w:r>
      <w:r w:rsidR="001B0DE9" w:rsidRPr="00B20C9E">
        <w:rPr>
          <w:rFonts w:ascii="Times New Roman" w:hAnsi="Times New Roman" w:cs="Times New Roman"/>
        </w:rPr>
        <w:t xml:space="preserve"> in a </w:t>
      </w:r>
      <w:r w:rsidR="0064393A" w:rsidRPr="00B20C9E">
        <w:rPr>
          <w:rFonts w:ascii="Times New Roman" w:hAnsi="Times New Roman" w:cs="Times New Roman"/>
        </w:rPr>
        <w:t>mouse model of asthma through ADAM10 and ICOSL.</w:t>
      </w:r>
    </w:p>
    <w:p w14:paraId="1F66CAFA" w14:textId="64957D26" w:rsidR="00B8222B" w:rsidRPr="00B20C9E" w:rsidRDefault="00B8222B" w:rsidP="0087154D">
      <w:pPr>
        <w:spacing w:after="0" w:line="480" w:lineRule="auto"/>
        <w:ind w:firstLine="720"/>
        <w:jc w:val="both"/>
        <w:rPr>
          <w:rFonts w:ascii="Times New Roman" w:hAnsi="Times New Roman" w:cs="Times New Roman"/>
          <w:b/>
        </w:rPr>
      </w:pPr>
    </w:p>
    <w:p w14:paraId="0AFB67CB" w14:textId="77777777" w:rsidR="00BA5B88" w:rsidRDefault="00BA5B88" w:rsidP="0087154D">
      <w:pPr>
        <w:spacing w:after="0" w:line="480" w:lineRule="auto"/>
        <w:jc w:val="both"/>
        <w:rPr>
          <w:rFonts w:ascii="Times New Roman" w:hAnsi="Times New Roman" w:cs="Times New Roman"/>
          <w:b/>
          <w:u w:val="single"/>
        </w:rPr>
      </w:pPr>
    </w:p>
    <w:p w14:paraId="7227B121" w14:textId="77777777" w:rsidR="00BA5B88" w:rsidRDefault="00BA5B88" w:rsidP="0087154D">
      <w:pPr>
        <w:spacing w:after="0" w:line="480" w:lineRule="auto"/>
        <w:jc w:val="both"/>
        <w:rPr>
          <w:rFonts w:ascii="Times New Roman" w:hAnsi="Times New Roman" w:cs="Times New Roman"/>
          <w:b/>
          <w:u w:val="single"/>
        </w:rPr>
      </w:pPr>
    </w:p>
    <w:p w14:paraId="15DB0951" w14:textId="77777777" w:rsidR="00BA5B88" w:rsidRDefault="00BA5B88" w:rsidP="0087154D">
      <w:pPr>
        <w:spacing w:after="0" w:line="480" w:lineRule="auto"/>
        <w:jc w:val="both"/>
        <w:rPr>
          <w:rFonts w:ascii="Times New Roman" w:hAnsi="Times New Roman" w:cs="Times New Roman"/>
          <w:b/>
          <w:u w:val="single"/>
        </w:rPr>
      </w:pPr>
    </w:p>
    <w:p w14:paraId="3847C236" w14:textId="77777777" w:rsidR="00BA5B88" w:rsidRDefault="00BA5B88" w:rsidP="0087154D">
      <w:pPr>
        <w:spacing w:after="0" w:line="480" w:lineRule="auto"/>
        <w:jc w:val="both"/>
        <w:rPr>
          <w:rFonts w:ascii="Times New Roman" w:hAnsi="Times New Roman" w:cs="Times New Roman"/>
          <w:b/>
          <w:u w:val="single"/>
        </w:rPr>
      </w:pPr>
    </w:p>
    <w:p w14:paraId="760B796E" w14:textId="77777777" w:rsidR="00BA5B88" w:rsidRDefault="00BA5B88" w:rsidP="0087154D">
      <w:pPr>
        <w:spacing w:after="0" w:line="480" w:lineRule="auto"/>
        <w:jc w:val="both"/>
        <w:rPr>
          <w:rFonts w:ascii="Times New Roman" w:hAnsi="Times New Roman" w:cs="Times New Roman"/>
          <w:b/>
          <w:u w:val="single"/>
        </w:rPr>
      </w:pPr>
    </w:p>
    <w:p w14:paraId="16AF841C" w14:textId="33F26B4F" w:rsidR="007D6FE8" w:rsidRPr="00B20C9E" w:rsidRDefault="00B8222B" w:rsidP="0087154D">
      <w:pPr>
        <w:spacing w:after="0" w:line="480" w:lineRule="auto"/>
        <w:jc w:val="both"/>
        <w:rPr>
          <w:rFonts w:ascii="Times New Roman" w:hAnsi="Times New Roman" w:cs="Times New Roman"/>
          <w:b/>
          <w:u w:val="single"/>
        </w:rPr>
      </w:pPr>
      <w:r w:rsidRPr="00B20C9E">
        <w:rPr>
          <w:rFonts w:ascii="Times New Roman" w:hAnsi="Times New Roman" w:cs="Times New Roman"/>
          <w:b/>
          <w:u w:val="single"/>
        </w:rPr>
        <w:lastRenderedPageBreak/>
        <w:t>The Experiment</w:t>
      </w:r>
    </w:p>
    <w:p w14:paraId="4D4C8A5F" w14:textId="5C2FBB8B" w:rsidR="007D6FE8" w:rsidRPr="007D6FE8" w:rsidRDefault="00DA3970" w:rsidP="0087154D">
      <w:pPr>
        <w:spacing w:after="0" w:line="480" w:lineRule="auto"/>
        <w:jc w:val="both"/>
        <w:rPr>
          <w:rFonts w:ascii="Times New Roman" w:hAnsi="Times New Roman" w:cs="Times New Roman"/>
          <w:u w:val="single"/>
        </w:rPr>
      </w:pPr>
      <w:r>
        <w:rPr>
          <w:rFonts w:ascii="Times New Roman" w:hAnsi="Times New Roman" w:cs="Times New Roman"/>
          <w:noProof/>
          <w:u w:val="single"/>
        </w:rPr>
        <w:drawing>
          <wp:inline distT="0" distB="0" distL="0" distR="0" wp14:anchorId="573BA032" wp14:editId="58A5263E">
            <wp:extent cx="252222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1638300"/>
                    </a:xfrm>
                    <a:prstGeom prst="rect">
                      <a:avLst/>
                    </a:prstGeom>
                    <a:noFill/>
                    <a:ln>
                      <a:noFill/>
                    </a:ln>
                  </pic:spPr>
                </pic:pic>
              </a:graphicData>
            </a:graphic>
          </wp:inline>
        </w:drawing>
      </w:r>
      <w:r w:rsidR="007D6FE8">
        <w:rPr>
          <w:rFonts w:ascii="Times New Roman" w:hAnsi="Times New Roman" w:cs="Times New Roman"/>
          <w:noProof/>
        </w:rPr>
        <w:drawing>
          <wp:inline distT="0" distB="0" distL="0" distR="0" wp14:anchorId="7E1991C3" wp14:editId="12B44076">
            <wp:extent cx="2351992"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436" cy="1269811"/>
                    </a:xfrm>
                    <a:prstGeom prst="rect">
                      <a:avLst/>
                    </a:prstGeom>
                    <a:noFill/>
                  </pic:spPr>
                </pic:pic>
              </a:graphicData>
            </a:graphic>
          </wp:inline>
        </w:drawing>
      </w:r>
    </w:p>
    <w:p w14:paraId="2D459D0F" w14:textId="4ED118D8" w:rsidR="00EC1EF2" w:rsidRDefault="00B8222B" w:rsidP="000003C7">
      <w:pPr>
        <w:spacing w:after="0" w:line="480" w:lineRule="auto"/>
        <w:ind w:firstLine="720"/>
        <w:jc w:val="both"/>
        <w:rPr>
          <w:rFonts w:ascii="Times New Roman" w:hAnsi="Times New Roman" w:cs="Times New Roman"/>
        </w:rPr>
      </w:pPr>
      <w:r>
        <w:rPr>
          <w:rFonts w:ascii="Times New Roman" w:hAnsi="Times New Roman" w:cs="Times New Roman"/>
        </w:rPr>
        <w:t xml:space="preserve">First, </w:t>
      </w:r>
      <w:r w:rsidR="00D026A3">
        <w:rPr>
          <w:rFonts w:ascii="Times New Roman" w:hAnsi="Times New Roman" w:cs="Times New Roman"/>
        </w:rPr>
        <w:t>I</w:t>
      </w:r>
      <w:r>
        <w:rPr>
          <w:rFonts w:ascii="Times New Roman" w:hAnsi="Times New Roman" w:cs="Times New Roman"/>
        </w:rPr>
        <w:t xml:space="preserve"> will procure mice th</w:t>
      </w:r>
      <w:r w:rsidR="00E748F6">
        <w:rPr>
          <w:rFonts w:ascii="Times New Roman" w:hAnsi="Times New Roman" w:cs="Times New Roman"/>
        </w:rPr>
        <w:t>at</w:t>
      </w:r>
      <w:r>
        <w:rPr>
          <w:rFonts w:ascii="Times New Roman" w:hAnsi="Times New Roman" w:cs="Times New Roman"/>
        </w:rPr>
        <w:t xml:space="preserve"> have exon 2 of the furin gene flanked with lox-p</w:t>
      </w:r>
      <w:r w:rsidR="00E442E4">
        <w:rPr>
          <w:rFonts w:ascii="Times New Roman" w:hAnsi="Times New Roman" w:cs="Times New Roman"/>
        </w:rPr>
        <w:t>(locus of crossing([x-ing]-over)of bacteriophage P1)</w:t>
      </w:r>
      <w:r>
        <w:rPr>
          <w:rFonts w:ascii="Times New Roman" w:hAnsi="Times New Roman" w:cs="Times New Roman"/>
        </w:rPr>
        <w:t xml:space="preserve"> sites</w:t>
      </w:r>
      <w:r w:rsidR="00D026A3">
        <w:rPr>
          <w:rFonts w:ascii="Times New Roman" w:hAnsi="Times New Roman" w:cs="Times New Roman"/>
        </w:rPr>
        <w:t xml:space="preserve"> (fur</w:t>
      </w:r>
      <w:r w:rsidR="00D026A3" w:rsidRPr="0087154D">
        <w:rPr>
          <w:rFonts w:ascii="Times New Roman" w:hAnsi="Times New Roman" w:cs="Times New Roman"/>
          <w:vertAlign w:val="superscript"/>
        </w:rPr>
        <w:t>fl/fl</w:t>
      </w:r>
      <w:r w:rsidR="00D026A3">
        <w:rPr>
          <w:rFonts w:ascii="Times New Roman" w:hAnsi="Times New Roman" w:cs="Times New Roman"/>
        </w:rPr>
        <w:t>)</w:t>
      </w:r>
      <w:r w:rsidR="00AB4D0C">
        <w:rPr>
          <w:rFonts w:ascii="Times New Roman" w:hAnsi="Times New Roman" w:cs="Times New Roman"/>
        </w:rPr>
        <w:t xml:space="preserve"> (Roebroek et al, </w:t>
      </w:r>
      <w:r w:rsidR="00C31E96">
        <w:rPr>
          <w:rFonts w:ascii="Times New Roman" w:hAnsi="Times New Roman" w:cs="Times New Roman"/>
        </w:rPr>
        <w:t>2004)</w:t>
      </w:r>
      <w:r>
        <w:rPr>
          <w:rFonts w:ascii="Times New Roman" w:hAnsi="Times New Roman" w:cs="Times New Roman"/>
        </w:rPr>
        <w:t>. These lox-p sites will facilitate a looping out</w:t>
      </w:r>
      <w:r w:rsidR="00D026A3">
        <w:rPr>
          <w:rFonts w:ascii="Times New Roman" w:hAnsi="Times New Roman" w:cs="Times New Roman"/>
        </w:rPr>
        <w:t xml:space="preserve"> and deletion</w:t>
      </w:r>
      <w:r>
        <w:rPr>
          <w:rFonts w:ascii="Times New Roman" w:hAnsi="Times New Roman" w:cs="Times New Roman"/>
        </w:rPr>
        <w:t xml:space="preserve"> </w:t>
      </w:r>
      <w:r w:rsidR="00D026A3">
        <w:rPr>
          <w:rFonts w:ascii="Times New Roman" w:hAnsi="Times New Roman" w:cs="Times New Roman"/>
        </w:rPr>
        <w:t xml:space="preserve">of exon 2 of the DNA </w:t>
      </w:r>
      <w:r w:rsidR="00D026A3" w:rsidRPr="00B20C9E">
        <w:rPr>
          <w:rFonts w:ascii="Times New Roman" w:hAnsi="Times New Roman" w:cs="Times New Roman"/>
        </w:rPr>
        <w:t>in cells that express the protein cre-recombinase</w:t>
      </w:r>
      <w:r w:rsidR="00C06B38">
        <w:rPr>
          <w:rFonts w:ascii="Times New Roman" w:hAnsi="Times New Roman" w:cs="Times New Roman"/>
        </w:rPr>
        <w:t>(CD19</w:t>
      </w:r>
      <w:r w:rsidR="00FE58D4">
        <w:rPr>
          <w:rFonts w:ascii="Times New Roman" w:hAnsi="Times New Roman" w:cs="Times New Roman"/>
        </w:rPr>
        <w:t>-cre</w:t>
      </w:r>
      <w:r w:rsidR="00C06B38">
        <w:rPr>
          <w:rFonts w:ascii="Times New Roman" w:hAnsi="Times New Roman" w:cs="Times New Roman"/>
        </w:rPr>
        <w:t>)</w:t>
      </w:r>
      <w:r w:rsidR="004437B6">
        <w:rPr>
          <w:rFonts w:ascii="Times New Roman" w:hAnsi="Times New Roman" w:cs="Times New Roman"/>
        </w:rPr>
        <w:t>.</w:t>
      </w:r>
      <w:r w:rsidR="00AB3549">
        <w:rPr>
          <w:rFonts w:ascii="Times New Roman" w:hAnsi="Times New Roman" w:cs="Times New Roman"/>
        </w:rPr>
        <w:t xml:space="preserve"> The whole process begins with the cre gene</w:t>
      </w:r>
      <w:r w:rsidR="00337F12">
        <w:rPr>
          <w:rFonts w:ascii="Times New Roman" w:hAnsi="Times New Roman" w:cs="Times New Roman"/>
        </w:rPr>
        <w:t>,</w:t>
      </w:r>
      <w:r w:rsidR="005A3F6E">
        <w:rPr>
          <w:rFonts w:ascii="Times New Roman" w:hAnsi="Times New Roman" w:cs="Times New Roman"/>
        </w:rPr>
        <w:t xml:space="preserve"> </w:t>
      </w:r>
      <w:r w:rsidR="00AB3549">
        <w:rPr>
          <w:rFonts w:ascii="Times New Roman" w:hAnsi="Times New Roman" w:cs="Times New Roman"/>
        </w:rPr>
        <w:t>(cyclization recombination) which can recombine DNA when it locates specific loxP sequences</w:t>
      </w:r>
      <w:r w:rsidR="00337F12">
        <w:rPr>
          <w:rFonts w:ascii="Times New Roman" w:hAnsi="Times New Roman" w:cs="Times New Roman"/>
        </w:rPr>
        <w:t xml:space="preserve">. Each loxP site is </w:t>
      </w:r>
      <w:r w:rsidR="00AB3549">
        <w:rPr>
          <w:rFonts w:ascii="Times New Roman" w:hAnsi="Times New Roman" w:cs="Times New Roman"/>
        </w:rPr>
        <w:t>34 base pairs long and attract the cre</w:t>
      </w:r>
      <w:r w:rsidR="00337F12">
        <w:rPr>
          <w:rFonts w:ascii="Times New Roman" w:hAnsi="Times New Roman" w:cs="Times New Roman"/>
        </w:rPr>
        <w:t>-recombinase</w:t>
      </w:r>
      <w:r w:rsidR="00AB3549">
        <w:rPr>
          <w:rFonts w:ascii="Times New Roman" w:hAnsi="Times New Roman" w:cs="Times New Roman"/>
        </w:rPr>
        <w:t xml:space="preserve"> to recombine surrounding DNA. When cells that hav</w:t>
      </w:r>
      <w:r w:rsidR="00D62E23">
        <w:rPr>
          <w:rFonts w:ascii="Times New Roman" w:hAnsi="Times New Roman" w:cs="Times New Roman"/>
        </w:rPr>
        <w:t>e loxP</w:t>
      </w:r>
      <w:r w:rsidR="00AB3549">
        <w:rPr>
          <w:rFonts w:ascii="Times New Roman" w:hAnsi="Times New Roman" w:cs="Times New Roman"/>
        </w:rPr>
        <w:t xml:space="preserve"> sites in their genome and express the cre gene, the DNA sequence betw</w:t>
      </w:r>
      <w:r w:rsidR="00D62E23">
        <w:rPr>
          <w:rFonts w:ascii="Times New Roman" w:hAnsi="Times New Roman" w:cs="Times New Roman"/>
        </w:rPr>
        <w:t>een the 2 loxP</w:t>
      </w:r>
      <w:r w:rsidR="00AB3549">
        <w:rPr>
          <w:rFonts w:ascii="Times New Roman" w:hAnsi="Times New Roman" w:cs="Times New Roman"/>
        </w:rPr>
        <w:t xml:space="preserve"> sites is excise</w:t>
      </w:r>
      <w:r w:rsidR="00337F12">
        <w:rPr>
          <w:rFonts w:ascii="Times New Roman" w:hAnsi="Times New Roman" w:cs="Times New Roman"/>
        </w:rPr>
        <w:t>d</w:t>
      </w:r>
      <w:r w:rsidR="00D7752E">
        <w:rPr>
          <w:rFonts w:ascii="Times New Roman" w:hAnsi="Times New Roman" w:cs="Times New Roman"/>
        </w:rPr>
        <w:t xml:space="preserve"> </w:t>
      </w:r>
      <w:r w:rsidR="00D7752E">
        <w:rPr>
          <w:rFonts w:ascii="Times New Roman" w:hAnsi="Times New Roman" w:cs="Times New Roman"/>
        </w:rPr>
        <w:fldChar w:fldCharType="begin" w:fldLock="1"/>
      </w:r>
      <w:r w:rsidR="007A2D41">
        <w:rPr>
          <w:rFonts w:ascii="Times New Roman" w:hAnsi="Times New Roman" w:cs="Times New Roman"/>
        </w:rPr>
        <w:instrText>ADDIN CSL_CITATION { "citationItems" : [ { "id" : "ITEM-1", "itemData" : { "URL" : "https://www.scq.ubc.ca/targeting-your-dna-with-the-crelox-system/", "accessed" : { "date-parts" : [ [ "2017", "12", "9" ] ] }, "author" : [ { "dropping-particle" : "", "family" : "Alfred Pechisker", "given" : "", "non-dropping-particle" : "", "parse-names" : false, "suffix" : "" } ], "id" : "ITEM-1", "issued" : { "date-parts" : [ [ "0" ] ] }, "title" : "TARGETING YOUR DNA WITH THE CRE/LOX SYSTEM | SCQ", "type" : "webpage" }, "uris" : [ "http://www.mendeley.com/documents/?uuid=97e3b2c8-ea99-372c-8968-8a9b6d7c3007" ] } ], "mendeley" : { "formattedCitation" : "(Alfred Pechisker, n.d.)", "manualFormatting" : "(Alfred Pechisker, 2004)", "plainTextFormattedCitation" : "(Alfred Pechisker, n.d.)", "previouslyFormattedCitation" : "(Alfred Pechisker, n.d.)" }, "properties" : {  }, "schema" : "https://github.com/citation-style-language/schema/raw/master/csl-citation.json" }</w:instrText>
      </w:r>
      <w:r w:rsidR="00D7752E">
        <w:rPr>
          <w:rFonts w:ascii="Times New Roman" w:hAnsi="Times New Roman" w:cs="Times New Roman"/>
        </w:rPr>
        <w:fldChar w:fldCharType="separate"/>
      </w:r>
      <w:r w:rsidR="00D7752E">
        <w:rPr>
          <w:rFonts w:ascii="Times New Roman" w:hAnsi="Times New Roman" w:cs="Times New Roman"/>
          <w:noProof/>
        </w:rPr>
        <w:t>(Alfred Pechisker, 2004</w:t>
      </w:r>
      <w:r w:rsidR="00D7752E" w:rsidRPr="00D7752E">
        <w:rPr>
          <w:rFonts w:ascii="Times New Roman" w:hAnsi="Times New Roman" w:cs="Times New Roman"/>
          <w:noProof/>
        </w:rPr>
        <w:t>)</w:t>
      </w:r>
      <w:r w:rsidR="00D7752E">
        <w:rPr>
          <w:rFonts w:ascii="Times New Roman" w:hAnsi="Times New Roman" w:cs="Times New Roman"/>
        </w:rPr>
        <w:fldChar w:fldCharType="end"/>
      </w:r>
      <w:r w:rsidR="00AB3549">
        <w:rPr>
          <w:rFonts w:ascii="Times New Roman" w:hAnsi="Times New Roman" w:cs="Times New Roman"/>
        </w:rPr>
        <w:t>.</w:t>
      </w:r>
      <w:r w:rsidR="00D62E23">
        <w:rPr>
          <w:rFonts w:ascii="Times New Roman" w:hAnsi="Times New Roman" w:cs="Times New Roman"/>
        </w:rPr>
        <w:t xml:space="preserve"> The loxP</w:t>
      </w:r>
      <w:r w:rsidR="008F4639">
        <w:rPr>
          <w:rFonts w:ascii="Times New Roman" w:hAnsi="Times New Roman" w:cs="Times New Roman"/>
        </w:rPr>
        <w:t xml:space="preserve"> sequence does not occur naturally in any known genome other than P1 phage, so the insertion of loxP sites in a DNA sequence allow for very specified manipulations</w:t>
      </w:r>
      <w:r w:rsidR="005336AD">
        <w:rPr>
          <w:rFonts w:ascii="Times New Roman" w:hAnsi="Times New Roman" w:cs="Times New Roman"/>
        </w:rPr>
        <w:t xml:space="preserve"> </w:t>
      </w:r>
      <w:r w:rsidR="005336AD">
        <w:rPr>
          <w:rFonts w:ascii="Times New Roman" w:hAnsi="Times New Roman" w:cs="Times New Roman"/>
        </w:rPr>
        <w:fldChar w:fldCharType="begin" w:fldLock="1"/>
      </w:r>
      <w:r w:rsidR="005336AD">
        <w:rPr>
          <w:rFonts w:ascii="Times New Roman" w:hAnsi="Times New Roman" w:cs="Times New Roman"/>
        </w:rPr>
        <w:instrText>ADDIN CSL_CITATION { "citationItems" : [ { "id" : "ITEM-1", "itemData" : { "URL" : "http://blog.addgene.org/plasmids-101-cre-lox", "author" : [ { "dropping-particle" : "", "family" : "A Max Juchheim", "given" : "", "non-dropping-particle" : "", "parse-names" : false, "suffix" : "" } ], "id" : "ITEM-1", "issued" : { "date-parts" : [ [ "2015" ] ] }, "title" : "Plasmids 101: Cre-lox", "type" : "webpage" }, "uris" : [ "http://www.mendeley.com/documents/?uuid=a2b216c8-5a74-4d51-a24b-7fd52085a2c5" ] } ], "mendeley" : { "formattedCitation" : "(A Max Juchheim, 2015)", "plainTextFormattedCitation" : "(A Max Juchheim, 2015)", "previouslyFormattedCitation" : "(A Max Juchheim, 2015)" }, "properties" : {  }, "schema" : "https://github.com/citation-style-language/schema/raw/master/csl-citation.json" }</w:instrText>
      </w:r>
      <w:r w:rsidR="005336AD">
        <w:rPr>
          <w:rFonts w:ascii="Times New Roman" w:hAnsi="Times New Roman" w:cs="Times New Roman"/>
        </w:rPr>
        <w:fldChar w:fldCharType="separate"/>
      </w:r>
      <w:r w:rsidR="005336AD" w:rsidRPr="005336AD">
        <w:rPr>
          <w:rFonts w:ascii="Times New Roman" w:hAnsi="Times New Roman" w:cs="Times New Roman"/>
          <w:noProof/>
        </w:rPr>
        <w:t>(A Max Juchheim, 2015)</w:t>
      </w:r>
      <w:r w:rsidR="005336AD">
        <w:rPr>
          <w:rFonts w:ascii="Times New Roman" w:hAnsi="Times New Roman" w:cs="Times New Roman"/>
        </w:rPr>
        <w:fldChar w:fldCharType="end"/>
      </w:r>
      <w:r w:rsidR="005336AD">
        <w:rPr>
          <w:rFonts w:ascii="Times New Roman" w:hAnsi="Times New Roman" w:cs="Times New Roman"/>
        </w:rPr>
        <w:t>.</w:t>
      </w:r>
      <w:r w:rsidR="00E401EF">
        <w:rPr>
          <w:rFonts w:ascii="Times New Roman" w:hAnsi="Times New Roman" w:cs="Times New Roman"/>
        </w:rPr>
        <w:t xml:space="preserve"> Two l</w:t>
      </w:r>
      <w:r w:rsidR="00D62E23">
        <w:rPr>
          <w:rFonts w:ascii="Times New Roman" w:hAnsi="Times New Roman" w:cs="Times New Roman"/>
        </w:rPr>
        <w:t>oxP</w:t>
      </w:r>
      <w:r w:rsidR="003C6889">
        <w:rPr>
          <w:rFonts w:ascii="Times New Roman" w:hAnsi="Times New Roman" w:cs="Times New Roman"/>
        </w:rPr>
        <w:t xml:space="preserve"> sites will be inserted on exon 2 of the furin gene through the CRISPR/Cas9 system utilizing sgRNAs to target exon 2 of the furin gene </w:t>
      </w:r>
      <w:r w:rsidR="003C6889">
        <w:rPr>
          <w:rFonts w:ascii="Times New Roman" w:hAnsi="Times New Roman" w:cs="Times New Roman"/>
        </w:rPr>
        <w:fldChar w:fldCharType="begin" w:fldLock="1"/>
      </w:r>
      <w:r w:rsidR="003C6889">
        <w:rPr>
          <w:rFonts w:ascii="Times New Roman" w:hAnsi="Times New Roman" w:cs="Times New Roman"/>
        </w:rPr>
        <w:instrText>ADDIN CSL_CITATION { "citationItems" : [ { "id" : "ITEM-1", "itemData" : { "DOI" : "10.1534/g3.116.030601", "ISSN" : "2160-1836", "PMID" : "27175020", "abstract" : "Targeted gene mutation in the mouse is a primary strategy to understand gene function and relation to phenotype. The Knockout Mouse Project (KOMP) had an initial goal to develop a public resource of mouse embryonic stem (ES) cell clones that carry null mutations in all genes. Indeed, many useful novel mouse models have been generated from publically accessible targeted mouse ES cell lines. However, there are limitations, including incorrect targeting or cassette structure, and difficulties with germline transmission of the allele from chimeric mice. In our experience, using a small sample of targeted ES cell clones, we were successful \u223c50% of the time in generating germline transmission of a correctly targeted allele. With the advent of CRISPR/Cas9 as a mouse genome modification tool, we assessed the efficiency of creating a conditional targeted allele in one gene, dedicator of cytokinesis\u00a07 (Dock7), for which we were unsuccessful in generating a null allele using a KOMP targeted ES cell clone. The strategy was to insert loxP sites to flank either exons\u00a03 and 4, or exons\u00a03 through 7. By coinjecting Cas9 mRNA, validated sgRNAs, and oligonucleotide donors into fertilized eggs from C57BL/6J mice, we obtained a variety of alleles, including mice homozygous for the null alleles mediated by nonhomologous end joining, alleles with one of the two desired loxP sites, and correctly targeted alleles with both loxP sites. We also found frequent mutations in the inserted loxP sequence, which is partly attributable to the heterogeneity in the original oligonucleotide preparation.", "author" : [ { "dropping-particle" : "", "family" : "Bishop", "given" : "Kathleen A", "non-dropping-particle" : "", "parse-names" : false, "suffix" : "" }, { "dropping-particle" : "", "family" : "Harrington", "given" : "Anne", "non-dropping-particle" : "", "parse-names" : false, "suffix" : "" }, { "dropping-particle" : "", "family" : "Kouranova", "given" : "Evguenia", "non-dropping-particle" : "", "parse-names" : false, "suffix" : "" }, { "dropping-particle" : "", "family" : "Weinstein", "given" : "Edward J", "non-dropping-particle" : "", "parse-names" : false, "suffix" : "" }, { "dropping-particle" : "", "family" : "Rosen", "given" : "Clifford J", "non-dropping-particle" : "", "parse-names" : false, "suffix" : "" }, { "dropping-particle" : "", "family" : "Cui", "given" : "Xiaoxia", "non-dropping-particle" : "", "parse-names" : false, "suffix" : "" }, { "dropping-particle" : "", "family" : "Liaw", "given" : "Lucy", "non-dropping-particle" : "", "parse-names" : false, "suffix" : "" } ], "container-title" : "G3 (Bethesda, Md.)", "id" : "ITEM-1", "issue" : "7", "issued" : { "date-parts" : [ [ "2016", "7", "7" ] ] }, "page" : "2051-61", "publisher" : "Genetics Society of America", "title" : "CRISPR/Cas9-Mediated Insertion of loxP Sites in the Mouse Dock7 Gene Provides an Effective Alternative to Use of Targeted Embryonic Stem Cells.", "type" : "article-journal", "volume" : "6" }, "uris" : [ "http://www.mendeley.com/documents/?uuid=17e5497b-59e8-3fe7-a7a5-e6adbb7f4625" ] } ], "mendeley" : { "formattedCitation" : "(Bishop et al., 2016)", "plainTextFormattedCitation" : "(Bishop et al., 2016)", "previouslyFormattedCitation" : "(Bishop et al., 2016)" }, "properties" : {  }, "schema" : "https://github.com/citation-style-language/schema/raw/master/csl-citation.json" }</w:instrText>
      </w:r>
      <w:r w:rsidR="003C6889">
        <w:rPr>
          <w:rFonts w:ascii="Times New Roman" w:hAnsi="Times New Roman" w:cs="Times New Roman"/>
        </w:rPr>
        <w:fldChar w:fldCharType="separate"/>
      </w:r>
      <w:r w:rsidR="003C6889" w:rsidRPr="003C6889">
        <w:rPr>
          <w:rFonts w:ascii="Times New Roman" w:hAnsi="Times New Roman" w:cs="Times New Roman"/>
          <w:noProof/>
        </w:rPr>
        <w:t>(Bishop et al., 2016)</w:t>
      </w:r>
      <w:r w:rsidR="003C6889">
        <w:rPr>
          <w:rFonts w:ascii="Times New Roman" w:hAnsi="Times New Roman" w:cs="Times New Roman"/>
        </w:rPr>
        <w:fldChar w:fldCharType="end"/>
      </w:r>
      <w:r w:rsidR="003C6889">
        <w:rPr>
          <w:rFonts w:ascii="Times New Roman" w:hAnsi="Times New Roman" w:cs="Times New Roman"/>
        </w:rPr>
        <w:t>.</w:t>
      </w:r>
      <w:r w:rsidR="005336AD">
        <w:rPr>
          <w:rFonts w:ascii="Times New Roman" w:hAnsi="Times New Roman" w:cs="Times New Roman"/>
        </w:rPr>
        <w:t xml:space="preserve"> </w:t>
      </w:r>
      <w:r w:rsidR="00D026A3" w:rsidRPr="00B20C9E">
        <w:rPr>
          <w:rFonts w:ascii="Times New Roman" w:hAnsi="Times New Roman" w:cs="Times New Roman"/>
        </w:rPr>
        <w:t>This will essentially delete furin from those cel</w:t>
      </w:r>
      <w:r w:rsidR="00C45CA0" w:rsidRPr="00B20C9E">
        <w:rPr>
          <w:rFonts w:ascii="Times New Roman" w:hAnsi="Times New Roman" w:cs="Times New Roman"/>
        </w:rPr>
        <w:t>ls</w:t>
      </w:r>
      <w:r w:rsidR="00C45CA0"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"10.1074/jbc.M407152200", "ISSN" : "0021-9258", "PMID" : "15471862", "abstract" : "Furin is an endoprotease of the family of mammalian proprotein convertases and is involved in the activation of a large variety of regulatory proteins by cleavage at basic motifs. A large number of substrates have been attributed to furin on the basis of in vitro and ex vivo data. However, no physiological substrates have been confirmed directly in a mammalian model system, and early embryonic lethality of a furin knock-out mouse model has precluded in vivo verification of most candidate substrates. Here, we report the generation and characterization of an interferon inducible Mx-Cre/loxP furin knock-out mouse model. Induction resulted in near-complete ablation of the floxed fur exon in liver. In sharp contrast with the general furin knock-out mouse model, no obvious adverse effects were observed in the transgenic mice after induction. Histological analysis of the liver did not reveal any overt deviations from normal morphology. Analysis of candidate substrates in liver revealed complete redundancy for the processing of the insulin receptor. Variable degrees of redundancy were observed for the processing of albumin, alpha(5) integrin, lipoprotein receptor-related protein, vitronectin and alpha(1)-microglobulin/bikunin. None of the tested substrates displayed a complete block of processing. The absence of a severe phenotype raises the possibility of using furin as a local therapeutic target in the treatment of pathologies like cancer and viral infections, although the observed redundancy may require combination therapy or the development of a more broad spectrum convertase inhibitor.", "author" : [ { "dropping-particle" : "", "family" : "Roebroek", "given" : "Anton J M", "non-dropping-particle" : "", "parse-names" : false, "suffix" : "" }, { "dropping-particle" : "", "family" : "Taylor", "given" : "Neil A", "non-dropping-particle" : "", "parse-names" : false, "suffix" : "" }, { "dropping-particle" : "", "family" : "Louagie", "given" : "Els", "non-dropping-particle" : "", "parse-names" : false, "suffix" : "" }, { "dropping-particle" : "", "family" : "Pauli", "given" : "Ilse", "non-dropping-particle" : "", "parse-names" : false, "suffix" : "" }, { "dropping-particle" : "", "family" : "Smeijers", "given" : "Liesbeth", "non-dropping-particle" : "", "parse-names" : false, "suffix" : "" }, { "dropping-particle" : "", "family" : "Snellinx", "given" : "An", "non-dropping-particle" : "", "parse-names" : false, "suffix" : "" }, { "dropping-particle" : "", "family" : "Lauwers", "given" : "Annick", "non-dropping-particle" : "", "parse-names" : false, "suffix" : "" }, { "dropping-particle" : "", "family" : "Ven", "given" : "Wim J M", "non-dropping-particle" : "Van de", "parse-names" : false, "suffix" : "" }, { "dropping-particle" : "", "family" : "Hartmann", "given" : "Dieter", "non-dropping-particle" : "", "parse-names" : false, "suffix" : "" }, { "dropping-particle" : "", "family" : "Creemers", "given" : "John W M", "non-dropping-particle" : "", "parse-names" : false, "suffix" : "" } ], "container-title" : "The Journal of biological chemistry", "id" : "ITEM-1", "issue" : "51", "issued" : { "date-parts" : [ [ "2004", "12", "17" ] ] }, "page" : "53442-50", "publisher" : "American Society for Biochemistry and Molecular Biology", "title" : "Limited redundancy of the proprotein convertase furin in mouse liver.", "type" : "article-journal", "volume" : "279" }, "uris" : [ "http://www.mendeley.com/documents/?uuid=8a30912e-7b41-3003-b786-7ef6f493b4a2" ] } ], "mendeley" : { "formattedCitation" : "(Roebroek et al., 2004)", "plainTextFormattedCitation" : "(Roebroek et al., 2004)", "previouslyFormattedCitation" : "(Roebroek et al., 2004)" }, "properties" : {  }, "schema" : "https://github.com/citation-style-language/schema/raw/master/csl-citation.json" }</w:instrText>
      </w:r>
      <w:r w:rsidR="00C45CA0" w:rsidRPr="00B20C9E">
        <w:rPr>
          <w:rFonts w:ascii="Times New Roman" w:hAnsi="Times New Roman" w:cs="Times New Roman"/>
        </w:rPr>
        <w:fldChar w:fldCharType="separate"/>
      </w:r>
      <w:r w:rsidR="00C45CA0" w:rsidRPr="00B20C9E">
        <w:rPr>
          <w:rFonts w:ascii="Times New Roman" w:hAnsi="Times New Roman" w:cs="Times New Roman"/>
          <w:noProof/>
        </w:rPr>
        <w:t>(Roebroek et al., 2004)</w:t>
      </w:r>
      <w:r w:rsidR="00C45CA0" w:rsidRPr="00B20C9E">
        <w:rPr>
          <w:rFonts w:ascii="Times New Roman" w:hAnsi="Times New Roman" w:cs="Times New Roman"/>
        </w:rPr>
        <w:fldChar w:fldCharType="end"/>
      </w:r>
      <w:r w:rsidR="00EF6086" w:rsidRPr="00B20C9E">
        <w:rPr>
          <w:rFonts w:ascii="Times New Roman" w:hAnsi="Times New Roman" w:cs="Times New Roman"/>
        </w:rPr>
        <w:t>.</w:t>
      </w:r>
      <w:r w:rsidR="00DC5D83" w:rsidRPr="00B20C9E">
        <w:rPr>
          <w:rFonts w:ascii="Times New Roman" w:hAnsi="Times New Roman" w:cs="Times New Roman"/>
        </w:rPr>
        <w:t xml:space="preserve"> </w:t>
      </w:r>
      <w:r w:rsidR="00244990">
        <w:rPr>
          <w:rFonts w:ascii="Times New Roman" w:hAnsi="Times New Roman" w:cs="Times New Roman"/>
        </w:rPr>
        <w:t>Germline</w:t>
      </w:r>
      <w:r w:rsidR="00DC5D83">
        <w:rPr>
          <w:rFonts w:ascii="Times New Roman" w:hAnsi="Times New Roman" w:cs="Times New Roman"/>
        </w:rPr>
        <w:t xml:space="preserve"> deletion of furin is embryonically lethal and therefore cell-specific fu</w:t>
      </w:r>
      <w:r w:rsidR="00D338AA">
        <w:rPr>
          <w:rFonts w:ascii="Times New Roman" w:hAnsi="Times New Roman" w:cs="Times New Roman"/>
        </w:rPr>
        <w:t>nctionality of furin is still being examined</w:t>
      </w:r>
      <w:r w:rsidR="00DC5D83">
        <w:rPr>
          <w:rFonts w:ascii="Times New Roman" w:hAnsi="Times New Roman" w:cs="Times New Roman"/>
        </w:rPr>
        <w:t>.</w:t>
      </w:r>
      <w:r w:rsidR="00EF6086">
        <w:rPr>
          <w:rFonts w:ascii="Times New Roman" w:hAnsi="Times New Roman" w:cs="Times New Roman"/>
        </w:rPr>
        <w:t xml:space="preserve"> </w:t>
      </w:r>
      <w:r w:rsidR="00D026A3">
        <w:rPr>
          <w:rFonts w:ascii="Times New Roman" w:hAnsi="Times New Roman" w:cs="Times New Roman"/>
        </w:rPr>
        <w:t>These mice have been bred to mice expressing T cell-expressing cre-recombinase</w:t>
      </w:r>
      <w:r w:rsidR="00C82178">
        <w:rPr>
          <w:rFonts w:ascii="Times New Roman" w:hAnsi="Times New Roman" w:cs="Times New Roman"/>
        </w:rPr>
        <w:t xml:space="preserve"> </w:t>
      </w:r>
      <w:r w:rsidR="00C82178">
        <w:rPr>
          <w:rFonts w:ascii="Times New Roman" w:hAnsi="Times New Roman" w:cs="Times New Roman"/>
        </w:rPr>
        <w:t xml:space="preserve"> </w:t>
      </w:r>
      <w:r w:rsidR="00C82178">
        <w:rPr>
          <w:rFonts w:ascii="Times New Roman" w:hAnsi="Times New Roman" w:cs="Times New Roman"/>
        </w:rPr>
        <w:fldChar w:fldCharType="begin" w:fldLock="1"/>
      </w:r>
      <w:r w:rsidR="00C82178">
        <w:rPr>
          <w:rFonts w:ascii="Times New Roman" w:hAnsi="Times New Roman" w:cs="Times New Roman"/>
        </w:rPr>
        <w:instrText>ADDIN CSL_CITATION { "citationItems" : [ { "id" : "ITEM-1", "itemData" : { "DOI" : "10.1038/nature07210", "ISSN" : "0028-0836", "abstract" : "The protease furin is induced on T cell activation and is a target of Stat-transcription factors in T cells. Studying furin has been hampered by the fact that germline deletion of this gene is embryonically lethal. Here furin's physiological role in T cells is studied using a T cell-specific furin knockout mice. The striking finding is that conditional deletion of furin in T cells results in loss of peripheral tolerance and systemic autoimmune disease. Furin deficiency compromises TGF- release and Treg function, and is associated with inherently more aggressive effector T cells. This research suggests that inhibiting furin may promote the immune response but may also cause the loss of peripheral tolerance by reducing levels of bioavailable TGF--1.", "author" : [ { "dropping-particle" : "", "family" : "Pesu", "given" : "Marko", "non-dropping-particle" : "", "parse-names" : false, "suffix" : "" }, { "dropping-particle" : "", "family" : "Watford", "given" : "Wendy T.", "non-dropping-particle" : "", "parse-names" : false, "suffix" : "" }, { "dropping-particle" : "", "family" : "Wei", "given" : "Lai", "non-dropping-particle" : "", "parse-names" : false, "suffix" : "" }, { "dropping-particle" : "", "family" : "Xu", "given" : "Lili", "non-dropping-particle" : "", "parse-names" : false, "suffix" : "" }, { "dropping-particle" : "", "family" : "Fuss", "given" : "Ivan", "non-dropping-particle" : "", "parse-names" : false, "suffix" : "" }, { "dropping-particle" : "", "family" : "Strober", "given" : "Warren", "non-dropping-particle" : "", "parse-names" : false, "suffix" : "" }, { "dropping-particle" : "", "family" : "Andersson", "given" : "John", "non-dropping-particle" : "", "parse-names" : false, "suffix" : "" }, { "dropping-particle" : "", "family" : "Shevach", "given" : "Ethan M.", "non-dropping-particle" : "", "parse-names" : false, "suffix" : "" }, { "dropping-particle" : "", "family" : "Quezado", "given" : "Martha", "non-dropping-particle" : "", "parse-names" : false, "suffix" : "" }, { "dropping-particle" : "", "family" : "Bouladoux", "given" : "Nicolas", "non-dropping-particle" : "", "parse-names" : false, "suffix" : "" }, { "dropping-particle" : "", "family" : "Roebroek", "given" : "Anton", "non-dropping-particle" : "", "parse-names" : false, "suffix" : "" }, { "dropping-particle" : "", "family" : "Belkaid", "given" : "Yasmine", "non-dropping-particle" : "", "parse-names" : false, "suffix" : "" }, { "dropping-particle" : "", "family" : "Creemers", "given" : "John", "non-dropping-particle" : "", "parse-names" : false, "suffix" : "" }, { "dropping-particle" : "", "family" : "O\u2019Shea", "given" : "John J.", "non-dropping-particle" : "", "parse-names" : false, "suffix" : "" } ], "container-title" : "Nature", "id" : "ITEM-1", "issue" : "7210", "issued" : { "date-parts" : [ [ "2008", "9", "11" ] ] }, "page" : "246-250", "publisher" : "Nature Publishing Group", "title" : "T-cell-expressed proprotein convertase furin is essential for maintenance of peripheral immune tolerance", "type" : "article-journal", "volume" : "455" }, "uris" : [ "http://www.mendeley.com/documents/?uuid=9a851bb4-83ec-37fb-a7d8-57b229bad3b7" ] } ], "mendeley" : { "formattedCitation" : "(Pesu et al., 2008)", "plainTextFormattedCitation" : "(Pesu et al., 2008)", "previouslyFormattedCitation" : "(Pesu et al., 2008)" }, "properties" : {  }, "schema" : "https://github.com/citation-style-language/schema/raw/master/csl-citation.json" }</w:instrText>
      </w:r>
      <w:r w:rsidR="00C82178">
        <w:rPr>
          <w:rFonts w:ascii="Times New Roman" w:hAnsi="Times New Roman" w:cs="Times New Roman"/>
        </w:rPr>
        <w:fldChar w:fldCharType="separate"/>
      </w:r>
      <w:r w:rsidR="00C82178" w:rsidRPr="009B0906">
        <w:rPr>
          <w:rFonts w:ascii="Times New Roman" w:hAnsi="Times New Roman" w:cs="Times New Roman"/>
          <w:noProof/>
        </w:rPr>
        <w:t>(Pesu et al., 2008)</w:t>
      </w:r>
      <w:r w:rsidR="00C82178">
        <w:rPr>
          <w:rFonts w:ascii="Times New Roman" w:hAnsi="Times New Roman" w:cs="Times New Roman"/>
        </w:rPr>
        <w:fldChar w:fldCharType="end"/>
      </w:r>
      <w:r w:rsidR="00D026A3">
        <w:rPr>
          <w:rFonts w:ascii="Times New Roman" w:hAnsi="Times New Roman" w:cs="Times New Roman"/>
        </w:rPr>
        <w:t xml:space="preserve">, but never B cell cre-recombinase. </w:t>
      </w:r>
      <w:r w:rsidR="007C6ACE">
        <w:rPr>
          <w:rFonts w:ascii="Times New Roman" w:hAnsi="Times New Roman" w:cs="Times New Roman"/>
        </w:rPr>
        <w:t xml:space="preserve">Cre-recombinase is essential for the recombination of DNA between the flanked lox-p sites. </w:t>
      </w:r>
      <w:r w:rsidR="00D026A3">
        <w:rPr>
          <w:rFonts w:ascii="Times New Roman" w:hAnsi="Times New Roman" w:cs="Times New Roman"/>
        </w:rPr>
        <w:t>I propose to br</w:t>
      </w:r>
      <w:r w:rsidR="00F131B2">
        <w:rPr>
          <w:rFonts w:ascii="Times New Roman" w:hAnsi="Times New Roman" w:cs="Times New Roman"/>
        </w:rPr>
        <w:t>eed these mice to</w:t>
      </w:r>
      <w:r w:rsidR="00031829">
        <w:rPr>
          <w:rFonts w:ascii="Times New Roman" w:hAnsi="Times New Roman" w:cs="Times New Roman"/>
        </w:rPr>
        <w:t xml:space="preserve"> CD19-cre mice. </w:t>
      </w:r>
      <w:r w:rsidR="005E0F7D">
        <w:rPr>
          <w:rFonts w:ascii="Times New Roman" w:hAnsi="Times New Roman" w:cs="Times New Roman"/>
        </w:rPr>
        <w:t>CD19 is a transmembrane glyco</w:t>
      </w:r>
      <w:r w:rsidR="00705402">
        <w:rPr>
          <w:rFonts w:ascii="Times New Roman" w:hAnsi="Times New Roman" w:cs="Times New Roman"/>
        </w:rPr>
        <w:t xml:space="preserve">protein which is </w:t>
      </w:r>
      <w:r w:rsidR="00705402" w:rsidRPr="00B20C9E">
        <w:rPr>
          <w:rFonts w:ascii="Times New Roman" w:hAnsi="Times New Roman" w:cs="Times New Roman"/>
        </w:rPr>
        <w:t>a biomarker for B cells and is critical for B cell signaling</w:t>
      </w:r>
      <w:r w:rsidR="00BB7536" w:rsidRPr="00B20C9E">
        <w:rPr>
          <w:rFonts w:ascii="Times New Roman" w:hAnsi="Times New Roman" w:cs="Times New Roman"/>
        </w:rPr>
        <w:t xml:space="preserve"> </w:t>
      </w:r>
      <w:r w:rsidR="00BB7536"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"10.1186/2162-3619-1-36", "ISSN" : "2162-3619", "PMID" : "23210908", "abstract" : "The human CD19 antigen is a 95 kd transmembrane glycoprotein belonging to the immunoglobulin superfamily. CD19 is classified as a type I transmembrane protein, with a single transmembrane domain, a cytoplasmic C-terminus, and extracellular N-terminus. CD19 is a biomarker for normal and neoplastic B cells, as well as follicular dendritic cells. CD19 is critically involved in establishing intrinsic B cell signaling thresholds through modulating both B cell receptor-dependent and independent signaling. CD19 functions as the dominant signaling component of a multimolecular complex on the surface of mature B cells, alongside complement receptor CD21, and the tetraspanin membrane protein CD81 (TAPA-1), as well as CD225. Through study of CD19 transgenic and knockout mouse models, it becomes clear that CD19 plays a critical role in maintaining the balance between humoral, antigen-induced response and tolerance induction. This review also summarized latest clinical development of CD19 antibodies, anti-B4-bR (an immunotoxin conjugate), blinatumomab (BiTE), and SAR3419 (huB4-DM4), a novel antibody-drug conjugate.", "author" : [ { "dropping-particle" : "", "family" : "Wang", "given" : "Kemeng", "non-dropping-particle" : "", "parse-names" : false, "suffix" : "" }, { "dropping-particle" : "", "family" : "Wei", "given" : "Guoqing", "non-dropping-particle" : "", "parse-names" : false, "suffix" : "" }, { "dropping-particle" : "", "family" : "Liu", "given" : "Delong", "non-dropping-particle" : "", "parse-names" : false, "suffix" : "" } ], "container-title" : "Experimental hematology &amp; oncology", "id" : "ITEM-1", "issue" : "1", "issued" : { "date-parts" : [ [ "2012", "11", "29" ] ] }, "page" : "36", "publisher" : "BioMed Central", "title" : "CD19: a biomarker for B cell development, lymphoma diagnosis and therapy.", "type" : "article-journal", "volume" : "1" }, "uris" : [ "http://www.mendeley.com/documents/?uuid=fefaf9a9-e68a-372c-83b3-dd09137d6d78" ] } ], "mendeley" : { "formattedCitation" : "(Wang, Wei, &amp; Liu, 2012)", "plainTextFormattedCitation" : "(Wang, Wei, &amp; Liu, 2012)", "previouslyFormattedCitation" : "(Wang, Wei, &amp; Liu, 2012)" }, "properties" : {  }, "schema" : "https://github.com/citation-style-language/schema/raw/master/csl-citation.json" }</w:instrText>
      </w:r>
      <w:r w:rsidR="00BB7536" w:rsidRPr="00B20C9E">
        <w:rPr>
          <w:rFonts w:ascii="Times New Roman" w:hAnsi="Times New Roman" w:cs="Times New Roman"/>
        </w:rPr>
        <w:fldChar w:fldCharType="separate"/>
      </w:r>
      <w:r w:rsidR="00BB7536" w:rsidRPr="00B20C9E">
        <w:rPr>
          <w:rFonts w:ascii="Times New Roman" w:hAnsi="Times New Roman" w:cs="Times New Roman"/>
          <w:noProof/>
        </w:rPr>
        <w:t>(Wang, Wei, &amp; Liu, 2012)</w:t>
      </w:r>
      <w:r w:rsidR="00BB7536" w:rsidRPr="00B20C9E">
        <w:rPr>
          <w:rFonts w:ascii="Times New Roman" w:hAnsi="Times New Roman" w:cs="Times New Roman"/>
        </w:rPr>
        <w:fldChar w:fldCharType="end"/>
      </w:r>
      <w:r w:rsidR="00705402" w:rsidRPr="00B20C9E">
        <w:rPr>
          <w:rFonts w:ascii="Times New Roman" w:hAnsi="Times New Roman" w:cs="Times New Roman"/>
        </w:rPr>
        <w:t>.</w:t>
      </w:r>
      <w:r w:rsidR="00031829">
        <w:rPr>
          <w:rFonts w:ascii="Times New Roman" w:hAnsi="Times New Roman" w:cs="Times New Roman"/>
        </w:rPr>
        <w:t xml:space="preserve"> </w:t>
      </w:r>
      <w:r w:rsidR="00A42617">
        <w:rPr>
          <w:rFonts w:ascii="Times New Roman" w:hAnsi="Times New Roman" w:cs="Times New Roman"/>
        </w:rPr>
        <w:t xml:space="preserve">CD19 is also expressed at the earliest stages and throughout B cell development and differentiation </w:t>
      </w:r>
      <w:r w:rsidR="00A42617">
        <w:rPr>
          <w:rFonts w:ascii="Times New Roman" w:hAnsi="Times New Roman" w:cs="Times New Roman"/>
        </w:rPr>
        <w:fldChar w:fldCharType="begin" w:fldLock="1"/>
      </w:r>
      <w:r w:rsidR="00A42617">
        <w:rPr>
          <w:rFonts w:ascii="Times New Roman" w:hAnsi="Times New Roman" w:cs="Times New Roman"/>
        </w:rPr>
        <w:instrText>ADDIN CSL_CITATION { "citationItems" : [ { "id" : "ITEM-1", "itemData" : { "DOI" : "10.1093/nar/25.6.1317", "ISSN" : "13624962", "author" : [ { "dropping-particle" : "", "family" : "Rickert", "given" : "R.", "non-dropping-particle" : "", "parse-names" : false, "suffix" : "" }, { "dropping-particle" : "", "family" : "Roes", "given" : "J\u00fcrgen", "non-dropping-particle" : "", "parse-names" : false, "suffix" : "" }, { "dropping-particle" : "", "family" : "Rajewsky", "given" : "Klaus", "non-dropping-particle" : "", "parse-names" : false, "suffix" : "" } ], "container-title" : "Nucleic Acids Research", "id" : "ITEM-1", "issue" : "6", "issued" : { "date-parts" : [ [ "1997", "3", "15" ] ] }, "page" : "1317-1318", "publisher" : "Oxford University Press", "title" : "B lymphocyte-specific, Cre-mediated mutagenesis in mice", "type" : "article-journal", "volume" : "25" }, "uris" : [ "http://www.mendeley.com/documents/?uuid=111b105c-1290-33e3-9df9-f377660b5484" ] } ], "mendeley" : { "formattedCitation" : "(Rickert, Roes, &amp; Rajewsky, 1997)", "plainTextFormattedCitation" : "(Rickert, Roes, &amp; Rajewsky, 1997)", "previouslyFormattedCitation" : "(Rickert, Roes, &amp; Rajewsky, 1997)" }, "properties" : {  }, "schema" : "https://github.com/citation-style-language/schema/raw/master/csl-citation.json" }</w:instrText>
      </w:r>
      <w:r w:rsidR="00A42617">
        <w:rPr>
          <w:rFonts w:ascii="Times New Roman" w:hAnsi="Times New Roman" w:cs="Times New Roman"/>
        </w:rPr>
        <w:fldChar w:fldCharType="separate"/>
      </w:r>
      <w:r w:rsidR="00A42617" w:rsidRPr="00A42617">
        <w:rPr>
          <w:rFonts w:ascii="Times New Roman" w:hAnsi="Times New Roman" w:cs="Times New Roman"/>
          <w:noProof/>
        </w:rPr>
        <w:t>(Rickert, Roes, &amp; Rajewsky, 1997)</w:t>
      </w:r>
      <w:r w:rsidR="00A42617">
        <w:rPr>
          <w:rFonts w:ascii="Times New Roman" w:hAnsi="Times New Roman" w:cs="Times New Roman"/>
        </w:rPr>
        <w:fldChar w:fldCharType="end"/>
      </w:r>
      <w:r w:rsidR="00A42617">
        <w:rPr>
          <w:rFonts w:ascii="Times New Roman" w:hAnsi="Times New Roman" w:cs="Times New Roman"/>
        </w:rPr>
        <w:t xml:space="preserve">. </w:t>
      </w:r>
      <w:r w:rsidR="002100BE">
        <w:rPr>
          <w:rFonts w:ascii="Times New Roman" w:hAnsi="Times New Roman" w:cs="Times New Roman"/>
        </w:rPr>
        <w:t xml:space="preserve">In order to develop CD19-cre expression mice, a cre expression cassette will be inserted into the second exon of CD19 by homologous recombination in embryonic stem cells </w:t>
      </w:r>
      <w:r w:rsidR="002100BE">
        <w:rPr>
          <w:rFonts w:ascii="Times New Roman" w:hAnsi="Times New Roman" w:cs="Times New Roman"/>
        </w:rPr>
        <w:fldChar w:fldCharType="begin" w:fldLock="1"/>
      </w:r>
      <w:r w:rsidR="002100BE">
        <w:rPr>
          <w:rFonts w:ascii="Times New Roman" w:hAnsi="Times New Roman" w:cs="Times New Roman"/>
        </w:rPr>
        <w:instrText>ADDIN CSL_CITATION { "citationItems" : [ { "id" : "ITEM-1", "itemData" : { "DOI" : "10.1093/nar/25.6.1317", "ISSN" : "13624962", "author" : [ { "dropping-particle" : "", "family" : "Rickert", "given" : "R.", "non-dropping-particle" : "", "parse-names" : false, "suffix" : "" }, { "dropping-particle" : "", "family" : "Roes", "given" : "J\u00fcrgen", "non-dropping-particle" : "", "parse-names" : false, "suffix" : "" }, { "dropping-particle" : "", "family" : "Rajewsky", "given" : "Klaus", "non-dropping-particle" : "", "parse-names" : false, "suffix" : "" } ], "container-title" : "Nucleic Acids Research", "id" : "ITEM-1", "issue" : "6", "issued" : { "date-parts" : [ [ "1997", "3", "15" ] ] }, "page" : "1317-1318", "publisher" : "Oxford University Press", "title" : "B lymphocyte-specific, Cre-mediated mutagenesis in mice", "type" : "article-journal", "volume" : "25" }, "uris" : [ "http://www.mendeley.com/documents/?uuid=111b105c-1290-33e3-9df9-f377660b5484" ] } ], "mendeley" : { "formattedCitation" : "(Rickert et al., 1997)", "plainTextFormattedCitation" : "(Rickert et al., 1997)", "previouslyFormattedCitation" : "(Rickert et al., 1997)" }, "properties" : {  }, "schema" : "https://github.com/citation-style-language/schema/raw/master/csl-citation.json" }</w:instrText>
      </w:r>
      <w:r w:rsidR="002100BE">
        <w:rPr>
          <w:rFonts w:ascii="Times New Roman" w:hAnsi="Times New Roman" w:cs="Times New Roman"/>
        </w:rPr>
        <w:fldChar w:fldCharType="separate"/>
      </w:r>
      <w:r w:rsidR="002100BE" w:rsidRPr="002100BE">
        <w:rPr>
          <w:rFonts w:ascii="Times New Roman" w:hAnsi="Times New Roman" w:cs="Times New Roman"/>
          <w:noProof/>
        </w:rPr>
        <w:t xml:space="preserve">(Rickert et </w:t>
      </w:r>
      <w:r w:rsidR="002100BE" w:rsidRPr="002100BE">
        <w:rPr>
          <w:rFonts w:ascii="Times New Roman" w:hAnsi="Times New Roman" w:cs="Times New Roman"/>
          <w:noProof/>
        </w:rPr>
        <w:lastRenderedPageBreak/>
        <w:t>al., 1997)</w:t>
      </w:r>
      <w:r w:rsidR="002100BE">
        <w:rPr>
          <w:rFonts w:ascii="Times New Roman" w:hAnsi="Times New Roman" w:cs="Times New Roman"/>
        </w:rPr>
        <w:fldChar w:fldCharType="end"/>
      </w:r>
      <w:r w:rsidR="002100BE">
        <w:rPr>
          <w:rFonts w:ascii="Times New Roman" w:hAnsi="Times New Roman" w:cs="Times New Roman"/>
        </w:rPr>
        <w:t>.</w:t>
      </w:r>
      <w:r w:rsidR="00C81DFF">
        <w:rPr>
          <w:rFonts w:ascii="Times New Roman" w:hAnsi="Times New Roman" w:cs="Times New Roman"/>
        </w:rPr>
        <w:t xml:space="preserve"> Homozygous mice are CD19-deficient, so heterozygous mice are phenotypically normal and can be use</w:t>
      </w:r>
      <w:r w:rsidR="00295885">
        <w:rPr>
          <w:rFonts w:ascii="Times New Roman" w:hAnsi="Times New Roman" w:cs="Times New Roman"/>
        </w:rPr>
        <w:t xml:space="preserve">d for specific deletion of floxed genes </w:t>
      </w:r>
      <w:r w:rsidR="00295885">
        <w:rPr>
          <w:rFonts w:ascii="Times New Roman" w:hAnsi="Times New Roman" w:cs="Times New Roman"/>
        </w:rPr>
        <w:fldChar w:fldCharType="begin" w:fldLock="1"/>
      </w:r>
      <w:r w:rsidR="00295885">
        <w:rPr>
          <w:rFonts w:ascii="Times New Roman" w:hAnsi="Times New Roman" w:cs="Times New Roman"/>
        </w:rPr>
        <w:instrText>ADDIN CSL_CITATION { "citationItems" : [ { "id" : "ITEM-1", "itemData" : { "URL" : "https://www.jax.org/strain/004126", "accessed" : { "date-parts" : [ [ "2017", "12", "9" ] ] }, "id" : "ITEM-1", "issued" : { "date-parts" : [ [ "0" ] ] }, "title" : "004126 - C.Cg-Cd19 Igh/J", "type" : "webpage" }, "uris" : [ "http://www.mendeley.com/documents/?uuid=fa02d8e7-c44e-30b9-871a-3104f5437dc9" ] } ], "mendeley" : { "formattedCitation" : "(\u201c004126 - C.Cg-Cd19 Igh/J,\u201d n.d.)", "plainTextFormattedCitation" : "(\u201c004126 - C.Cg-Cd19 Igh/J,\u201d n.d.)", "previouslyFormattedCitation" : "(\u201c004126 - C.Cg-Cd19 Igh/J,\u201d n.d.)" }, "properties" : {  }, "schema" : "https://github.com/citation-style-language/schema/raw/master/csl-citation.json" }</w:instrText>
      </w:r>
      <w:r w:rsidR="00295885">
        <w:rPr>
          <w:rFonts w:ascii="Times New Roman" w:hAnsi="Times New Roman" w:cs="Times New Roman"/>
        </w:rPr>
        <w:fldChar w:fldCharType="separate"/>
      </w:r>
      <w:r w:rsidR="00295885" w:rsidRPr="00295885">
        <w:rPr>
          <w:rFonts w:ascii="Times New Roman" w:hAnsi="Times New Roman" w:cs="Times New Roman"/>
          <w:noProof/>
        </w:rPr>
        <w:t>(“004126 - C.Cg-Cd19 Igh/J,” n.d.)</w:t>
      </w:r>
      <w:r w:rsidR="00295885">
        <w:rPr>
          <w:rFonts w:ascii="Times New Roman" w:hAnsi="Times New Roman" w:cs="Times New Roman"/>
        </w:rPr>
        <w:fldChar w:fldCharType="end"/>
      </w:r>
      <w:r w:rsidR="00295885">
        <w:rPr>
          <w:rFonts w:ascii="Times New Roman" w:hAnsi="Times New Roman" w:cs="Times New Roman"/>
        </w:rPr>
        <w:t xml:space="preserve">. </w:t>
      </w:r>
      <w:r w:rsidR="00D026A3" w:rsidRPr="00B20C9E">
        <w:rPr>
          <w:rFonts w:ascii="Times New Roman" w:hAnsi="Times New Roman" w:cs="Times New Roman"/>
        </w:rPr>
        <w:t>CD19-cre mice express cre-recombinase when the CD19 promoter is turned on</w:t>
      </w:r>
      <w:r w:rsidR="00F76A01">
        <w:rPr>
          <w:rFonts w:ascii="Times New Roman" w:hAnsi="Times New Roman" w:cs="Times New Roman"/>
        </w:rPr>
        <w:t xml:space="preserve"> </w:t>
      </w:r>
      <w:r w:rsidR="0091612B">
        <w:rPr>
          <w:rFonts w:ascii="Times New Roman" w:hAnsi="Times New Roman" w:cs="Times New Roman"/>
        </w:rPr>
        <w:t>(expressing CD19)</w:t>
      </w:r>
      <w:r w:rsidR="00D026A3" w:rsidRPr="00B20C9E">
        <w:rPr>
          <w:rFonts w:ascii="Times New Roman" w:hAnsi="Times New Roman" w:cs="Times New Roman"/>
        </w:rPr>
        <w:t xml:space="preserve">, which is only in B cells. </w:t>
      </w:r>
      <w:r w:rsidR="00645D26" w:rsidRPr="00B20C9E">
        <w:rPr>
          <w:rFonts w:ascii="Times New Roman" w:hAnsi="Times New Roman" w:cs="Times New Roman"/>
        </w:rPr>
        <w:t>O</w:t>
      </w:r>
      <w:r w:rsidR="00D026A3" w:rsidRPr="00B20C9E">
        <w:rPr>
          <w:rFonts w:ascii="Times New Roman" w:hAnsi="Times New Roman" w:cs="Times New Roman"/>
        </w:rPr>
        <w:t>nce these mice are bred to homozygousity for fur</w:t>
      </w:r>
      <w:r w:rsidR="00D026A3" w:rsidRPr="00B20C9E">
        <w:rPr>
          <w:rFonts w:ascii="Times New Roman" w:hAnsi="Times New Roman" w:cs="Times New Roman"/>
          <w:vertAlign w:val="superscript"/>
        </w:rPr>
        <w:t>fl/fl</w:t>
      </w:r>
      <w:r w:rsidR="00D026A3" w:rsidRPr="00B20C9E">
        <w:rPr>
          <w:rFonts w:ascii="Times New Roman" w:hAnsi="Times New Roman" w:cs="Times New Roman"/>
        </w:rPr>
        <w:t xml:space="preserve"> and heterozygousity for CD19-cre, they will be fur</w:t>
      </w:r>
      <w:r w:rsidR="00D026A3" w:rsidRPr="00B20C9E">
        <w:rPr>
          <w:rFonts w:ascii="Times New Roman" w:hAnsi="Times New Roman" w:cs="Times New Roman"/>
          <w:vertAlign w:val="superscript"/>
        </w:rPr>
        <w:t>Bcell-/-</w:t>
      </w:r>
      <w:r w:rsidR="00D026A3" w:rsidRPr="00B20C9E">
        <w:rPr>
          <w:rFonts w:ascii="Times New Roman" w:hAnsi="Times New Roman" w:cs="Times New Roman"/>
        </w:rPr>
        <w:t xml:space="preserve"> mice.</w:t>
      </w:r>
      <w:r w:rsidR="00853201">
        <w:rPr>
          <w:rFonts w:ascii="Times New Roman" w:hAnsi="Times New Roman" w:cs="Times New Roman"/>
        </w:rPr>
        <w:t xml:space="preserve"> </w:t>
      </w:r>
      <w:r w:rsidR="00026AD0">
        <w:rPr>
          <w:rFonts w:ascii="Times New Roman" w:hAnsi="Times New Roman" w:cs="Times New Roman"/>
        </w:rPr>
        <w:t xml:space="preserve">A </w:t>
      </w:r>
      <w:r w:rsidR="000B2B37">
        <w:rPr>
          <w:rFonts w:ascii="Times New Roman" w:hAnsi="Times New Roman" w:cs="Times New Roman"/>
        </w:rPr>
        <w:t>PCR</w:t>
      </w:r>
      <w:r w:rsidR="008A6FC8">
        <w:rPr>
          <w:rFonts w:ascii="Times New Roman" w:hAnsi="Times New Roman" w:cs="Times New Roman"/>
        </w:rPr>
        <w:t xml:space="preserve"> </w:t>
      </w:r>
      <w:r w:rsidR="000003C7">
        <w:rPr>
          <w:rFonts w:ascii="Times New Roman" w:hAnsi="Times New Roman" w:cs="Times New Roman"/>
        </w:rPr>
        <w:t>(polymerase chain reaction)</w:t>
      </w:r>
      <w:r w:rsidR="000B2B37">
        <w:rPr>
          <w:rFonts w:ascii="Times New Roman" w:hAnsi="Times New Roman" w:cs="Times New Roman"/>
        </w:rPr>
        <w:t xml:space="preserve"> will be run to verify th</w:t>
      </w:r>
      <w:r w:rsidR="00026AD0">
        <w:rPr>
          <w:rFonts w:ascii="Times New Roman" w:hAnsi="Times New Roman" w:cs="Times New Roman"/>
        </w:rPr>
        <w:t>at,</w:t>
      </w:r>
      <w:r w:rsidR="00D83AAA">
        <w:rPr>
          <w:rFonts w:ascii="Times New Roman" w:hAnsi="Times New Roman" w:cs="Times New Roman"/>
        </w:rPr>
        <w:t xml:space="preserve"> </w:t>
      </w:r>
      <w:r w:rsidR="00026AD0">
        <w:rPr>
          <w:rFonts w:ascii="Times New Roman" w:hAnsi="Times New Roman" w:cs="Times New Roman"/>
        </w:rPr>
        <w:t xml:space="preserve">the </w:t>
      </w:r>
      <w:r w:rsidR="00D83AAA">
        <w:rPr>
          <w:rFonts w:ascii="Times New Roman" w:hAnsi="Times New Roman" w:cs="Times New Roman"/>
        </w:rPr>
        <w:t>furin</w:t>
      </w:r>
      <w:r w:rsidR="00026AD0">
        <w:rPr>
          <w:rFonts w:ascii="Times New Roman" w:hAnsi="Times New Roman" w:cs="Times New Roman"/>
        </w:rPr>
        <w:t xml:space="preserve"> gene has been</w:t>
      </w:r>
      <w:r w:rsidR="00D83AAA">
        <w:rPr>
          <w:rFonts w:ascii="Times New Roman" w:hAnsi="Times New Roman" w:cs="Times New Roman"/>
        </w:rPr>
        <w:t xml:space="preserve"> knock</w:t>
      </w:r>
      <w:r w:rsidR="00026AD0">
        <w:rPr>
          <w:rFonts w:ascii="Times New Roman" w:hAnsi="Times New Roman" w:cs="Times New Roman"/>
        </w:rPr>
        <w:t>ed</w:t>
      </w:r>
      <w:r w:rsidR="00D83AAA">
        <w:rPr>
          <w:rFonts w:ascii="Times New Roman" w:hAnsi="Times New Roman" w:cs="Times New Roman"/>
        </w:rPr>
        <w:t xml:space="preserve"> out </w:t>
      </w:r>
      <w:r w:rsidR="00853201">
        <w:rPr>
          <w:rFonts w:ascii="Times New Roman" w:hAnsi="Times New Roman" w:cs="Times New Roman"/>
        </w:rPr>
        <w:t>with</w:t>
      </w:r>
      <w:r w:rsidR="00D83AAA">
        <w:rPr>
          <w:rFonts w:ascii="Times New Roman" w:hAnsi="Times New Roman" w:cs="Times New Roman"/>
        </w:rPr>
        <w:t xml:space="preserve"> primers obtained from Jackson Laboratories. The PCR will amplify any instances of the furin </w:t>
      </w:r>
      <w:r w:rsidR="00854CB8">
        <w:rPr>
          <w:rFonts w:ascii="Times New Roman" w:hAnsi="Times New Roman" w:cs="Times New Roman"/>
        </w:rPr>
        <w:t xml:space="preserve">gene </w:t>
      </w:r>
      <w:r w:rsidR="00D83AAA">
        <w:rPr>
          <w:rFonts w:ascii="Times New Roman" w:hAnsi="Times New Roman" w:cs="Times New Roman"/>
        </w:rPr>
        <w:t>between the loxP sites</w:t>
      </w:r>
      <w:r w:rsidR="00CB2998">
        <w:rPr>
          <w:rFonts w:ascii="Times New Roman" w:hAnsi="Times New Roman" w:cs="Times New Roman"/>
        </w:rPr>
        <w:t xml:space="preserve"> to verify that mouse is homozygous</w:t>
      </w:r>
      <w:r w:rsidR="00CB2998" w:rsidRPr="00B20C9E">
        <w:rPr>
          <w:rFonts w:ascii="Times New Roman" w:hAnsi="Times New Roman" w:cs="Times New Roman"/>
        </w:rPr>
        <w:t xml:space="preserve"> for fur</w:t>
      </w:r>
      <w:r w:rsidR="00CB2998" w:rsidRPr="00B20C9E">
        <w:rPr>
          <w:rFonts w:ascii="Times New Roman" w:hAnsi="Times New Roman" w:cs="Times New Roman"/>
          <w:vertAlign w:val="superscript"/>
        </w:rPr>
        <w:t>fl/fl</w:t>
      </w:r>
      <w:r w:rsidR="00854CB8">
        <w:rPr>
          <w:rFonts w:ascii="Times New Roman" w:hAnsi="Times New Roman" w:cs="Times New Roman"/>
        </w:rPr>
        <w:t xml:space="preserve"> </w:t>
      </w:r>
      <w:r w:rsidR="00854CB8">
        <w:rPr>
          <w:rFonts w:ascii="Times New Roman" w:hAnsi="Times New Roman" w:cs="Times New Roman"/>
        </w:rPr>
        <w:fldChar w:fldCharType="begin" w:fldLock="1"/>
      </w:r>
      <w:r w:rsidR="00854CB8">
        <w:rPr>
          <w:rFonts w:ascii="Times New Roman" w:hAnsi="Times New Roman" w:cs="Times New Roman"/>
        </w:rPr>
        <w:instrText>ADDIN CSL_CITATION { "citationItems" : [ { "id" : "ITEM-1", "itemData" : { "URL" : "https://www.promega.com/resources/product-guides-and-selectors/protocols-and-applications-guide/pcr-amplification/", "accessed" : { "date-parts" : [ [ "2017", "12", "9" ] ] }, "id" : "ITEM-1", "issued" : { "date-parts" : [ [ "0" ] ] }, "title" : "PCR Amplification", "type" : "webpage" }, "uris" : [ "http://www.mendeley.com/documents/?uuid=0a499f73-8d93-393d-a858-1d7accaeb8ae" ] } ], "mendeley" : { "formattedCitation" : "(\u201cPCR Amplification,\u201d n.d.)", "plainTextFormattedCitation" : "(\u201cPCR Amplification,\u201d n.d.)", "previouslyFormattedCitation" : "(\u201cPCR Amplification,\u201d n.d.)" }, "properties" : {  }, "schema" : "https://github.com/citation-style-language/schema/raw/master/csl-citation.json" }</w:instrText>
      </w:r>
      <w:r w:rsidR="00854CB8">
        <w:rPr>
          <w:rFonts w:ascii="Times New Roman" w:hAnsi="Times New Roman" w:cs="Times New Roman"/>
        </w:rPr>
        <w:fldChar w:fldCharType="separate"/>
      </w:r>
      <w:r w:rsidR="00854CB8" w:rsidRPr="00854CB8">
        <w:rPr>
          <w:rFonts w:ascii="Times New Roman" w:hAnsi="Times New Roman" w:cs="Times New Roman"/>
          <w:noProof/>
        </w:rPr>
        <w:t>(“PCR Amplification,” n.d.)</w:t>
      </w:r>
      <w:r w:rsidR="00854CB8">
        <w:rPr>
          <w:rFonts w:ascii="Times New Roman" w:hAnsi="Times New Roman" w:cs="Times New Roman"/>
        </w:rPr>
        <w:fldChar w:fldCharType="end"/>
      </w:r>
      <w:r w:rsidR="00D83AAA">
        <w:rPr>
          <w:rFonts w:ascii="Times New Roman" w:hAnsi="Times New Roman" w:cs="Times New Roman"/>
        </w:rPr>
        <w:t>.</w:t>
      </w:r>
      <w:r w:rsidR="00854CB8">
        <w:rPr>
          <w:rFonts w:ascii="Times New Roman" w:hAnsi="Times New Roman" w:cs="Times New Roman"/>
        </w:rPr>
        <w:t xml:space="preserve"> Lastly, </w:t>
      </w:r>
      <w:r w:rsidR="00CB2998">
        <w:rPr>
          <w:rFonts w:ascii="Times New Roman" w:hAnsi="Times New Roman" w:cs="Times New Roman"/>
        </w:rPr>
        <w:t xml:space="preserve">a </w:t>
      </w:r>
      <w:r w:rsidR="00854CB8">
        <w:rPr>
          <w:rFonts w:ascii="Times New Roman" w:hAnsi="Times New Roman" w:cs="Times New Roman"/>
        </w:rPr>
        <w:t xml:space="preserve">western </w:t>
      </w:r>
      <w:r w:rsidR="009069AE">
        <w:rPr>
          <w:rFonts w:ascii="Times New Roman" w:hAnsi="Times New Roman" w:cs="Times New Roman"/>
        </w:rPr>
        <w:t>blot will be performed on</w:t>
      </w:r>
      <w:r w:rsidR="00CB2998">
        <w:rPr>
          <w:rFonts w:ascii="Times New Roman" w:hAnsi="Times New Roman" w:cs="Times New Roman"/>
        </w:rPr>
        <w:t xml:space="preserve"> a</w:t>
      </w:r>
      <w:bookmarkStart w:id="0" w:name="_GoBack"/>
      <w:bookmarkEnd w:id="0"/>
      <w:r w:rsidR="009069AE">
        <w:rPr>
          <w:rFonts w:ascii="Times New Roman" w:hAnsi="Times New Roman" w:cs="Times New Roman"/>
        </w:rPr>
        <w:t xml:space="preserve"> secondary lymphoid organs</w:t>
      </w:r>
      <w:r w:rsidR="00854CB8">
        <w:rPr>
          <w:rFonts w:ascii="Times New Roman" w:hAnsi="Times New Roman" w:cs="Times New Roman"/>
        </w:rPr>
        <w:t xml:space="preserve"> to determine if </w:t>
      </w:r>
      <w:r w:rsidR="009069AE">
        <w:rPr>
          <w:rFonts w:ascii="Times New Roman" w:hAnsi="Times New Roman" w:cs="Times New Roman"/>
        </w:rPr>
        <w:t>the furin gene is being expressed</w:t>
      </w:r>
      <w:r w:rsidR="00854CB8">
        <w:rPr>
          <w:rFonts w:ascii="Times New Roman" w:hAnsi="Times New Roman" w:cs="Times New Roman"/>
        </w:rPr>
        <w:t xml:space="preserve"> </w:t>
      </w:r>
      <w:r w:rsidR="00854CB8">
        <w:rPr>
          <w:rFonts w:ascii="Times New Roman" w:hAnsi="Times New Roman" w:cs="Times New Roman"/>
        </w:rPr>
        <w:fldChar w:fldCharType="begin" w:fldLock="1"/>
      </w:r>
      <w:r w:rsidR="00854CB8">
        <w:rPr>
          <w:rFonts w:ascii="Times New Roman" w:hAnsi="Times New Roman" w:cs="Times New Roman"/>
        </w:rPr>
        <w:instrText>ADDIN CSL_CITATION { "citationItems" : [ { "id" : "ITEM-1", "itemData" : { "DOI" : "10.4103/1947-2714.100998", "ISSN" : "1947-2714", "PMID" : "23050259", "abstract" : "Western blotting is an important technique used in cell and molecular biology. By using a western blot, researchers are able to identify specific proteins from a complex mixture of proteins extracted from cells. The technique uses three elements to accomplish this task: (1) separation by size, (2) transfer to a solid support, and (3) marking target protein using a proper primary and secondary antibody to visualize. This paper will attempt to explain the technique and theory behind western blot, and offer some ways to troubleshoot.", "author" : [ { "dropping-particle" : "", "family" : "Mahmood", "given" : "Tahrin", "non-dropping-particle" : "", "parse-names" : false, "suffix" : "" }, { "dropping-particle" : "", "family" : "Yang", "given" : "Ping-Chang", "non-dropping-particle" : "", "parse-names" : false, "suffix" : "" } ], "container-title" : "North American journal of medical sciences", "id" : "ITEM-1", "issue" : "9", "issued" : { "date-parts" : [ [ "2012", "9" ] ] }, "page" : "429-34", "publisher" : "Wolters Kluwer -- Medknow Publications", "title" : "Western blot: technique, theory, and trouble shooting.", "type" : "article-journal", "volume" : "4" }, "uris" : [ "http://www.mendeley.com/documents/?uuid=9ddb3543-f6f6-3371-86ce-73b2679fadf1" ] } ], "mendeley" : { "formattedCitation" : "(Mahmood &amp; Yang, 2012)", "plainTextFormattedCitation" : "(Mahmood &amp; Yang, 2012)", "previouslyFormattedCitation" : "(Mahmood &amp; Yang, 2012)" }, "properties" : {  }, "schema" : "https://github.com/citation-style-language/schema/raw/master/csl-citation.json" }</w:instrText>
      </w:r>
      <w:r w:rsidR="00854CB8">
        <w:rPr>
          <w:rFonts w:ascii="Times New Roman" w:hAnsi="Times New Roman" w:cs="Times New Roman"/>
        </w:rPr>
        <w:fldChar w:fldCharType="separate"/>
      </w:r>
      <w:r w:rsidR="00854CB8" w:rsidRPr="00854CB8">
        <w:rPr>
          <w:rFonts w:ascii="Times New Roman" w:hAnsi="Times New Roman" w:cs="Times New Roman"/>
          <w:noProof/>
        </w:rPr>
        <w:t>(Mahmood &amp; Yang, 2012)</w:t>
      </w:r>
      <w:r w:rsidR="00854CB8">
        <w:rPr>
          <w:rFonts w:ascii="Times New Roman" w:hAnsi="Times New Roman" w:cs="Times New Roman"/>
        </w:rPr>
        <w:fldChar w:fldCharType="end"/>
      </w:r>
      <w:r w:rsidR="00854CB8">
        <w:rPr>
          <w:rFonts w:ascii="Times New Roman" w:hAnsi="Times New Roman" w:cs="Times New Roman"/>
        </w:rPr>
        <w:t xml:space="preserve">. </w:t>
      </w:r>
      <w:r w:rsidR="00D83AAA">
        <w:rPr>
          <w:rFonts w:ascii="Times New Roman" w:hAnsi="Times New Roman" w:cs="Times New Roman"/>
        </w:rPr>
        <w:t xml:space="preserve"> </w:t>
      </w:r>
    </w:p>
    <w:p w14:paraId="71D797FD" w14:textId="21B13728" w:rsidR="00416AAF" w:rsidRDefault="00416AAF" w:rsidP="0087154D">
      <w:pPr>
        <w:spacing w:after="0" w:line="480" w:lineRule="auto"/>
        <w:ind w:firstLine="720"/>
        <w:jc w:val="both"/>
        <w:rPr>
          <w:rFonts w:ascii="Times New Roman" w:hAnsi="Times New Roman" w:cs="Times New Roman"/>
        </w:rPr>
      </w:pPr>
    </w:p>
    <w:p w14:paraId="4F9B858D" w14:textId="56393002" w:rsidR="008566E9" w:rsidRDefault="008566E9" w:rsidP="0087154D">
      <w:pPr>
        <w:spacing w:after="0" w:line="480" w:lineRule="auto"/>
        <w:ind w:firstLine="720"/>
        <w:jc w:val="both"/>
        <w:rPr>
          <w:rFonts w:ascii="Times New Roman" w:hAnsi="Times New Roman" w:cs="Times New Roman"/>
        </w:rPr>
      </w:pPr>
      <w:r w:rsidRPr="008566E9">
        <w:rPr>
          <w:rFonts w:ascii="Times New Roman" w:hAnsi="Times New Roman" w:cs="Times New Roman"/>
          <w:noProof/>
        </w:rPr>
        <w:drawing>
          <wp:inline distT="0" distB="0" distL="0" distR="0" wp14:anchorId="6AF3AF11" wp14:editId="600DAB8A">
            <wp:extent cx="4678680" cy="1722120"/>
            <wp:effectExtent l="0" t="0" r="0" b="0"/>
            <wp:docPr id="6" name="Picture 1">
              <a:extLst xmlns:a="http://schemas.openxmlformats.org/drawingml/2006/main">
                <a:ext uri="{FF2B5EF4-FFF2-40B4-BE49-F238E27FC236}">
                  <a16:creationId xmlns:a16="http://schemas.microsoft.com/office/drawing/2014/main" id="{95C958F9-7F5E-4551-A76E-8349EA206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C958F9-7F5E-4551-A76E-8349EA206B42}"/>
                        </a:ext>
                      </a:extLst>
                    </pic:cNvPr>
                    <pic:cNvPicPr>
                      <a:picLocks noChangeAspect="1"/>
                    </pic:cNvPicPr>
                  </pic:nvPicPr>
                  <pic:blipFill>
                    <a:blip r:embed="rId10"/>
                    <a:stretch>
                      <a:fillRect/>
                    </a:stretch>
                  </pic:blipFill>
                  <pic:spPr>
                    <a:xfrm>
                      <a:off x="0" y="0"/>
                      <a:ext cx="4678680" cy="1722120"/>
                    </a:xfrm>
                    <a:prstGeom prst="rect">
                      <a:avLst/>
                    </a:prstGeom>
                  </pic:spPr>
                </pic:pic>
              </a:graphicData>
            </a:graphic>
          </wp:inline>
        </w:drawing>
      </w:r>
    </w:p>
    <w:p w14:paraId="34A8A34E" w14:textId="48D175D0" w:rsidR="00645D26" w:rsidRPr="00B20C9E" w:rsidRDefault="00645D26" w:rsidP="0087154D">
      <w:pPr>
        <w:spacing w:after="0" w:line="480" w:lineRule="auto"/>
        <w:ind w:firstLine="720"/>
        <w:jc w:val="both"/>
        <w:rPr>
          <w:rFonts w:ascii="Times New Roman" w:hAnsi="Times New Roman" w:cs="Times New Roman"/>
        </w:rPr>
      </w:pPr>
      <w:r w:rsidRPr="00B20C9E">
        <w:rPr>
          <w:rFonts w:ascii="Times New Roman" w:hAnsi="Times New Roman" w:cs="Times New Roman"/>
        </w:rPr>
        <w:t>Next,</w:t>
      </w:r>
      <w:r w:rsidR="00205740" w:rsidRPr="00B20C9E">
        <w:rPr>
          <w:rFonts w:ascii="Times New Roman" w:hAnsi="Times New Roman" w:cs="Times New Roman"/>
        </w:rPr>
        <w:t xml:space="preserve"> I propose to test these mice in a mouse model of airway hyperresponsiveness (AHR). This is a mouse asthma model. To do this, first house dust mite</w:t>
      </w:r>
      <w:r w:rsidR="00D338AA" w:rsidRPr="00B20C9E">
        <w:rPr>
          <w:rFonts w:ascii="Times New Roman" w:hAnsi="Times New Roman" w:cs="Times New Roman"/>
        </w:rPr>
        <w:t xml:space="preserve"> (HDM)</w:t>
      </w:r>
      <w:r w:rsidR="00205740" w:rsidRPr="00B20C9E">
        <w:rPr>
          <w:rFonts w:ascii="Times New Roman" w:hAnsi="Times New Roman" w:cs="Times New Roman"/>
        </w:rPr>
        <w:t xml:space="preserve"> extract is intranasally administered daily for ten days with two, two day breaks</w:t>
      </w:r>
      <w:r w:rsidR="00B20C9E">
        <w:rPr>
          <w:rFonts w:ascii="Times New Roman" w:hAnsi="Times New Roman" w:cs="Times New Roman"/>
        </w:rPr>
        <w:t xml:space="preserve"> (fig 2.) </w:t>
      </w:r>
      <w:r w:rsidR="00205740" w:rsidRPr="00B20C9E">
        <w:rPr>
          <w:rFonts w:ascii="Times New Roman" w:hAnsi="Times New Roman" w:cs="Times New Roman"/>
        </w:rPr>
        <w:t>.</w:t>
      </w:r>
      <w:r w:rsidR="00866D5F" w:rsidRPr="00B20C9E">
        <w:rPr>
          <w:rFonts w:ascii="Times New Roman" w:hAnsi="Times New Roman" w:cs="Times New Roman"/>
        </w:rPr>
        <w:t xml:space="preserve"> These mice will be our experimental mice and will b</w:t>
      </w:r>
      <w:r w:rsidR="00D338AA" w:rsidRPr="00B20C9E">
        <w:rPr>
          <w:rFonts w:ascii="Times New Roman" w:hAnsi="Times New Roman" w:cs="Times New Roman"/>
        </w:rPr>
        <w:t>e exposed to the allergen for 10</w:t>
      </w:r>
      <w:r w:rsidR="00866D5F" w:rsidRPr="00B20C9E">
        <w:rPr>
          <w:rFonts w:ascii="Times New Roman" w:hAnsi="Times New Roman" w:cs="Times New Roman"/>
        </w:rPr>
        <w:t xml:space="preserve"> days before the experiment is over.</w:t>
      </w:r>
      <w:r w:rsidR="00205740" w:rsidRPr="00B20C9E">
        <w:rPr>
          <w:rFonts w:ascii="Times New Roman" w:hAnsi="Times New Roman" w:cs="Times New Roman"/>
        </w:rPr>
        <w:t xml:space="preserve"> Then, mice are subjected to a Flexivent apparatus that measures the responsiveness of the airway to meth</w:t>
      </w:r>
      <w:r w:rsidR="00C01166" w:rsidRPr="00B20C9E">
        <w:rPr>
          <w:rFonts w:ascii="Times New Roman" w:hAnsi="Times New Roman" w:cs="Times New Roman"/>
        </w:rPr>
        <w:t>a</w:t>
      </w:r>
      <w:r w:rsidR="00205740" w:rsidRPr="00B20C9E">
        <w:rPr>
          <w:rFonts w:ascii="Times New Roman" w:hAnsi="Times New Roman" w:cs="Times New Roman"/>
        </w:rPr>
        <w:t>choline</w:t>
      </w:r>
      <w:r w:rsidR="004A6170"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"URL" : "http://www.scireq.com/flexivent", "accessed" : { "date-parts" : [ [ "2017", "11", "23" ] ] }, "id" : "ITEM-1", "issued" : { "date-parts" : [ [ "0" ] ] }, "title" : "flexiVent | SCIREQ", "type" : "webpage" }, "uris" : [ "http://www.mendeley.com/documents/?uuid=a96c6ecb-dd48-3351-80de-cd8b1c1a0366" ] } ], "mendeley" : { "formattedCitation" : "(\u201cflexiVent | SCIREQ,\u201d n.d.)", "plainTextFormattedCitation" : "(\u201cflexiVent | SCIREQ,\u201d n.d.)", "previouslyFormattedCitation" : "(\u201cflexiVent | SCIREQ,\u201d n.d.)" }, "properties" : {  }, "schema" : "https://github.com/citation-style-language/schema/raw/master/csl-citation.json" }</w:instrText>
      </w:r>
      <w:r w:rsidR="004A6170" w:rsidRPr="00B20C9E">
        <w:rPr>
          <w:rFonts w:ascii="Times New Roman" w:hAnsi="Times New Roman" w:cs="Times New Roman"/>
        </w:rPr>
        <w:fldChar w:fldCharType="separate"/>
      </w:r>
      <w:r w:rsidR="004A6170" w:rsidRPr="00B20C9E">
        <w:rPr>
          <w:rFonts w:ascii="Times New Roman" w:hAnsi="Times New Roman" w:cs="Times New Roman"/>
          <w:noProof/>
        </w:rPr>
        <w:t>(“flexiVent | SCIREQ,” n.d.)</w:t>
      </w:r>
      <w:r w:rsidR="004A6170" w:rsidRPr="00B20C9E">
        <w:rPr>
          <w:rFonts w:ascii="Times New Roman" w:hAnsi="Times New Roman" w:cs="Times New Roman"/>
        </w:rPr>
        <w:fldChar w:fldCharType="end"/>
      </w:r>
      <w:r w:rsidR="00205740" w:rsidRPr="00B20C9E">
        <w:rPr>
          <w:rFonts w:ascii="Times New Roman" w:hAnsi="Times New Roman" w:cs="Times New Roman"/>
        </w:rPr>
        <w:t>.</w:t>
      </w:r>
      <w:r w:rsidR="00C01166" w:rsidRPr="00B20C9E">
        <w:rPr>
          <w:rFonts w:ascii="Times New Roman" w:hAnsi="Times New Roman" w:cs="Times New Roman"/>
        </w:rPr>
        <w:t xml:space="preserve"> Methacholine is a drug which is used to diagnose bronchial hyperreactivity, through the bronchial challenge test. The drugs introduction results</w:t>
      </w:r>
      <w:r w:rsidR="00D81424" w:rsidRPr="00B20C9E">
        <w:rPr>
          <w:rFonts w:ascii="Times New Roman" w:hAnsi="Times New Roman" w:cs="Times New Roman"/>
        </w:rPr>
        <w:t xml:space="preserve"> in bronchoconstriction and if the mice display a</w:t>
      </w:r>
      <w:r w:rsidR="00C01166" w:rsidRPr="00B20C9E">
        <w:rPr>
          <w:rFonts w:ascii="Times New Roman" w:hAnsi="Times New Roman" w:cs="Times New Roman"/>
        </w:rPr>
        <w:t xml:space="preserve"> pre-existing hyperreactive airway</w:t>
      </w:r>
      <w:r w:rsidR="00D81424" w:rsidRPr="00B20C9E">
        <w:rPr>
          <w:rFonts w:ascii="Times New Roman" w:hAnsi="Times New Roman" w:cs="Times New Roman"/>
        </w:rPr>
        <w:t>, such as asthma, a lower dose of the methacholine is needed to stimulate a response</w:t>
      </w:r>
      <w:r w:rsidR="00235DF3" w:rsidRPr="00B20C9E">
        <w:rPr>
          <w:rFonts w:ascii="Times New Roman" w:hAnsi="Times New Roman" w:cs="Times New Roman"/>
        </w:rPr>
        <w:t xml:space="preserve"> </w:t>
      </w:r>
      <w:r w:rsidR="00235DF3"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"URL" : "https://www.drugbank.ca/drugs/DB06709", "container-title" : "Drug Bank ", "id" : "ITEM-1", "issued" : { "date-parts" : [ [ "2010" ] ] }, "title" : "Methacholine", "type" : "webpage" }, "uris" : [ "http://www.mendeley.com/documents/?uuid=08b580f5-b560-3b4a-bc6f-cbf1235c0e51" ] } ], "mendeley" : { "formattedCitation" : "(\u201cMethacholine,\u201d 2010)", "plainTextFormattedCitation" : "(\u201cMethacholine,\u201d 2010)", "previouslyFormattedCitation" : "(\u201cMethacholine,\u201d 2010)" }, "properties" : {  }, "schema" : "https://github.com/citation-style-language/schema/raw/master/csl-citation.json" }</w:instrText>
      </w:r>
      <w:r w:rsidR="00235DF3" w:rsidRPr="00B20C9E">
        <w:rPr>
          <w:rFonts w:ascii="Times New Roman" w:hAnsi="Times New Roman" w:cs="Times New Roman"/>
        </w:rPr>
        <w:fldChar w:fldCharType="separate"/>
      </w:r>
      <w:r w:rsidR="00235DF3" w:rsidRPr="00B20C9E">
        <w:rPr>
          <w:rFonts w:ascii="Times New Roman" w:hAnsi="Times New Roman" w:cs="Times New Roman"/>
          <w:noProof/>
        </w:rPr>
        <w:t>(“Methacholine,” 2010)</w:t>
      </w:r>
      <w:r w:rsidR="00235DF3" w:rsidRPr="00B20C9E">
        <w:rPr>
          <w:rFonts w:ascii="Times New Roman" w:hAnsi="Times New Roman" w:cs="Times New Roman"/>
        </w:rPr>
        <w:fldChar w:fldCharType="end"/>
      </w:r>
      <w:r w:rsidR="00235DF3" w:rsidRPr="00B20C9E">
        <w:rPr>
          <w:rFonts w:ascii="Times New Roman" w:hAnsi="Times New Roman" w:cs="Times New Roman"/>
        </w:rPr>
        <w:t>.</w:t>
      </w:r>
      <w:r w:rsidR="002B322C" w:rsidRPr="00B20C9E">
        <w:rPr>
          <w:rFonts w:ascii="Times New Roman" w:hAnsi="Times New Roman" w:cs="Times New Roman"/>
        </w:rPr>
        <w:t xml:space="preserve"> </w:t>
      </w:r>
      <w:r w:rsidR="00D338AA" w:rsidRPr="00B20C9E">
        <w:rPr>
          <w:rFonts w:ascii="Times New Roman" w:hAnsi="Times New Roman" w:cs="Times New Roman"/>
        </w:rPr>
        <w:t>I pro</w:t>
      </w:r>
      <w:r w:rsidR="002B322C" w:rsidRPr="00B20C9E">
        <w:rPr>
          <w:rFonts w:ascii="Times New Roman" w:hAnsi="Times New Roman" w:cs="Times New Roman"/>
        </w:rPr>
        <w:t>pose airway resistance will be examined at increasing doses of methacholine(</w:t>
      </w:r>
      <w:r w:rsidR="00D338AA" w:rsidRPr="00B20C9E">
        <w:rPr>
          <w:rFonts w:ascii="Times New Roman" w:hAnsi="Times New Roman" w:cs="Times New Roman"/>
        </w:rPr>
        <w:t>2.5,</w:t>
      </w:r>
      <w:r w:rsidR="002B322C" w:rsidRPr="00B20C9E">
        <w:rPr>
          <w:rFonts w:ascii="Times New Roman" w:hAnsi="Times New Roman" w:cs="Times New Roman"/>
        </w:rPr>
        <w:t>5,10</w:t>
      </w:r>
      <w:r w:rsidR="00D338AA" w:rsidRPr="00B20C9E">
        <w:rPr>
          <w:rFonts w:ascii="Times New Roman" w:hAnsi="Times New Roman" w:cs="Times New Roman"/>
        </w:rPr>
        <w:t>, 12.5</w:t>
      </w:r>
      <w:r w:rsidR="002B322C" w:rsidRPr="00B20C9E">
        <w:rPr>
          <w:rFonts w:ascii="Times New Roman" w:hAnsi="Times New Roman" w:cs="Times New Roman"/>
        </w:rPr>
        <w:t>,25</w:t>
      </w:r>
      <w:r w:rsidR="00D338AA" w:rsidRPr="00B20C9E">
        <w:rPr>
          <w:rFonts w:ascii="Times New Roman" w:hAnsi="Times New Roman" w:cs="Times New Roman"/>
        </w:rPr>
        <w:t>, 50, and 100 mg/mL</w:t>
      </w:r>
      <w:r w:rsidR="002B322C" w:rsidRPr="00B20C9E">
        <w:rPr>
          <w:rFonts w:ascii="Times New Roman" w:hAnsi="Times New Roman" w:cs="Times New Roman"/>
        </w:rPr>
        <w:t>).</w:t>
      </w:r>
      <w:r w:rsidR="00205740" w:rsidRPr="00B20C9E">
        <w:rPr>
          <w:rFonts w:ascii="Times New Roman" w:hAnsi="Times New Roman" w:cs="Times New Roman"/>
        </w:rPr>
        <w:t xml:space="preserve">This procedure </w:t>
      </w:r>
      <w:r w:rsidR="00926C48" w:rsidRPr="00B20C9E">
        <w:rPr>
          <w:rFonts w:ascii="Times New Roman" w:hAnsi="Times New Roman" w:cs="Times New Roman"/>
        </w:rPr>
        <w:t>can</w:t>
      </w:r>
      <w:r w:rsidR="00205740" w:rsidRPr="00B20C9E">
        <w:rPr>
          <w:rFonts w:ascii="Times New Roman" w:hAnsi="Times New Roman" w:cs="Times New Roman"/>
        </w:rPr>
        <w:t xml:space="preserve"> tell if the mice have developed </w:t>
      </w:r>
      <w:r w:rsidR="00205740" w:rsidRPr="00B20C9E">
        <w:rPr>
          <w:rFonts w:ascii="Times New Roman" w:hAnsi="Times New Roman" w:cs="Times New Roman"/>
        </w:rPr>
        <w:lastRenderedPageBreak/>
        <w:t>restricted airways in the model or not, as compared to control mice that have not had furin deleted from B cells</w:t>
      </w:r>
      <w:r w:rsidR="00D338AA" w:rsidRPr="00B20C9E">
        <w:rPr>
          <w:rFonts w:ascii="Times New Roman" w:hAnsi="Times New Roman" w:cs="Times New Roman"/>
        </w:rPr>
        <w:t>, as well as to saline controls</w:t>
      </w:r>
      <w:r w:rsidR="00205740" w:rsidRPr="00B20C9E">
        <w:rPr>
          <w:rFonts w:ascii="Times New Roman" w:hAnsi="Times New Roman" w:cs="Times New Roman"/>
        </w:rPr>
        <w:t>.</w:t>
      </w:r>
      <w:r w:rsidR="00F03986" w:rsidRPr="00B20C9E">
        <w:rPr>
          <w:rFonts w:ascii="Times New Roman" w:hAnsi="Times New Roman" w:cs="Times New Roman"/>
        </w:rPr>
        <w:t xml:space="preserve"> In previous studies</w:t>
      </w:r>
      <w:r w:rsidR="00BF54DD" w:rsidRPr="00B20C9E">
        <w:rPr>
          <w:rFonts w:ascii="Times New Roman" w:hAnsi="Times New Roman" w:cs="Times New Roman"/>
        </w:rPr>
        <w:t>,</w:t>
      </w:r>
      <w:r w:rsidR="00F03986" w:rsidRPr="00B20C9E">
        <w:rPr>
          <w:rFonts w:ascii="Times New Roman" w:hAnsi="Times New Roman" w:cs="Times New Roman"/>
        </w:rPr>
        <w:t xml:space="preserve"> ADAM10 </w:t>
      </w:r>
      <w:r w:rsidR="00BF54DD" w:rsidRPr="00B20C9E">
        <w:rPr>
          <w:rFonts w:ascii="Times New Roman" w:hAnsi="Times New Roman" w:cs="Times New Roman"/>
        </w:rPr>
        <w:t xml:space="preserve">inhibition significantly alleviated airway hyperreactivity proposing that </w:t>
      </w:r>
      <w:r w:rsidR="00D338AA" w:rsidRPr="00B20C9E">
        <w:rPr>
          <w:rFonts w:ascii="Times New Roman" w:hAnsi="Times New Roman" w:cs="Times New Roman"/>
        </w:rPr>
        <w:t>increased</w:t>
      </w:r>
      <w:r w:rsidR="00926C48" w:rsidRPr="00B20C9E">
        <w:rPr>
          <w:rFonts w:ascii="Times New Roman" w:hAnsi="Times New Roman" w:cs="Times New Roman"/>
        </w:rPr>
        <w:t xml:space="preserve"> </w:t>
      </w:r>
      <w:r w:rsidR="00BF54DD" w:rsidRPr="00B20C9E">
        <w:rPr>
          <w:rFonts w:ascii="Times New Roman" w:hAnsi="Times New Roman" w:cs="Times New Roman"/>
        </w:rPr>
        <w:t xml:space="preserve">ADAM10 activity </w:t>
      </w:r>
      <w:r w:rsidR="00D338AA" w:rsidRPr="00B20C9E">
        <w:rPr>
          <w:rFonts w:ascii="Times New Roman" w:hAnsi="Times New Roman" w:cs="Times New Roman"/>
        </w:rPr>
        <w:t>may be a predisposing factor</w:t>
      </w:r>
      <w:r w:rsidR="00D154B8" w:rsidRPr="00B20C9E">
        <w:rPr>
          <w:rFonts w:ascii="Times New Roman" w:hAnsi="Times New Roman" w:cs="Times New Roman"/>
        </w:rPr>
        <w:t xml:space="preserve"> to allergic disease</w:t>
      </w:r>
      <w:r w:rsidR="00D154B8"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"10.1371/journal.pone.0124331", "ISSN" : "1932-6203", "PMID" : "25933166", "abstract" : "ADAM10, as the sheddase of the low affinity IgE receptor (CD23), promotes IgE production and thus is a unique target for attenuating allergic disease. Herein, we describe that B cell levels of ADAM10, specifically, are increased in allergic patients and Th2 prone WT mouse strains (Balb/c and A/J). While T cell help augments ADAM10 expression, Balb WT B cells exhibit increased ADAM10 in the na\u00efve state and even more dramatically increased ADAM10 after anti-CD40/IL4 stimulation compared C57 (Th1 prone) WT B cells. Furthermore, ADAM17 and TNF are reduced in allergic patients and Th2 prone mouse strains (Balb/c and A/J) compared to Th1 prone controls. To further understand this regulation, ADAM17 and TNF were studied in C57Bl/6 and Balb/c mice deficient in ADAM10. C57-ADAM10B-/- were more adept at increasing ADAM17 levels and thus TNF cleavage resulting in excess follicular TNF levels and abnormal secondary lymphoid tissue architecture not noted in Balb-ADAM10B-/-. Moreover, the level of B cell ADAM10 as well as Th context is critical for determining IgE production potential. Using a murine house dust mite airway hypersensitivity model, we describe that high B cell ADAM10 level in a Th2 context (Balb/c WT) is optimal for disease induction including bronchoconstriction, goblet cell metaplasia, mucus, inflammatory cellular infiltration, and IgE production. Balb/c mice deficient in B cell ADAM10 have attenuated lung and airway symptoms compared to Balb WT and are actually most similar to C57 WT (Th1 prone). C57-ADAM10B-/- have even further reduced symptomology. Taken together, it is critical to consider both innate B cell levels of ADAM10 and ADAM17 as well as Th context when determining host susceptibility to allergic disease. High B cell ADAM10 and low ADAM17 levels would help diagnostically in predicting Th2 disease susceptibility; and, we provide support for the use ADAM10 inhibitors in treating Th2 disease.", "author" : [ { "dropping-particle" : "", "family" : "Cooley", "given" : "Lauren Folgosa", "non-dropping-particle" : "", "parse-names" : false, "suffix" : "" }, { "dropping-particle" : "", "family" : "Martin", "given" : "Rebecca K", "non-dropping-particle" : "", "parse-names" : false, "suffix" : "" }, { "dropping-particle" : "", "family" : "Zellner", "given" : "Hannah B", "non-dropping-particle" : "", "parse-names" : false, "suffix" : "" }, { "dropping-particle" : "", "family" : "Irani", "given" : "Anne-Marie", "non-dropping-particle" : "", "parse-names" : false, "suffix" : "" }, { "dropping-particle" : "", "family" : "Uram-Tuculescu", "given" : "Cora", "non-dropping-particle" : "", "parse-names" : false, "suffix" : "" }, { "dropping-particle" : "", "family" : "Shikh", "given" : "Mohey Eldin", "non-dropping-particle" : "El", "parse-names" : false, "suffix" : "" }, { "dropping-particle" : "", "family" : "Conrad", "given" : "Daniel H", "non-dropping-particle" : "", "parse-names" : false, "suffix" : "" } ], "container-title" : "PloS one", "id" : "ITEM-1", "issue" : "5", "issued" : { "date-parts" : [ [ "2015" ] ] }, "page" : "e0124331", "publisher" : "Public Library of Science", "title" : "Increased B Cell ADAM10 in Allergic Patients and Th2 Prone Mice.", "type" : "article-journal", "volume" : "10" }, "uris" : [ "http://www.mendeley.com/documents/?uuid=c4e58568-e4fa-351b-8074-6c9bf224ec02" ] } ], "mendeley" : { "formattedCitation" : "(Cooley et al., 2015)", "plainTextFormattedCitation" : "(Cooley et al., 2015)", "previouslyFormattedCitation" : "(Cooley et al., 2015)" }, "properties" : {  }, "schema" : "https://github.com/citation-style-language/schema/raw/master/csl-citation.json" }</w:instrText>
      </w:r>
      <w:r w:rsidR="00D154B8" w:rsidRPr="00B20C9E">
        <w:rPr>
          <w:rFonts w:ascii="Times New Roman" w:hAnsi="Times New Roman" w:cs="Times New Roman"/>
        </w:rPr>
        <w:fldChar w:fldCharType="separate"/>
      </w:r>
      <w:r w:rsidR="00D154B8" w:rsidRPr="00B20C9E">
        <w:rPr>
          <w:rFonts w:ascii="Times New Roman" w:hAnsi="Times New Roman" w:cs="Times New Roman"/>
          <w:noProof/>
        </w:rPr>
        <w:t>(Cooley et al., 2015)</w:t>
      </w:r>
      <w:r w:rsidR="00D154B8" w:rsidRPr="00B20C9E">
        <w:rPr>
          <w:rFonts w:ascii="Times New Roman" w:hAnsi="Times New Roman" w:cs="Times New Roman"/>
        </w:rPr>
        <w:fldChar w:fldCharType="end"/>
      </w:r>
      <w:r w:rsidR="00D154B8" w:rsidRPr="00B20C9E">
        <w:rPr>
          <w:rFonts w:ascii="Times New Roman" w:hAnsi="Times New Roman" w:cs="Times New Roman"/>
        </w:rPr>
        <w:t>.</w:t>
      </w:r>
      <w:r w:rsidR="00BF54DD" w:rsidRPr="00B20C9E">
        <w:rPr>
          <w:rFonts w:ascii="Times New Roman" w:hAnsi="Times New Roman" w:cs="Times New Roman"/>
        </w:rPr>
        <w:t xml:space="preserve">  </w:t>
      </w:r>
    </w:p>
    <w:p w14:paraId="09A4DD33" w14:textId="2C324EF7" w:rsidR="00D511A3" w:rsidRPr="00B20C9E" w:rsidRDefault="00205740" w:rsidP="00853201">
      <w:pPr>
        <w:spacing w:after="0" w:line="480" w:lineRule="auto"/>
        <w:ind w:firstLine="720"/>
        <w:jc w:val="both"/>
        <w:rPr>
          <w:rFonts w:ascii="Times New Roman" w:hAnsi="Times New Roman" w:cs="Times New Roman"/>
        </w:rPr>
      </w:pPr>
      <w:r w:rsidRPr="00B20C9E">
        <w:rPr>
          <w:rFonts w:ascii="Times New Roman" w:hAnsi="Times New Roman" w:cs="Times New Roman"/>
        </w:rPr>
        <w:t>At the end of the</w:t>
      </w:r>
      <w:r w:rsidR="003C5B29" w:rsidRPr="00B20C9E">
        <w:rPr>
          <w:rFonts w:ascii="Times New Roman" w:hAnsi="Times New Roman" w:cs="Times New Roman"/>
        </w:rPr>
        <w:t xml:space="preserve"> 14-day</w:t>
      </w:r>
      <w:r w:rsidRPr="00B20C9E">
        <w:rPr>
          <w:rFonts w:ascii="Times New Roman" w:hAnsi="Times New Roman" w:cs="Times New Roman"/>
        </w:rPr>
        <w:t xml:space="preserve"> experiment</w:t>
      </w:r>
      <w:r w:rsidR="007824FE" w:rsidRPr="00B20C9E">
        <w:rPr>
          <w:rFonts w:ascii="Times New Roman" w:hAnsi="Times New Roman" w:cs="Times New Roman"/>
        </w:rPr>
        <w:t xml:space="preserve"> and the Flexivent procedure</w:t>
      </w:r>
      <w:r w:rsidRPr="00B20C9E">
        <w:rPr>
          <w:rFonts w:ascii="Times New Roman" w:hAnsi="Times New Roman" w:cs="Times New Roman"/>
        </w:rPr>
        <w:t>, lungs will be removed from the mice after euthanasia and histology will be performed to measure the cell infiltration</w:t>
      </w:r>
      <w:r w:rsidR="007824FE" w:rsidRPr="00B20C9E">
        <w:rPr>
          <w:rFonts w:ascii="Times New Roman" w:hAnsi="Times New Roman" w:cs="Times New Roman"/>
        </w:rPr>
        <w:t xml:space="preserve"> (with hematoxylin and eosin staining)</w:t>
      </w:r>
      <w:r w:rsidRPr="00B20C9E">
        <w:rPr>
          <w:rFonts w:ascii="Times New Roman" w:hAnsi="Times New Roman" w:cs="Times New Roman"/>
        </w:rPr>
        <w:t xml:space="preserve"> into airways </w:t>
      </w:r>
      <w:r w:rsidR="003C5B29" w:rsidRPr="00B20C9E">
        <w:rPr>
          <w:rFonts w:ascii="Times New Roman" w:hAnsi="Times New Roman" w:cs="Times New Roman"/>
        </w:rPr>
        <w:t>and also</w:t>
      </w:r>
      <w:r w:rsidRPr="00B20C9E">
        <w:rPr>
          <w:rFonts w:ascii="Times New Roman" w:hAnsi="Times New Roman" w:cs="Times New Roman"/>
        </w:rPr>
        <w:t xml:space="preserve"> the mucus production</w:t>
      </w:r>
      <w:r w:rsidR="007824FE" w:rsidRPr="00B20C9E">
        <w:rPr>
          <w:rFonts w:ascii="Times New Roman" w:hAnsi="Times New Roman" w:cs="Times New Roman"/>
        </w:rPr>
        <w:t xml:space="preserve"> (with Periodic acid-Schiff)</w:t>
      </w:r>
      <w:r w:rsidR="00CF001D" w:rsidRPr="00B20C9E">
        <w:rPr>
          <w:rFonts w:ascii="Times New Roman" w:hAnsi="Times New Roman" w:cs="Times New Roman"/>
        </w:rPr>
        <w:t xml:space="preserve"> </w:t>
      </w:r>
      <w:r w:rsidR="00CF001D"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"URL" : "https://bitesizebio.com/13413/why-pick-pas-for-histology/", "accessed" : { "date-parts" : [ [ "2017", "11", "25" ] ] }, "id" : "ITEM-1", "issued" : { "date-parts" : [ [ "0" ] ] }, "title" : "Why Pick PAS for Histology? - Bitesize Bio", "type" : "webpage" }, "uris" : [ "http://www.mendeley.com/documents/?uuid=0f690dcc-629d-3676-bc4c-11703c15cb6f" ] } ], "mendeley" : { "formattedCitation" : "(\u201cWhy Pick PAS for Histology? - Bitesize Bio,\u201d n.d.)", "plainTextFormattedCitation" : "(\u201cWhy Pick PAS for Histology? - Bitesize Bio,\u201d n.d.)", "previouslyFormattedCitation" : "(\u201cWhy Pick PAS for Histology? - Bitesize Bio,\u201d n.d.)" }, "properties" : {  }, "schema" : "https://github.com/citation-style-language/schema/raw/master/csl-citation.json" }</w:instrText>
      </w:r>
      <w:r w:rsidR="00CF001D" w:rsidRPr="00B20C9E">
        <w:rPr>
          <w:rFonts w:ascii="Times New Roman" w:hAnsi="Times New Roman" w:cs="Times New Roman"/>
        </w:rPr>
        <w:fldChar w:fldCharType="separate"/>
      </w:r>
      <w:r w:rsidR="00CF001D" w:rsidRPr="00B20C9E">
        <w:rPr>
          <w:rFonts w:ascii="Times New Roman" w:hAnsi="Times New Roman" w:cs="Times New Roman"/>
          <w:noProof/>
        </w:rPr>
        <w:t>(“Why Pick PAS for Histology? - Bitesize Bio,” n.d.)</w:t>
      </w:r>
      <w:r w:rsidR="00CF001D" w:rsidRPr="00B20C9E">
        <w:rPr>
          <w:rFonts w:ascii="Times New Roman" w:hAnsi="Times New Roman" w:cs="Times New Roman"/>
        </w:rPr>
        <w:fldChar w:fldCharType="end"/>
      </w:r>
      <w:r w:rsidRPr="00B20C9E">
        <w:rPr>
          <w:rFonts w:ascii="Times New Roman" w:hAnsi="Times New Roman" w:cs="Times New Roman"/>
        </w:rPr>
        <w:t>. Both of these are good indicators of asthma in mice and humans</w:t>
      </w:r>
      <w:r w:rsidR="003C5B29" w:rsidRPr="00B20C9E">
        <w:rPr>
          <w:rFonts w:ascii="Times New Roman" w:hAnsi="Times New Roman" w:cs="Times New Roman"/>
        </w:rPr>
        <w:t xml:space="preserve">. </w:t>
      </w:r>
      <w:r w:rsidR="0087154D" w:rsidRPr="00B20C9E">
        <w:rPr>
          <w:rFonts w:ascii="Times New Roman" w:hAnsi="Times New Roman" w:cs="Times New Roman"/>
        </w:rPr>
        <w:t>In addition, spleens will be removed and ICOSL levels will be examined by flow cytometry on B cells and ICOS levels on T cells. This will support the mechanism.</w:t>
      </w:r>
    </w:p>
    <w:p w14:paraId="6FE5DF49" w14:textId="77777777" w:rsidR="00504670" w:rsidRPr="00B20C9E" w:rsidRDefault="00504670" w:rsidP="00B20C9E">
      <w:pPr>
        <w:spacing w:after="0" w:line="480" w:lineRule="auto"/>
        <w:rPr>
          <w:rFonts w:ascii="Times New Roman" w:hAnsi="Times New Roman" w:cs="Times New Roman"/>
        </w:rPr>
      </w:pPr>
    </w:p>
    <w:p w14:paraId="60B3EC74" w14:textId="7D7C797F" w:rsidR="00504670" w:rsidRPr="00B20C9E" w:rsidRDefault="00504670" w:rsidP="0087154D">
      <w:pPr>
        <w:spacing w:after="0" w:line="480" w:lineRule="auto"/>
        <w:jc w:val="both"/>
        <w:rPr>
          <w:rFonts w:ascii="Times New Roman" w:hAnsi="Times New Roman" w:cs="Times New Roman"/>
          <w:b/>
          <w:u w:val="single"/>
        </w:rPr>
      </w:pPr>
      <w:r w:rsidRPr="00B20C9E">
        <w:rPr>
          <w:rFonts w:ascii="Times New Roman" w:hAnsi="Times New Roman" w:cs="Times New Roman"/>
          <w:b/>
          <w:u w:val="single"/>
        </w:rPr>
        <w:t>Discussion</w:t>
      </w:r>
    </w:p>
    <w:p w14:paraId="69E17324" w14:textId="13DEB27B" w:rsidR="005F4371" w:rsidRPr="00B20C9E" w:rsidRDefault="00F161A3" w:rsidP="0087154D">
      <w:pPr>
        <w:spacing w:after="0" w:line="480" w:lineRule="auto"/>
        <w:jc w:val="both"/>
        <w:rPr>
          <w:rFonts w:ascii="Times New Roman" w:hAnsi="Times New Roman" w:cs="Times New Roman"/>
        </w:rPr>
      </w:pPr>
      <w:r>
        <w:rPr>
          <w:rFonts w:ascii="Times New Roman" w:hAnsi="Times New Roman" w:cs="Times New Roman"/>
        </w:rPr>
        <w:tab/>
        <w:t>The hypothesized result is</w:t>
      </w:r>
      <w:r w:rsidR="00B21CB9" w:rsidRPr="00B20C9E">
        <w:rPr>
          <w:rFonts w:ascii="Times New Roman" w:hAnsi="Times New Roman" w:cs="Times New Roman"/>
        </w:rPr>
        <w:t xml:space="preserve"> that inhibiting</w:t>
      </w:r>
      <w:r w:rsidR="00C6157E" w:rsidRPr="00B20C9E">
        <w:rPr>
          <w:rFonts w:ascii="Times New Roman" w:hAnsi="Times New Roman" w:cs="Times New Roman"/>
        </w:rPr>
        <w:t xml:space="preserve"> furin will lead to</w:t>
      </w:r>
      <w:r w:rsidR="0087154D" w:rsidRPr="00B20C9E">
        <w:rPr>
          <w:rFonts w:ascii="Times New Roman" w:hAnsi="Times New Roman" w:cs="Times New Roman"/>
        </w:rPr>
        <w:t xml:space="preserve"> a</w:t>
      </w:r>
      <w:r w:rsidR="00C6157E" w:rsidRPr="00B20C9E">
        <w:rPr>
          <w:rFonts w:ascii="Times New Roman" w:hAnsi="Times New Roman" w:cs="Times New Roman"/>
        </w:rPr>
        <w:t xml:space="preserve"> less severe allergic response. Compel</w:t>
      </w:r>
      <w:r w:rsidR="0087154D" w:rsidRPr="00B20C9E">
        <w:rPr>
          <w:rFonts w:ascii="Times New Roman" w:hAnsi="Times New Roman" w:cs="Times New Roman"/>
        </w:rPr>
        <w:t xml:space="preserve">ling evidence suggests that </w:t>
      </w:r>
      <w:r w:rsidR="00C6157E" w:rsidRPr="00B20C9E">
        <w:rPr>
          <w:rFonts w:ascii="Times New Roman" w:hAnsi="Times New Roman" w:cs="Times New Roman"/>
        </w:rPr>
        <w:t xml:space="preserve">suppressing ADAM10 </w:t>
      </w:r>
      <w:r w:rsidR="0087154D" w:rsidRPr="00B20C9E">
        <w:rPr>
          <w:rFonts w:ascii="Times New Roman" w:hAnsi="Times New Roman" w:cs="Times New Roman"/>
        </w:rPr>
        <w:t>will alleviate</w:t>
      </w:r>
      <w:r w:rsidR="00C6157E" w:rsidRPr="00B20C9E">
        <w:rPr>
          <w:rFonts w:ascii="Times New Roman" w:hAnsi="Times New Roman" w:cs="Times New Roman"/>
        </w:rPr>
        <w:t xml:space="preserve"> airway hyperactivity</w:t>
      </w:r>
      <w:r w:rsidR="004F6ADF" w:rsidRPr="00B20C9E">
        <w:rPr>
          <w:rFonts w:ascii="Times New Roman" w:hAnsi="Times New Roman" w:cs="Times New Roman"/>
        </w:rPr>
        <w:t>. Though the effects of ADAM10 are well known,</w:t>
      </w:r>
      <w:r w:rsidR="00DA0E77" w:rsidRPr="00B20C9E">
        <w:rPr>
          <w:rFonts w:ascii="Times New Roman" w:hAnsi="Times New Roman" w:cs="Times New Roman"/>
        </w:rPr>
        <w:t xml:space="preserve"> PC7 is also a large factor that comes into play when</w:t>
      </w:r>
      <w:r w:rsidR="007F07AA" w:rsidRPr="00B20C9E">
        <w:rPr>
          <w:rFonts w:ascii="Times New Roman" w:hAnsi="Times New Roman" w:cs="Times New Roman"/>
        </w:rPr>
        <w:t xml:space="preserve"> studying allergies. PC7 has been found to cleave the prodomain of enough ADAM10 without involvement of furin </w:t>
      </w:r>
      <w:r w:rsidR="007F07AA"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"ISSN" : "0892-6638", "PMID" : "11481247", "author" : [ { "dropping-particle" : "", "family" : "Anders", "given" : "A", "non-dropping-particle" : "", "parse-names" : false, "suffix" : "" }, { "dropping-particle" : "", "family" : "Gilbert", "given" : "S", "non-dropping-particle" : "", "parse-names" : false, "suffix" : "" }, { "dropping-particle" : "", "family" : "Garten", "given" : "W", "non-dropping-particle" : "", "parse-names" : false, "suffix" : "" }, { "dropping-particle" : "", "family" : "Postina", "given" : "R", "non-dropping-particle" : "", "parse-names" : false, "suffix" : "" }, { "dropping-particle" : "", "family" : "Fahrenholz", "given" : "F", "non-dropping-particle" : "", "parse-names" : false, "suffix" : "" } ], "container-title" : "FASEB journal : official publication of the Federation of American Societies for Experimental Biology", "id" : "ITEM-1", "issue" : "10", "issued" : { "date-parts" : [ [ "2001", "8" ] ] }, "page" : "1837-9", "title" : "Regulation of the alpha-secretase ADAM10 by its prodomain and proprotein convertases.", "type" : "article-journal", "volume" : "15" }, "uris" : [ "http://www.mendeley.com/documents/?uuid=216c6800-5175-3f41-906b-7ececdb28a1d" ] } ], "mendeley" : { "formattedCitation" : "(Anders et al., 2001)", "plainTextFormattedCitation" : "(Anders et al., 2001)", "previouslyFormattedCitation" : "(Anders et al., 2001)" }, "properties" : {  }, "schema" : "https://github.com/citation-style-language/schema/raw/master/csl-citation.json" }</w:instrText>
      </w:r>
      <w:r w:rsidR="007F07AA" w:rsidRPr="00B20C9E">
        <w:rPr>
          <w:rFonts w:ascii="Times New Roman" w:hAnsi="Times New Roman" w:cs="Times New Roman"/>
        </w:rPr>
        <w:fldChar w:fldCharType="separate"/>
      </w:r>
      <w:r w:rsidR="009E61C0" w:rsidRPr="00B20C9E">
        <w:rPr>
          <w:rFonts w:ascii="Times New Roman" w:hAnsi="Times New Roman" w:cs="Times New Roman"/>
          <w:noProof/>
        </w:rPr>
        <w:t>(Anders et al., 2001)</w:t>
      </w:r>
      <w:r w:rsidR="007F07AA" w:rsidRPr="00B20C9E">
        <w:rPr>
          <w:rFonts w:ascii="Times New Roman" w:hAnsi="Times New Roman" w:cs="Times New Roman"/>
        </w:rPr>
        <w:fldChar w:fldCharType="end"/>
      </w:r>
      <w:r w:rsidR="007F07AA" w:rsidRPr="00B20C9E">
        <w:rPr>
          <w:rFonts w:ascii="Times New Roman" w:hAnsi="Times New Roman" w:cs="Times New Roman"/>
        </w:rPr>
        <w:t>. With this in mind, the inhibition of furin may not have a large enough impact on ADAM10 to display the effects of asthma</w:t>
      </w:r>
      <w:r w:rsidR="00B21550" w:rsidRPr="00B20C9E">
        <w:rPr>
          <w:rFonts w:ascii="Times New Roman" w:hAnsi="Times New Roman" w:cs="Times New Roman"/>
        </w:rPr>
        <w:t>,</w:t>
      </w:r>
      <w:r w:rsidR="0033295E" w:rsidRPr="00B20C9E">
        <w:rPr>
          <w:rFonts w:ascii="Times New Roman" w:hAnsi="Times New Roman" w:cs="Times New Roman"/>
        </w:rPr>
        <w:t xml:space="preserve"> though the studies may prove otherwise as the effects of furin inhibition have not been tested on ICOS/ICOL</w:t>
      </w:r>
      <w:r w:rsidR="00B21550" w:rsidRPr="00B20C9E">
        <w:rPr>
          <w:rFonts w:ascii="Times New Roman" w:hAnsi="Times New Roman" w:cs="Times New Roman"/>
        </w:rPr>
        <w:t>. Future experiment</w:t>
      </w:r>
      <w:r w:rsidR="0087154D" w:rsidRPr="00B20C9E">
        <w:rPr>
          <w:rFonts w:ascii="Times New Roman" w:hAnsi="Times New Roman" w:cs="Times New Roman"/>
        </w:rPr>
        <w:t>ation with the inhibition of fur</w:t>
      </w:r>
      <w:r w:rsidR="00B21550" w:rsidRPr="00B20C9E">
        <w:rPr>
          <w:rFonts w:ascii="Times New Roman" w:hAnsi="Times New Roman" w:cs="Times New Roman"/>
        </w:rPr>
        <w:t xml:space="preserve">in and PC7 may lead to </w:t>
      </w:r>
      <w:r w:rsidR="009E61C0" w:rsidRPr="00B20C9E">
        <w:rPr>
          <w:rFonts w:ascii="Times New Roman" w:hAnsi="Times New Roman" w:cs="Times New Roman"/>
        </w:rPr>
        <w:t xml:space="preserve">interesting results. </w:t>
      </w:r>
    </w:p>
    <w:p w14:paraId="4B07A776" w14:textId="6104A519" w:rsidR="00DA0E77" w:rsidRPr="00B20C9E" w:rsidRDefault="004F6ADF" w:rsidP="0087154D">
      <w:pPr>
        <w:spacing w:after="0" w:line="480" w:lineRule="auto"/>
        <w:ind w:firstLine="720"/>
        <w:rPr>
          <w:rFonts w:ascii="Times New Roman" w:hAnsi="Times New Roman" w:cs="Times New Roman"/>
        </w:rPr>
      </w:pPr>
      <w:r w:rsidRPr="00B20C9E">
        <w:rPr>
          <w:rFonts w:ascii="Times New Roman" w:hAnsi="Times New Roman" w:cs="Times New Roman"/>
        </w:rPr>
        <w:t>The ICOS/ICOSL response will also be one of the main focuses for this experiment</w:t>
      </w:r>
      <w:r w:rsidR="008B7624" w:rsidRPr="00B20C9E">
        <w:rPr>
          <w:rFonts w:ascii="Times New Roman" w:hAnsi="Times New Roman" w:cs="Times New Roman"/>
        </w:rPr>
        <w:t xml:space="preserve">. Recent studies have shown that a deficiency of ICOS or ICOSL terminates T-dependent humoral immune responses. ADAM10 was found to be a relevant ICOSL sheddase and was found to increase ICOSL levels </w:t>
      </w:r>
      <w:r w:rsidR="003654C6" w:rsidRPr="00B20C9E">
        <w:rPr>
          <w:rFonts w:ascii="Times New Roman" w:hAnsi="Times New Roman" w:cs="Times New Roman"/>
        </w:rPr>
        <w:t>when not present in B cells. This also lead</w:t>
      </w:r>
      <w:r w:rsidR="0087154D" w:rsidRPr="00B20C9E">
        <w:rPr>
          <w:rFonts w:ascii="Times New Roman" w:hAnsi="Times New Roman" w:cs="Times New Roman"/>
        </w:rPr>
        <w:t>s to an increase in B cell</w:t>
      </w:r>
      <w:r w:rsidR="003654C6" w:rsidRPr="00B20C9E">
        <w:rPr>
          <w:rFonts w:ascii="Times New Roman" w:hAnsi="Times New Roman" w:cs="Times New Roman"/>
        </w:rPr>
        <w:t xml:space="preserve"> ICOSL levels which results in d</w:t>
      </w:r>
      <w:r w:rsidR="0087154D" w:rsidRPr="00B20C9E">
        <w:rPr>
          <w:rFonts w:ascii="Times New Roman" w:hAnsi="Times New Roman" w:cs="Times New Roman"/>
        </w:rPr>
        <w:t>ownregulation</w:t>
      </w:r>
      <w:r w:rsidR="003654C6" w:rsidRPr="00B20C9E">
        <w:rPr>
          <w:rFonts w:ascii="Times New Roman" w:hAnsi="Times New Roman" w:cs="Times New Roman"/>
        </w:rPr>
        <w:t xml:space="preserve"> of T cell ICOS. Increased ICOSL leads us to enhanced T</w:t>
      </w:r>
      <w:r w:rsidR="003654C6" w:rsidRPr="00B20C9E">
        <w:rPr>
          <w:rFonts w:ascii="Times New Roman" w:hAnsi="Times New Roman" w:cs="Times New Roman"/>
          <w:vertAlign w:val="subscript"/>
        </w:rPr>
        <w:t>H</w:t>
      </w:r>
      <w:r w:rsidR="003654C6" w:rsidRPr="00B20C9E">
        <w:rPr>
          <w:rFonts w:ascii="Times New Roman" w:hAnsi="Times New Roman" w:cs="Times New Roman"/>
        </w:rPr>
        <w:t>1 and T</w:t>
      </w:r>
      <w:r w:rsidR="003654C6" w:rsidRPr="00B20C9E">
        <w:rPr>
          <w:rFonts w:ascii="Times New Roman" w:hAnsi="Times New Roman" w:cs="Times New Roman"/>
          <w:vertAlign w:val="subscript"/>
        </w:rPr>
        <w:t>H</w:t>
      </w:r>
      <w:r w:rsidR="003654C6" w:rsidRPr="00B20C9E">
        <w:rPr>
          <w:rFonts w:ascii="Times New Roman" w:hAnsi="Times New Roman" w:cs="Times New Roman"/>
        </w:rPr>
        <w:t>17 cell activation.</w:t>
      </w:r>
      <w:r w:rsidR="00B21550" w:rsidRPr="00B20C9E">
        <w:rPr>
          <w:rFonts w:ascii="Times New Roman" w:hAnsi="Times New Roman" w:cs="Times New Roman"/>
        </w:rPr>
        <w:t xml:space="preserve"> Shedding of ICOSL is necessary for proper T cell responses</w:t>
      </w:r>
      <w:r w:rsidR="009E61C0" w:rsidRPr="00B20C9E">
        <w:rPr>
          <w:rFonts w:ascii="Times New Roman" w:hAnsi="Times New Roman" w:cs="Times New Roman"/>
        </w:rPr>
        <w:t xml:space="preserve"> </w:t>
      </w:r>
      <w:r w:rsidR="009E61C0"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"10.4049/jimmunol.1700833", "ISSN" : "1550-6606", "PMID" : "28814605", "abstract" : "The proper regulation of ICOS and ICOS ligand (ICOSL) has been shown to be essential for maintaining proper immune homeostasis. Loss of either protein results in defective humoral immunity, and overexpression of ICOS results in aberrant Ab production resembling lupus. How ICOSL is regulated in response to ICOS interaction is still unclear. We demonstrate that a disintegrin and metalloproteinase (ADAM)10 is the primary physiological sheddase of ICOSL in mice and humans. Using an in vivo system in which ADAM10 is deleted only on B cells, elevated levels of ICOSL were seen. This increase is also seen when ADAM10 is deleted from human B cell lines. Identification of the primary sheddase has allowed the characterization of a novel mechanism of ICOS regulation. In wild-type mice, interaction of ICOS/ICOSL results in ADAM10-induced shedding of ICOSL on B cells and moderate ICOS internalization on T cells. When this shedding is blocked, excessive ICOS internalization occurs. This results in severe defects in T follicular helper development and TH2 polarization, as seen in a house dust mite exposure model. In addition, enhanced TH1 and TH17 immune responses are seen in experimental autoimmune encephalomyelitis. Blockade of ICOSL rescues T cell ICOS surface expression and rescues, at least in part, T follicular helper numbers and the abnormal Ab production previously reported in these mice. Overall, we propose a novel regulation of the ICOS/ICOSL axis, with ADAM10 playing a direct role in regulating ICOSL, as well as indirectly regulating ICOS, thus controlling ICOS/ICOSL-dependent responses.", "author" : [ { "dropping-particle" : "", "family" : "Lownik", "given" : "Joseph C", "non-dropping-particle" : "", "parse-names" : false, "suffix" : "" }, { "dropping-particle" : "", "family" : "Luker", "given" : "Andrea J", "non-dropping-particle" : "", "parse-names" : false, "suffix" : "" }, { "dropping-particle" : "", "family" : "Damle", "given" : "Sheela R", "non-dropping-particle" : "", "parse-names" : false, "suffix" : "" }, { "dropping-particle" : "", "family" : "Cooley", "given" : "Lauren Folgosa", "non-dropping-particle" : "", "parse-names" : false, "suffix" : "" }, { "dropping-particle" : "", "family" : "Sayed", "given" : "Riham", "non-dropping-particle" : "El", "parse-names" : false, "suffix" : "" }, { "dropping-particle" : "", "family" : "Hutloff", "given" : "Andreas", "non-dropping-particle" : "", "parse-names" : false, "suffix" : "" }, { "dropping-particle" : "", "family" : "Pitzalis", "given" : "Costantino", "non-dropping-particle" : "", "parse-names" : false, "suffix" : "" }, { "dropping-particle" : "", "family" : "Martin", "given" : "Rebecca K", "non-dropping-particle" : "", "parse-names" : false, "suffix" : "" }, { "dropping-particle" : "", "family" : "Shikh", "given" : "Mohey Eldin M", "non-dropping-particle" : "El", "parse-names" : false, "suffix" : "" }, { "dropping-particle" : "", "family" : "Conrad", "given" : "Daniel H", "non-dropping-particle" : "", "parse-names" : false, "suffix" : "" } ], "container-title" : "Journal of immunology (Baltimore, Md. : 1950)", "id" : "ITEM-1", "issue" : "7", "issued" : { "date-parts" : [ [ "2017", "10", "1" ] ] }, "page" : "2305-2315", "publisher" : "American Association of Immunologists", "title" : "ADAM10-Mediated ICOS Ligand Shedding on B Cells Is Necessary for Proper T Cell ICOS Regulation and T Follicular Helper Responses.", "type" : "article-journal", "volume" : "199" }, "uris" : [ "http://www.mendeley.com/documents/?uuid=c44f6e52-b8aa-36f4-a191-2880341fd892" ] } ], "mendeley" : { "formattedCitation" : "(Joseph C Lownik et al., 2017)", "plainTextFormattedCitation" : "(Joseph C Lownik et al., 2017)", "previouslyFormattedCitation" : "(Joseph C Lownik et al., 2017)" }, "properties" : {  }, "schema" : "https://github.com/citation-style-language/schema/raw/master/csl-citation.json" }</w:instrText>
      </w:r>
      <w:r w:rsidR="009E61C0" w:rsidRPr="00B20C9E">
        <w:rPr>
          <w:rFonts w:ascii="Times New Roman" w:hAnsi="Times New Roman" w:cs="Times New Roman"/>
        </w:rPr>
        <w:fldChar w:fldCharType="separate"/>
      </w:r>
      <w:r w:rsidR="009E61C0" w:rsidRPr="00B20C9E">
        <w:rPr>
          <w:rFonts w:ascii="Times New Roman" w:hAnsi="Times New Roman" w:cs="Times New Roman"/>
          <w:noProof/>
        </w:rPr>
        <w:t>(Joseph C Lownik et al., 2017)</w:t>
      </w:r>
      <w:r w:rsidR="009E61C0" w:rsidRPr="00B20C9E">
        <w:rPr>
          <w:rFonts w:ascii="Times New Roman" w:hAnsi="Times New Roman" w:cs="Times New Roman"/>
        </w:rPr>
        <w:fldChar w:fldCharType="end"/>
      </w:r>
      <w:r w:rsidR="00B21550" w:rsidRPr="00B20C9E">
        <w:rPr>
          <w:rFonts w:ascii="Times New Roman" w:hAnsi="Times New Roman" w:cs="Times New Roman"/>
        </w:rPr>
        <w:t xml:space="preserve">. </w:t>
      </w:r>
      <w:r w:rsidR="0087154D" w:rsidRPr="00B20C9E">
        <w:rPr>
          <w:rFonts w:ascii="Times New Roman" w:hAnsi="Times New Roman" w:cs="Times New Roman"/>
        </w:rPr>
        <w:t>I hypothesize</w:t>
      </w:r>
      <w:r w:rsidR="00B21550" w:rsidRPr="00B20C9E">
        <w:rPr>
          <w:rFonts w:ascii="Times New Roman" w:hAnsi="Times New Roman" w:cs="Times New Roman"/>
        </w:rPr>
        <w:t xml:space="preserve"> </w:t>
      </w:r>
      <w:r w:rsidR="00B21550" w:rsidRPr="00B20C9E">
        <w:rPr>
          <w:rFonts w:ascii="Times New Roman" w:hAnsi="Times New Roman" w:cs="Times New Roman"/>
        </w:rPr>
        <w:lastRenderedPageBreak/>
        <w:t xml:space="preserve">that the inhibition of furin will </w:t>
      </w:r>
      <w:r w:rsidR="0087154D" w:rsidRPr="00B20C9E">
        <w:rPr>
          <w:rFonts w:ascii="Times New Roman" w:hAnsi="Times New Roman" w:cs="Times New Roman"/>
        </w:rPr>
        <w:t xml:space="preserve">lead to a similar </w:t>
      </w:r>
      <w:r w:rsidR="00E971D7" w:rsidRPr="00B20C9E">
        <w:rPr>
          <w:rFonts w:ascii="Times New Roman" w:hAnsi="Times New Roman" w:cs="Times New Roman"/>
        </w:rPr>
        <w:t>regulation of ICOSL</w:t>
      </w:r>
      <w:r w:rsidR="008634A5" w:rsidRPr="00B20C9E">
        <w:rPr>
          <w:rFonts w:ascii="Times New Roman" w:hAnsi="Times New Roman" w:cs="Times New Roman"/>
        </w:rPr>
        <w:t xml:space="preserve"> if sufficient amounts of ADAM10 remain inactivated. </w:t>
      </w:r>
    </w:p>
    <w:p w14:paraId="4F97935A" w14:textId="37ED9649" w:rsidR="0092376D" w:rsidRPr="00B20C9E" w:rsidRDefault="0092376D" w:rsidP="0087154D">
      <w:pPr>
        <w:spacing w:after="0" w:line="480" w:lineRule="auto"/>
        <w:ind w:firstLine="720"/>
        <w:rPr>
          <w:rFonts w:ascii="Times New Roman" w:hAnsi="Times New Roman" w:cs="Times New Roman"/>
        </w:rPr>
      </w:pPr>
      <w:r w:rsidRPr="00B20C9E">
        <w:rPr>
          <w:rFonts w:ascii="Times New Roman" w:hAnsi="Times New Roman" w:cs="Times New Roman"/>
        </w:rPr>
        <w:t>Furin is responsible for the activation of the zymogen ADAM10, though not all ADAMS contain the consensus sequence for activation by furin.</w:t>
      </w:r>
      <w:r w:rsidR="00AA14BC" w:rsidRPr="00B20C9E">
        <w:rPr>
          <w:rFonts w:ascii="Times New Roman" w:hAnsi="Times New Roman" w:cs="Times New Roman"/>
        </w:rPr>
        <w:t xml:space="preserve"> ADAM8 has recently been associated</w:t>
      </w:r>
      <w:r w:rsidR="00A16D18">
        <w:rPr>
          <w:rFonts w:ascii="Times New Roman" w:hAnsi="Times New Roman" w:cs="Times New Roman"/>
        </w:rPr>
        <w:t xml:space="preserve"> with</w:t>
      </w:r>
      <w:r w:rsidR="00AA14BC" w:rsidRPr="00B20C9E">
        <w:rPr>
          <w:rFonts w:ascii="Times New Roman" w:hAnsi="Times New Roman" w:cs="Times New Roman"/>
        </w:rPr>
        <w:t xml:space="preserve"> allergic airway inflammation. </w:t>
      </w:r>
      <w:r w:rsidRPr="00B20C9E">
        <w:rPr>
          <w:rFonts w:ascii="Times New Roman" w:hAnsi="Times New Roman" w:cs="Times New Roman"/>
        </w:rPr>
        <w:t xml:space="preserve">ADAM8 contains a non-perfect consensus </w:t>
      </w:r>
      <w:r w:rsidR="0087154D" w:rsidRPr="00B20C9E">
        <w:rPr>
          <w:rFonts w:ascii="Times New Roman" w:hAnsi="Times New Roman" w:cs="Times New Roman"/>
        </w:rPr>
        <w:t>cleavage</w:t>
      </w:r>
      <w:r w:rsidRPr="00B20C9E">
        <w:rPr>
          <w:rFonts w:ascii="Times New Roman" w:hAnsi="Times New Roman" w:cs="Times New Roman"/>
        </w:rPr>
        <w:t xml:space="preserve"> sequence fo</w:t>
      </w:r>
      <w:r w:rsidR="0096292E" w:rsidRPr="00B20C9E">
        <w:rPr>
          <w:rFonts w:ascii="Times New Roman" w:hAnsi="Times New Roman" w:cs="Times New Roman"/>
        </w:rPr>
        <w:t>r furin, so even in high concentrations, furin inhibitors did not inhibit processing of ADAM8</w:t>
      </w:r>
      <w:r w:rsidR="00AA14BC" w:rsidRPr="00B20C9E">
        <w:rPr>
          <w:rFonts w:ascii="Times New Roman" w:hAnsi="Times New Roman" w:cs="Times New Roman"/>
        </w:rPr>
        <w:t xml:space="preserve">. ADAM8 levels have been found to be increased in airway inflammatory cells in mice and human asthma patients </w:t>
      </w:r>
      <w:r w:rsidR="00AA14BC" w:rsidRPr="00B20C9E">
        <w:rPr>
          <w:rFonts w:ascii="Times New Roman" w:hAnsi="Times New Roman" w:cs="Times New Roman"/>
        </w:rPr>
        <w:fldChar w:fldCharType="begin" w:fldLock="1"/>
      </w:r>
      <w:r w:rsidR="00404727">
        <w:rPr>
          <w:rFonts w:ascii="Times New Roman" w:hAnsi="Times New Roman" w:cs="Times New Roman"/>
        </w:rPr>
        <w:instrText>ADDIN CSL_CITATION { "citationItems" : [ { "id" : "ITEM-1", "itemData" : { "DOI" : "10.1517/14728220902889788", "ISSN" : "1744-7631", "PMID" : "19397475", "abstract" : "BACKGROUND A proteinase with a disintegrin and a metalloproteinase domain-8 (ADAM8) has been linked to asthma. OBJECTIVE To explore whether ADAM8 is a therapeutic target for asthma. METHODS We reviewed literature on ADAM8's function and expression and activities in lungs of humans and mice with allergic airway inflammation (AAI). We used these data to generate hypotheses about the contributions of ADAM8 to asthma pathogenesis. CONCLUSIONS ADAM8 levels are increased in airway epithelium and airway inflammatory cells in mice with AAI and human asthma patients. Data from murine models of AAI indicate that ADAM8 dampens airway inflammation. It is not clear whether ADAM8 contributes directly to structural remodeling in asthmatic airways. Additional studies are required to validate ADAM8 as a therapeutic target for asthma.", "author" : [ { "dropping-particle" : "", "family" : "Knolle", "given" : "Martin D", "non-dropping-particle" : "", "parse-names" : false, "suffix" : "" }, { "dropping-particle" : "", "family" : "Owen", "given" : "Caroline A", "non-dropping-particle" : "", "parse-names" : false, "suffix" : "" } ], "container-title" : "Expert opinion on therapeutic targets", "id" : "ITEM-1", "issue" : "5", "issued" : { "date-parts" : [ [ "2009", "5" ] ] }, "page" : "523-40", "publisher" : "NIH Public Access", "title" : "ADAM8: a new therapeutic target for asthma.", "type" : "article-journal", "volume" : "13" }, "uris" : [ "http://www.mendeley.com/documents/?uuid=b5c8f5a4-f6e5-3755-aa58-dafe0e4aafaa" ] } ], "mendeley" : { "formattedCitation" : "(Knolle &amp; Owen, 2009)", "plainTextFormattedCitation" : "(Knolle &amp; Owen, 2009)", "previouslyFormattedCitation" : "(Knolle &amp; Owen, 2009)" }, "properties" : {  }, "schema" : "https://github.com/citation-style-language/schema/raw/master/csl-citation.json" }</w:instrText>
      </w:r>
      <w:r w:rsidR="00AA14BC" w:rsidRPr="00B20C9E">
        <w:rPr>
          <w:rFonts w:ascii="Times New Roman" w:hAnsi="Times New Roman" w:cs="Times New Roman"/>
        </w:rPr>
        <w:fldChar w:fldCharType="separate"/>
      </w:r>
      <w:r w:rsidR="00AA14BC" w:rsidRPr="00B20C9E">
        <w:rPr>
          <w:rFonts w:ascii="Times New Roman" w:hAnsi="Times New Roman" w:cs="Times New Roman"/>
          <w:noProof/>
        </w:rPr>
        <w:t>(Knolle &amp; Owen, 2009)</w:t>
      </w:r>
      <w:r w:rsidR="00AA14BC" w:rsidRPr="00B20C9E">
        <w:rPr>
          <w:rFonts w:ascii="Times New Roman" w:hAnsi="Times New Roman" w:cs="Times New Roman"/>
        </w:rPr>
        <w:fldChar w:fldCharType="end"/>
      </w:r>
      <w:r w:rsidR="00AA14BC" w:rsidRPr="00B20C9E">
        <w:rPr>
          <w:rFonts w:ascii="Times New Roman" w:hAnsi="Times New Roman" w:cs="Times New Roman"/>
        </w:rPr>
        <w:t xml:space="preserve">. Although furin inhibition may lead to a decrease in ADAM10, ADAM8 is still a confounding variable that may have an unforeseen effect on </w:t>
      </w:r>
      <w:r w:rsidR="00AF585B" w:rsidRPr="00B20C9E">
        <w:rPr>
          <w:rFonts w:ascii="Times New Roman" w:hAnsi="Times New Roman" w:cs="Times New Roman"/>
        </w:rPr>
        <w:t>inflammation</w:t>
      </w:r>
      <w:r w:rsidR="00AA14BC" w:rsidRPr="00B20C9E">
        <w:rPr>
          <w:rFonts w:ascii="Times New Roman" w:hAnsi="Times New Roman" w:cs="Times New Roman"/>
        </w:rPr>
        <w:t>.</w:t>
      </w:r>
    </w:p>
    <w:p w14:paraId="61C2A960" w14:textId="77777777" w:rsidR="00826F89" w:rsidRDefault="00826F89" w:rsidP="004F6ADF">
      <w:pPr>
        <w:spacing w:after="0" w:line="240" w:lineRule="auto"/>
        <w:ind w:firstLine="720"/>
        <w:rPr>
          <w:rFonts w:ascii="Times New Roman" w:hAnsi="Times New Roman" w:cs="Times New Roman"/>
        </w:rPr>
      </w:pPr>
    </w:p>
    <w:p w14:paraId="118101A9" w14:textId="77777777" w:rsidR="00C52AA5" w:rsidRDefault="00C52AA5" w:rsidP="004F6ADF">
      <w:pPr>
        <w:spacing w:after="0" w:line="240" w:lineRule="auto"/>
        <w:ind w:firstLine="720"/>
        <w:rPr>
          <w:rFonts w:ascii="Times New Roman" w:hAnsi="Times New Roman" w:cs="Times New Roman"/>
        </w:rPr>
      </w:pPr>
    </w:p>
    <w:p w14:paraId="13C48C7B" w14:textId="22E57687" w:rsidR="004F6ADF" w:rsidRDefault="003654C6" w:rsidP="004F6ADF">
      <w:pPr>
        <w:spacing w:after="0" w:line="240" w:lineRule="auto"/>
        <w:ind w:firstLine="720"/>
        <w:rPr>
          <w:rFonts w:ascii="Times New Roman" w:hAnsi="Times New Roman" w:cs="Times New Roman"/>
        </w:rPr>
      </w:pPr>
      <w:r>
        <w:rPr>
          <w:rFonts w:ascii="Times New Roman" w:hAnsi="Times New Roman" w:cs="Times New Roman"/>
        </w:rPr>
        <w:t xml:space="preserve">  </w:t>
      </w:r>
    </w:p>
    <w:p w14:paraId="1E68844F" w14:textId="26B6919A" w:rsidR="004F6ADF" w:rsidRDefault="004F6ADF" w:rsidP="004F6ADF">
      <w:pPr>
        <w:spacing w:after="0" w:line="240" w:lineRule="auto"/>
        <w:ind w:firstLine="720"/>
        <w:jc w:val="both"/>
        <w:rPr>
          <w:rFonts w:ascii="Times New Roman" w:hAnsi="Times New Roman" w:cs="Times New Roman"/>
        </w:rPr>
      </w:pPr>
    </w:p>
    <w:p w14:paraId="44FC7DB6" w14:textId="77777777" w:rsidR="004F6ADF" w:rsidRDefault="004F6ADF" w:rsidP="004F6ADF">
      <w:pPr>
        <w:spacing w:after="0" w:line="240" w:lineRule="auto"/>
        <w:ind w:firstLine="720"/>
        <w:jc w:val="both"/>
        <w:rPr>
          <w:rFonts w:ascii="Times New Roman" w:hAnsi="Times New Roman" w:cs="Times New Roman"/>
        </w:rPr>
      </w:pPr>
    </w:p>
    <w:p w14:paraId="6AC02410" w14:textId="5FE83399" w:rsidR="00981C0D" w:rsidRDefault="00981C0D" w:rsidP="00F0673D">
      <w:pPr>
        <w:spacing w:after="0" w:line="240" w:lineRule="auto"/>
        <w:jc w:val="both"/>
        <w:rPr>
          <w:rFonts w:ascii="Times New Roman" w:hAnsi="Times New Roman" w:cs="Times New Roman"/>
        </w:rPr>
      </w:pPr>
    </w:p>
    <w:p w14:paraId="6A104C3F" w14:textId="0E49FAA9" w:rsidR="009B0906" w:rsidRDefault="009B0906" w:rsidP="00F0673D">
      <w:pPr>
        <w:spacing w:after="0" w:line="240" w:lineRule="auto"/>
        <w:jc w:val="both"/>
        <w:rPr>
          <w:rFonts w:ascii="Times New Roman" w:hAnsi="Times New Roman" w:cs="Times New Roman"/>
        </w:rPr>
      </w:pPr>
    </w:p>
    <w:p w14:paraId="4721DCD7" w14:textId="79220DD3" w:rsidR="009B0906" w:rsidRDefault="009B0906" w:rsidP="00F0673D">
      <w:pPr>
        <w:spacing w:after="0" w:line="240" w:lineRule="auto"/>
        <w:jc w:val="both"/>
        <w:rPr>
          <w:rFonts w:ascii="Times New Roman" w:hAnsi="Times New Roman" w:cs="Times New Roman"/>
        </w:rPr>
      </w:pPr>
    </w:p>
    <w:p w14:paraId="2A79632C" w14:textId="0DDE4ADB" w:rsidR="009B0906" w:rsidRDefault="009B0906" w:rsidP="00F0673D">
      <w:pPr>
        <w:spacing w:after="0" w:line="240" w:lineRule="auto"/>
        <w:jc w:val="both"/>
        <w:rPr>
          <w:rFonts w:ascii="Times New Roman" w:hAnsi="Times New Roman" w:cs="Times New Roman"/>
        </w:rPr>
      </w:pPr>
    </w:p>
    <w:p w14:paraId="23EA6C0E" w14:textId="73402D46" w:rsidR="009B0906" w:rsidRDefault="009B0906" w:rsidP="00F0673D">
      <w:pPr>
        <w:spacing w:after="0" w:line="240" w:lineRule="auto"/>
        <w:jc w:val="both"/>
        <w:rPr>
          <w:rFonts w:ascii="Times New Roman" w:hAnsi="Times New Roman" w:cs="Times New Roman"/>
        </w:rPr>
      </w:pPr>
    </w:p>
    <w:p w14:paraId="0015CE9E" w14:textId="5FA4445C" w:rsidR="009B0906" w:rsidRDefault="009B0906" w:rsidP="00F0673D">
      <w:pPr>
        <w:spacing w:after="0" w:line="240" w:lineRule="auto"/>
        <w:jc w:val="both"/>
        <w:rPr>
          <w:rFonts w:ascii="Times New Roman" w:hAnsi="Times New Roman" w:cs="Times New Roman"/>
        </w:rPr>
      </w:pPr>
    </w:p>
    <w:p w14:paraId="3BDF69C5" w14:textId="04E984B6" w:rsidR="009B0906" w:rsidRDefault="009B0906" w:rsidP="00F0673D">
      <w:pPr>
        <w:spacing w:after="0" w:line="240" w:lineRule="auto"/>
        <w:jc w:val="both"/>
        <w:rPr>
          <w:rFonts w:ascii="Times New Roman" w:hAnsi="Times New Roman" w:cs="Times New Roman"/>
        </w:rPr>
      </w:pPr>
    </w:p>
    <w:p w14:paraId="0D94DAF0" w14:textId="229FF218" w:rsidR="009B0906" w:rsidRDefault="009B0906" w:rsidP="00F0673D">
      <w:pPr>
        <w:spacing w:after="0" w:line="240" w:lineRule="auto"/>
        <w:jc w:val="both"/>
        <w:rPr>
          <w:rFonts w:ascii="Times New Roman" w:hAnsi="Times New Roman" w:cs="Times New Roman"/>
        </w:rPr>
      </w:pPr>
    </w:p>
    <w:p w14:paraId="6D175271" w14:textId="32C29D15" w:rsidR="009B0906" w:rsidRDefault="009B0906" w:rsidP="00F0673D">
      <w:pPr>
        <w:spacing w:after="0" w:line="240" w:lineRule="auto"/>
        <w:jc w:val="both"/>
        <w:rPr>
          <w:rFonts w:ascii="Times New Roman" w:hAnsi="Times New Roman" w:cs="Times New Roman"/>
        </w:rPr>
      </w:pPr>
    </w:p>
    <w:p w14:paraId="6F10F4FC" w14:textId="789356E3" w:rsidR="009B0906" w:rsidRDefault="009B0906" w:rsidP="00F0673D">
      <w:pPr>
        <w:spacing w:after="0" w:line="240" w:lineRule="auto"/>
        <w:jc w:val="both"/>
        <w:rPr>
          <w:rFonts w:ascii="Times New Roman" w:hAnsi="Times New Roman" w:cs="Times New Roman"/>
        </w:rPr>
      </w:pPr>
    </w:p>
    <w:p w14:paraId="47793FAB" w14:textId="118C710B" w:rsidR="009B0906" w:rsidRDefault="009B0906" w:rsidP="00F0673D">
      <w:pPr>
        <w:spacing w:after="0" w:line="240" w:lineRule="auto"/>
        <w:jc w:val="both"/>
        <w:rPr>
          <w:rFonts w:ascii="Times New Roman" w:hAnsi="Times New Roman" w:cs="Times New Roman"/>
        </w:rPr>
      </w:pPr>
    </w:p>
    <w:p w14:paraId="53D97861" w14:textId="58EC02B8" w:rsidR="009B0906" w:rsidRDefault="009B0906" w:rsidP="00F0673D">
      <w:pPr>
        <w:spacing w:after="0" w:line="240" w:lineRule="auto"/>
        <w:jc w:val="both"/>
        <w:rPr>
          <w:rFonts w:ascii="Times New Roman" w:hAnsi="Times New Roman" w:cs="Times New Roman"/>
        </w:rPr>
      </w:pPr>
    </w:p>
    <w:p w14:paraId="713132BE" w14:textId="0774A46E" w:rsidR="009B0906" w:rsidRDefault="009B0906" w:rsidP="00F0673D">
      <w:pPr>
        <w:spacing w:after="0" w:line="240" w:lineRule="auto"/>
        <w:jc w:val="both"/>
        <w:rPr>
          <w:rFonts w:ascii="Times New Roman" w:hAnsi="Times New Roman" w:cs="Times New Roman"/>
        </w:rPr>
      </w:pPr>
    </w:p>
    <w:p w14:paraId="20D4B7C0" w14:textId="1B9A0589" w:rsidR="009B0906" w:rsidRDefault="009B0906" w:rsidP="00F0673D">
      <w:pPr>
        <w:spacing w:after="0" w:line="240" w:lineRule="auto"/>
        <w:jc w:val="both"/>
        <w:rPr>
          <w:rFonts w:ascii="Times New Roman" w:hAnsi="Times New Roman" w:cs="Times New Roman"/>
        </w:rPr>
      </w:pPr>
    </w:p>
    <w:p w14:paraId="7ED328DD" w14:textId="05D3AD29" w:rsidR="009B0906" w:rsidRDefault="009B0906" w:rsidP="00F0673D">
      <w:pPr>
        <w:spacing w:after="0" w:line="240" w:lineRule="auto"/>
        <w:jc w:val="both"/>
        <w:rPr>
          <w:rFonts w:ascii="Times New Roman" w:hAnsi="Times New Roman" w:cs="Times New Roman"/>
        </w:rPr>
      </w:pPr>
    </w:p>
    <w:p w14:paraId="24A6AF93" w14:textId="29AA5E4A" w:rsidR="009B0906" w:rsidRDefault="009B0906" w:rsidP="00F0673D">
      <w:pPr>
        <w:spacing w:after="0" w:line="240" w:lineRule="auto"/>
        <w:jc w:val="both"/>
        <w:rPr>
          <w:rFonts w:ascii="Times New Roman" w:hAnsi="Times New Roman" w:cs="Times New Roman"/>
        </w:rPr>
      </w:pPr>
    </w:p>
    <w:p w14:paraId="07F00617" w14:textId="1E266597" w:rsidR="009B0906" w:rsidRDefault="009B0906" w:rsidP="00F0673D">
      <w:pPr>
        <w:spacing w:after="0" w:line="240" w:lineRule="auto"/>
        <w:jc w:val="both"/>
        <w:rPr>
          <w:rFonts w:ascii="Times New Roman" w:hAnsi="Times New Roman" w:cs="Times New Roman"/>
        </w:rPr>
      </w:pPr>
    </w:p>
    <w:p w14:paraId="42142567" w14:textId="19EBA834" w:rsidR="009B0906" w:rsidRDefault="009B0906" w:rsidP="00F0673D">
      <w:pPr>
        <w:spacing w:after="0" w:line="240" w:lineRule="auto"/>
        <w:jc w:val="both"/>
        <w:rPr>
          <w:rFonts w:ascii="Times New Roman" w:hAnsi="Times New Roman" w:cs="Times New Roman"/>
        </w:rPr>
      </w:pPr>
    </w:p>
    <w:p w14:paraId="00A086D2" w14:textId="2960D50C" w:rsidR="009B0906" w:rsidRDefault="009B0906" w:rsidP="00F0673D">
      <w:pPr>
        <w:spacing w:after="0" w:line="240" w:lineRule="auto"/>
        <w:jc w:val="both"/>
        <w:rPr>
          <w:rFonts w:ascii="Times New Roman" w:hAnsi="Times New Roman" w:cs="Times New Roman"/>
        </w:rPr>
      </w:pPr>
    </w:p>
    <w:p w14:paraId="02D9EE07" w14:textId="7D8D3827" w:rsidR="009B0906" w:rsidRDefault="009B0906" w:rsidP="00F0673D">
      <w:pPr>
        <w:spacing w:after="0" w:line="240" w:lineRule="auto"/>
        <w:jc w:val="both"/>
        <w:rPr>
          <w:rFonts w:ascii="Times New Roman" w:hAnsi="Times New Roman" w:cs="Times New Roman"/>
        </w:rPr>
      </w:pPr>
    </w:p>
    <w:p w14:paraId="2DB01BCE" w14:textId="582788B9" w:rsidR="009B0906" w:rsidRDefault="009B0906" w:rsidP="00F0673D">
      <w:pPr>
        <w:spacing w:after="0" w:line="240" w:lineRule="auto"/>
        <w:jc w:val="both"/>
        <w:rPr>
          <w:rFonts w:ascii="Times New Roman" w:hAnsi="Times New Roman" w:cs="Times New Roman"/>
        </w:rPr>
      </w:pPr>
    </w:p>
    <w:p w14:paraId="7FB507B5" w14:textId="5EF5972C" w:rsidR="009B0906" w:rsidRDefault="009B0906" w:rsidP="00F0673D">
      <w:pPr>
        <w:spacing w:after="0" w:line="240" w:lineRule="auto"/>
        <w:jc w:val="both"/>
        <w:rPr>
          <w:rFonts w:ascii="Times New Roman" w:hAnsi="Times New Roman" w:cs="Times New Roman"/>
        </w:rPr>
      </w:pPr>
    </w:p>
    <w:p w14:paraId="0EB56CE5" w14:textId="611F54F9" w:rsidR="009B0906" w:rsidRDefault="009B0906" w:rsidP="00F0673D">
      <w:pPr>
        <w:spacing w:after="0" w:line="240" w:lineRule="auto"/>
        <w:jc w:val="both"/>
        <w:rPr>
          <w:rFonts w:ascii="Times New Roman" w:hAnsi="Times New Roman" w:cs="Times New Roman"/>
        </w:rPr>
      </w:pPr>
    </w:p>
    <w:p w14:paraId="0A0BAEC0" w14:textId="7D3BAA80" w:rsidR="009B0906" w:rsidRDefault="009B0906" w:rsidP="00F0673D">
      <w:pPr>
        <w:spacing w:after="0" w:line="240" w:lineRule="auto"/>
        <w:jc w:val="both"/>
        <w:rPr>
          <w:rFonts w:ascii="Times New Roman" w:hAnsi="Times New Roman" w:cs="Times New Roman"/>
        </w:rPr>
      </w:pPr>
    </w:p>
    <w:p w14:paraId="27FE354E" w14:textId="56713837" w:rsidR="00B612B0" w:rsidRDefault="00B612B0" w:rsidP="00853201">
      <w:pPr>
        <w:rPr>
          <w:rFonts w:ascii="Times New Roman" w:hAnsi="Times New Roman" w:cs="Times New Roman"/>
          <w:b/>
          <w:sz w:val="48"/>
          <w:szCs w:val="48"/>
          <w:u w:val="single"/>
        </w:rPr>
      </w:pPr>
    </w:p>
    <w:p w14:paraId="1116743D" w14:textId="4DF41609" w:rsidR="00AB60DC" w:rsidRDefault="00845197" w:rsidP="00AB60DC">
      <w:pPr>
        <w:jc w:val="center"/>
        <w:rPr>
          <w:rFonts w:ascii="Times New Roman" w:hAnsi="Times New Roman" w:cs="Times New Roman"/>
          <w:b/>
          <w:sz w:val="48"/>
          <w:szCs w:val="48"/>
          <w:u w:val="single"/>
        </w:rPr>
      </w:pPr>
      <w:r w:rsidRPr="00845197">
        <w:rPr>
          <w:rFonts w:ascii="Times New Roman" w:hAnsi="Times New Roman" w:cs="Times New Roman"/>
          <w:b/>
          <w:sz w:val="48"/>
          <w:szCs w:val="48"/>
          <w:u w:val="single"/>
        </w:rPr>
        <w:lastRenderedPageBreak/>
        <w:t xml:space="preserve">References </w:t>
      </w:r>
    </w:p>
    <w:p w14:paraId="08FDB8C7" w14:textId="06A0E80E" w:rsidR="00854CB8" w:rsidRPr="00854CB8" w:rsidRDefault="007418AE" w:rsidP="00854CB8">
      <w:pPr>
        <w:widowControl w:val="0"/>
        <w:autoSpaceDE w:val="0"/>
        <w:autoSpaceDN w:val="0"/>
        <w:adjustRightInd w:val="0"/>
        <w:spacing w:line="480" w:lineRule="auto"/>
        <w:ind w:left="480" w:hanging="480"/>
        <w:rPr>
          <w:rFonts w:ascii="Times New Roman" w:hAnsi="Times New Roman" w:cs="Times New Roman"/>
          <w:noProof/>
          <w:szCs w:val="24"/>
        </w:rPr>
      </w:pPr>
      <w:r>
        <w:rPr>
          <w:rFonts w:ascii="Times New Roman" w:hAnsi="Times New Roman" w:cs="Times New Roman"/>
        </w:rPr>
        <w:fldChar w:fldCharType="begin" w:fldLock="1"/>
      </w:r>
      <w:r w:rsidRPr="007418AE">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854CB8" w:rsidRPr="00854CB8">
        <w:rPr>
          <w:rFonts w:ascii="Times New Roman" w:hAnsi="Times New Roman" w:cs="Times New Roman"/>
          <w:noProof/>
          <w:szCs w:val="24"/>
        </w:rPr>
        <w:t>004126 - C.Cg-Cd19 Igh/J. (n.d.). Retrieved December 9, 2017, from https://www.jax.org/strain/004126</w:t>
      </w:r>
    </w:p>
    <w:p w14:paraId="08A66C3C"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A Max Juchheim. (2015). Plasmids 101: Cre-lox. Retrieved from http://blog.addgene.org/plasmids-101-cre-lox</w:t>
      </w:r>
    </w:p>
    <w:p w14:paraId="7392E747"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Alfred Pechisker. (n.d.). TARGETING YOUR DNA WITH THE CRE/LOX SYSTEM | SCQ. Retrieved December 9, 2017, from https://www.scq.ubc.ca/targeting-your-dna-with-the-crelox-system/</w:t>
      </w:r>
    </w:p>
    <w:p w14:paraId="65BF7272"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Anders, A., Gilbert, S., Garten, W., Postina, R., &amp; Fahrenholz, F. (2001). Regulation of the alpha-secretase ADAM10 by its prodomain and proprotein convertases. </w:t>
      </w:r>
      <w:r w:rsidRPr="00854CB8">
        <w:rPr>
          <w:rFonts w:ascii="Times New Roman" w:hAnsi="Times New Roman" w:cs="Times New Roman"/>
          <w:i/>
          <w:iCs/>
          <w:noProof/>
          <w:szCs w:val="24"/>
        </w:rPr>
        <w:t>FASEB Journal : Official Publication of the Federation of American Societies for Experimental Biology</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15</w:t>
      </w:r>
      <w:r w:rsidRPr="00854CB8">
        <w:rPr>
          <w:rFonts w:ascii="Times New Roman" w:hAnsi="Times New Roman" w:cs="Times New Roman"/>
          <w:noProof/>
          <w:szCs w:val="24"/>
        </w:rPr>
        <w:t>(10), 1837–9. Retrieved from http://www.ncbi.nlm.nih.gov/pubmed/11481247</w:t>
      </w:r>
    </w:p>
    <w:p w14:paraId="7C966FBA"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Asthma Statistics | AAAAI. (n.d.). Retrieved October 22, 2017, from http://www.aaaai.org/about-aaaai/newsroom/asthma-statistics</w:t>
      </w:r>
    </w:p>
    <w:p w14:paraId="32493D7D"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Bishop, K. A., Harrington, A., Kouranova, E., Weinstein, E. J., Rosen, C. J., Cui, X., &amp; Liaw, L. (2016). CRISPR/Cas9-Mediated Insertion of loxP Sites in the Mouse Dock7 Gene Provides an Effective Alternative to Use of Targeted Embryonic Stem Cells. </w:t>
      </w:r>
      <w:r w:rsidRPr="00854CB8">
        <w:rPr>
          <w:rFonts w:ascii="Times New Roman" w:hAnsi="Times New Roman" w:cs="Times New Roman"/>
          <w:i/>
          <w:iCs/>
          <w:noProof/>
          <w:szCs w:val="24"/>
        </w:rPr>
        <w:t>G3 (Bethesda, Md.)</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6</w:t>
      </w:r>
      <w:r w:rsidRPr="00854CB8">
        <w:rPr>
          <w:rFonts w:ascii="Times New Roman" w:hAnsi="Times New Roman" w:cs="Times New Roman"/>
          <w:noProof/>
          <w:szCs w:val="24"/>
        </w:rPr>
        <w:t>(7), 2051–61. https://doi.org/10.1534/g3.116.030601</w:t>
      </w:r>
    </w:p>
    <w:p w14:paraId="3EC8B542"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Chaimowitz, N. S., Martin, R. K., Cichy, J., Gibb, D. R., Patil, P., Kang, D.-J., … Conrad, D. H. (2011). A disintegrin and metalloproteinase 10 regulates antibody production and maintenance of lymphoid architecture. </w:t>
      </w:r>
      <w:r w:rsidRPr="00854CB8">
        <w:rPr>
          <w:rFonts w:ascii="Times New Roman" w:hAnsi="Times New Roman" w:cs="Times New Roman"/>
          <w:i/>
          <w:iCs/>
          <w:noProof/>
          <w:szCs w:val="24"/>
        </w:rPr>
        <w:t>Journal of Immunology (Baltimore, Md. : 1950)</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187</w:t>
      </w:r>
      <w:r w:rsidRPr="00854CB8">
        <w:rPr>
          <w:rFonts w:ascii="Times New Roman" w:hAnsi="Times New Roman" w:cs="Times New Roman"/>
          <w:noProof/>
          <w:szCs w:val="24"/>
        </w:rPr>
        <w:t>(10), 5114–22. https://doi.org/10.4049/jimmunol.1102172</w:t>
      </w:r>
    </w:p>
    <w:p w14:paraId="34DE7E71"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Cooley, L. F., Martin, R. K., Zellner, H. B., Irani, A.-M., Uram-Tuculescu, C., El Shikh, M. E., &amp; Conrad, D. H. (2015). Increased B Cell ADAM10 in Allergic Patients and Th2 Prone Mice. </w:t>
      </w:r>
      <w:r w:rsidRPr="00854CB8">
        <w:rPr>
          <w:rFonts w:ascii="Times New Roman" w:hAnsi="Times New Roman" w:cs="Times New Roman"/>
          <w:i/>
          <w:iCs/>
          <w:noProof/>
          <w:szCs w:val="24"/>
        </w:rPr>
        <w:t>PloS One</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10</w:t>
      </w:r>
      <w:r w:rsidRPr="00854CB8">
        <w:rPr>
          <w:rFonts w:ascii="Times New Roman" w:hAnsi="Times New Roman" w:cs="Times New Roman"/>
          <w:noProof/>
          <w:szCs w:val="24"/>
        </w:rPr>
        <w:t>(5), e0124331. https://doi.org/10.1371/journal.pone.0124331</w:t>
      </w:r>
    </w:p>
    <w:p w14:paraId="56A58A3E"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lastRenderedPageBreak/>
        <w:t>flexiVent | SCIREQ. (n.d.). Retrieved November 23, 2017, from http://www.scireq.com/flexivent</w:t>
      </w:r>
    </w:p>
    <w:p w14:paraId="27B55A85"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How Is Asthma Treated and Controlled? - NHLBI, NIH. (n.d.). Retrieved November 22, 2017, from https://www.nhlbi.nih.gov/health/health-topics/topics/asthma/treatment</w:t>
      </w:r>
    </w:p>
    <w:p w14:paraId="735E6CAA"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Kim, M., Suh, J., Romano, D., Truong, M. H., Mullin, K., Hooli, B., … Tanzi, R. E. (2009). Potential late-onset Alzheimer’s disease-associated mutations in the ADAM10 gene attenuate {alpha}-secretase activity. </w:t>
      </w:r>
      <w:r w:rsidRPr="00854CB8">
        <w:rPr>
          <w:rFonts w:ascii="Times New Roman" w:hAnsi="Times New Roman" w:cs="Times New Roman"/>
          <w:i/>
          <w:iCs/>
          <w:noProof/>
          <w:szCs w:val="24"/>
        </w:rPr>
        <w:t>Human Molecular Genetics</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18</w:t>
      </w:r>
      <w:r w:rsidRPr="00854CB8">
        <w:rPr>
          <w:rFonts w:ascii="Times New Roman" w:hAnsi="Times New Roman" w:cs="Times New Roman"/>
          <w:noProof/>
          <w:szCs w:val="24"/>
        </w:rPr>
        <w:t>(20), 3987–96. https://doi.org/10.1093/hmg/ddp323</w:t>
      </w:r>
    </w:p>
    <w:p w14:paraId="087BB97C"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Knolle, M. D., &amp; Owen, C. A. (2009). ADAM8: a new therapeutic target for asthma. </w:t>
      </w:r>
      <w:r w:rsidRPr="00854CB8">
        <w:rPr>
          <w:rFonts w:ascii="Times New Roman" w:hAnsi="Times New Roman" w:cs="Times New Roman"/>
          <w:i/>
          <w:iCs/>
          <w:noProof/>
          <w:szCs w:val="24"/>
        </w:rPr>
        <w:t>Expert Opinion on Therapeutic Targets</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13</w:t>
      </w:r>
      <w:r w:rsidRPr="00854CB8">
        <w:rPr>
          <w:rFonts w:ascii="Times New Roman" w:hAnsi="Times New Roman" w:cs="Times New Roman"/>
          <w:noProof/>
          <w:szCs w:val="24"/>
        </w:rPr>
        <w:t>(5), 523–40. https://doi.org/10.1517/14728220902889788</w:t>
      </w:r>
    </w:p>
    <w:p w14:paraId="0D878A1D"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Lownik, J. C., Luker, A. J., Damle, S. R., Cooley, L. F., El Sayed, R., Hutloff, A., … Conrad, D. H. (2017). ADAM10-Mediated ICOS Ligand Shedding on B Cells Is Necessary for Proper T Cell ICOS Regulation and T Follicular Helper Responses. </w:t>
      </w:r>
      <w:r w:rsidRPr="00854CB8">
        <w:rPr>
          <w:rFonts w:ascii="Times New Roman" w:hAnsi="Times New Roman" w:cs="Times New Roman"/>
          <w:i/>
          <w:iCs/>
          <w:noProof/>
          <w:szCs w:val="24"/>
        </w:rPr>
        <w:t>Journal of Immunology (Baltimore, Md. : 1950)</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199</w:t>
      </w:r>
      <w:r w:rsidRPr="00854CB8">
        <w:rPr>
          <w:rFonts w:ascii="Times New Roman" w:hAnsi="Times New Roman" w:cs="Times New Roman"/>
          <w:noProof/>
          <w:szCs w:val="24"/>
        </w:rPr>
        <w:t>(7), 2305–2315. https://doi.org/10.4049/jimmunol.1700833</w:t>
      </w:r>
    </w:p>
    <w:p w14:paraId="23CA39A0"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Lownik, J. C., Luker, A., Martin, R., Damle, S., &amp; Conrad, D. H. (2017). ADAM10 regulates the ICOS:ICOSL axis. </w:t>
      </w:r>
      <w:r w:rsidRPr="00854CB8">
        <w:rPr>
          <w:rFonts w:ascii="Times New Roman" w:hAnsi="Times New Roman" w:cs="Times New Roman"/>
          <w:i/>
          <w:iCs/>
          <w:noProof/>
          <w:szCs w:val="24"/>
        </w:rPr>
        <w:t>The Journal of Immunology</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198</w:t>
      </w:r>
      <w:r w:rsidRPr="00854CB8">
        <w:rPr>
          <w:rFonts w:ascii="Times New Roman" w:hAnsi="Times New Roman" w:cs="Times New Roman"/>
          <w:noProof/>
          <w:szCs w:val="24"/>
        </w:rPr>
        <w:t>(1 Supplement).</w:t>
      </w:r>
    </w:p>
    <w:p w14:paraId="201186B8"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Mahmood, T., &amp; Yang, P.-C. (2012). Western blot: technique, theory, and trouble shooting. </w:t>
      </w:r>
      <w:r w:rsidRPr="00854CB8">
        <w:rPr>
          <w:rFonts w:ascii="Times New Roman" w:hAnsi="Times New Roman" w:cs="Times New Roman"/>
          <w:i/>
          <w:iCs/>
          <w:noProof/>
          <w:szCs w:val="24"/>
        </w:rPr>
        <w:t>North American Journal of Medical Sciences</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4</w:t>
      </w:r>
      <w:r w:rsidRPr="00854CB8">
        <w:rPr>
          <w:rFonts w:ascii="Times New Roman" w:hAnsi="Times New Roman" w:cs="Times New Roman"/>
          <w:noProof/>
          <w:szCs w:val="24"/>
        </w:rPr>
        <w:t>(9), 429–34. https://doi.org/10.4103/1947-2714.100998</w:t>
      </w:r>
    </w:p>
    <w:p w14:paraId="5B6A0148"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Methacholine. (2010). Retrieved from https://www.drugbank.ca/drugs/DB06709</w:t>
      </w:r>
    </w:p>
    <w:p w14:paraId="0CC00917"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Need help at the cell surface? Ask your local sheddase.: R&amp;amp;D Systems. (n.d.). Retrieved December 8, 2017, from https://www.rndsystems.com/resources/articles/need-help-cell-surface-ask-your-local-sheddase</w:t>
      </w:r>
    </w:p>
    <w:p w14:paraId="3E297A58"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PCR Amplification. (n.d.). Retrieved December 9, 2017, from https://www.promega.com/resources/product-guides-and-selectors/protocols-and-applications-</w:t>
      </w:r>
      <w:r w:rsidRPr="00854CB8">
        <w:rPr>
          <w:rFonts w:ascii="Times New Roman" w:hAnsi="Times New Roman" w:cs="Times New Roman"/>
          <w:noProof/>
          <w:szCs w:val="24"/>
        </w:rPr>
        <w:lastRenderedPageBreak/>
        <w:t>guide/pcr-amplification/</w:t>
      </w:r>
    </w:p>
    <w:p w14:paraId="58474447"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Pesu, M., Watford, W. T., Wei, L., Xu, L., Fuss, I., Strober, W., … O’Shea, J. J. (2008). T-cell-expressed proprotein convertase furin is essential for maintenance of peripheral immune tolerance. </w:t>
      </w:r>
      <w:r w:rsidRPr="00854CB8">
        <w:rPr>
          <w:rFonts w:ascii="Times New Roman" w:hAnsi="Times New Roman" w:cs="Times New Roman"/>
          <w:i/>
          <w:iCs/>
          <w:noProof/>
          <w:szCs w:val="24"/>
        </w:rPr>
        <w:t>Nature</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455</w:t>
      </w:r>
      <w:r w:rsidRPr="00854CB8">
        <w:rPr>
          <w:rFonts w:ascii="Times New Roman" w:hAnsi="Times New Roman" w:cs="Times New Roman"/>
          <w:noProof/>
          <w:szCs w:val="24"/>
        </w:rPr>
        <w:t>(7210), 246–250. https://doi.org/10.1038/nature07210</w:t>
      </w:r>
    </w:p>
    <w:p w14:paraId="41134E7B"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Rickert, R., Roes, J., &amp; Rajewsky, K. (1997). B lymphocyte-specific, Cre-mediated mutagenesis in mice. </w:t>
      </w:r>
      <w:r w:rsidRPr="00854CB8">
        <w:rPr>
          <w:rFonts w:ascii="Times New Roman" w:hAnsi="Times New Roman" w:cs="Times New Roman"/>
          <w:i/>
          <w:iCs/>
          <w:noProof/>
          <w:szCs w:val="24"/>
        </w:rPr>
        <w:t>Nucleic Acids Research</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25</w:t>
      </w:r>
      <w:r w:rsidRPr="00854CB8">
        <w:rPr>
          <w:rFonts w:ascii="Times New Roman" w:hAnsi="Times New Roman" w:cs="Times New Roman"/>
          <w:noProof/>
          <w:szCs w:val="24"/>
        </w:rPr>
        <w:t>(6), 1317–1318. https://doi.org/10.1093/nar/25.6.1317</w:t>
      </w:r>
    </w:p>
    <w:p w14:paraId="1CB693BC"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Roebroek, A. J. M., Taylor, N. A., Louagie, E., Pauli, I., Smeijers, L., Snellinx, A., … Creemers, J. W. M. (2004). Limited redundancy of the proprotein convertase furin in mouse liver. </w:t>
      </w:r>
      <w:r w:rsidRPr="00854CB8">
        <w:rPr>
          <w:rFonts w:ascii="Times New Roman" w:hAnsi="Times New Roman" w:cs="Times New Roman"/>
          <w:i/>
          <w:iCs/>
          <w:noProof/>
          <w:szCs w:val="24"/>
        </w:rPr>
        <w:t>The Journal of Biological Chemistry</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279</w:t>
      </w:r>
      <w:r w:rsidRPr="00854CB8">
        <w:rPr>
          <w:rFonts w:ascii="Times New Roman" w:hAnsi="Times New Roman" w:cs="Times New Roman"/>
          <w:noProof/>
          <w:szCs w:val="24"/>
        </w:rPr>
        <w:t>(51), 53442–50. https://doi.org/10.1074/jbc.M407152200</w:t>
      </w:r>
    </w:p>
    <w:p w14:paraId="234E5EFA"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Seals, D. F., &amp; Courtneidge, S. A. (2003). The ADAMs family of metalloproteases: multidomain proteins with multiple functions. </w:t>
      </w:r>
      <w:r w:rsidRPr="00854CB8">
        <w:rPr>
          <w:rFonts w:ascii="Times New Roman" w:hAnsi="Times New Roman" w:cs="Times New Roman"/>
          <w:i/>
          <w:iCs/>
          <w:noProof/>
          <w:szCs w:val="24"/>
        </w:rPr>
        <w:t>Genes &amp; Development</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17</w:t>
      </w:r>
      <w:r w:rsidRPr="00854CB8">
        <w:rPr>
          <w:rFonts w:ascii="Times New Roman" w:hAnsi="Times New Roman" w:cs="Times New Roman"/>
          <w:noProof/>
          <w:szCs w:val="24"/>
        </w:rPr>
        <w:t>(1), 7–30. https://doi.org/10.1101/gad.1039703</w:t>
      </w:r>
    </w:p>
    <w:p w14:paraId="109E61D5"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Seidah, N. G. (2011). The Proprotein Convertases, 20 Years Later (pp. 23–57). https://doi.org/10.1007/978-1-61779-204-5_3</w:t>
      </w:r>
    </w:p>
    <w:p w14:paraId="271BE705"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Turpeinen, H., Ortutay, Z., &amp; Pesu, M. (2013). Genetics of the first seven proprotein convertase enzymes in health and disease. </w:t>
      </w:r>
      <w:r w:rsidRPr="00854CB8">
        <w:rPr>
          <w:rFonts w:ascii="Times New Roman" w:hAnsi="Times New Roman" w:cs="Times New Roman"/>
          <w:i/>
          <w:iCs/>
          <w:noProof/>
          <w:szCs w:val="24"/>
        </w:rPr>
        <w:t>Current Genomics</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14</w:t>
      </w:r>
      <w:r w:rsidRPr="00854CB8">
        <w:rPr>
          <w:rFonts w:ascii="Times New Roman" w:hAnsi="Times New Roman" w:cs="Times New Roman"/>
          <w:noProof/>
          <w:szCs w:val="24"/>
        </w:rPr>
        <w:t>(7), 453–67. https://doi.org/10.2174/1389202911314050010</w:t>
      </w:r>
    </w:p>
    <w:p w14:paraId="747A7EF5"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Van Wart, H. E., &amp; Birkedal-Hansen, H. (1990). The cysteine switch: a principle of regulation of metalloproteinase activity with potential applicability to the entire matrix metalloproteinase gene family. </w:t>
      </w:r>
      <w:r w:rsidRPr="00854CB8">
        <w:rPr>
          <w:rFonts w:ascii="Times New Roman" w:hAnsi="Times New Roman" w:cs="Times New Roman"/>
          <w:i/>
          <w:iCs/>
          <w:noProof/>
          <w:szCs w:val="24"/>
        </w:rPr>
        <w:t>Proceedings of the National Academy of Sciences of the United States of America</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87</w:t>
      </w:r>
      <w:r w:rsidRPr="00854CB8">
        <w:rPr>
          <w:rFonts w:ascii="Times New Roman" w:hAnsi="Times New Roman" w:cs="Times New Roman"/>
          <w:noProof/>
          <w:szCs w:val="24"/>
        </w:rPr>
        <w:t>(14), 5578–82. Retrieved from http://www.ncbi.nlm.nih.gov/pubmed/2164689</w:t>
      </w:r>
    </w:p>
    <w:p w14:paraId="1A657C89"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Wang, K., Wei, G., &amp; Liu, D. (2012). CD19: a biomarker for B cell development, lymphoma diagnosis and therapy. </w:t>
      </w:r>
      <w:r w:rsidRPr="00854CB8">
        <w:rPr>
          <w:rFonts w:ascii="Times New Roman" w:hAnsi="Times New Roman" w:cs="Times New Roman"/>
          <w:i/>
          <w:iCs/>
          <w:noProof/>
          <w:szCs w:val="24"/>
        </w:rPr>
        <w:t>Experimental Hematology &amp; Oncology</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w:t>
      </w:r>
      <w:r w:rsidRPr="00854CB8">
        <w:rPr>
          <w:rFonts w:ascii="Times New Roman" w:hAnsi="Times New Roman" w:cs="Times New Roman"/>
          <w:noProof/>
          <w:szCs w:val="24"/>
        </w:rPr>
        <w:t>(1), 36. https://doi.org/10.1186/2162-3619-1-36</w:t>
      </w:r>
    </w:p>
    <w:p w14:paraId="42674D3D"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lastRenderedPageBreak/>
        <w:t>Why Pick PAS for Histology? - Bitesize Bio. (n.d.). Retrieved November 25, 2017, from https://bitesizebio.com/13413/why-pick-pas-for-histology/</w:t>
      </w:r>
    </w:p>
    <w:p w14:paraId="100B0337"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szCs w:val="24"/>
        </w:rPr>
      </w:pPr>
      <w:r w:rsidRPr="00854CB8">
        <w:rPr>
          <w:rFonts w:ascii="Times New Roman" w:hAnsi="Times New Roman" w:cs="Times New Roman"/>
          <w:noProof/>
          <w:szCs w:val="24"/>
        </w:rPr>
        <w:t xml:space="preserve">Woodfolk, J. A. (2007). T-cell responses to allergens. </w:t>
      </w:r>
      <w:r w:rsidRPr="00854CB8">
        <w:rPr>
          <w:rFonts w:ascii="Times New Roman" w:hAnsi="Times New Roman" w:cs="Times New Roman"/>
          <w:i/>
          <w:iCs/>
          <w:noProof/>
          <w:szCs w:val="24"/>
        </w:rPr>
        <w:t>Journal of Allergy and Clinical Immunology</w:t>
      </w:r>
      <w:r w:rsidRPr="00854CB8">
        <w:rPr>
          <w:rFonts w:ascii="Times New Roman" w:hAnsi="Times New Roman" w:cs="Times New Roman"/>
          <w:noProof/>
          <w:szCs w:val="24"/>
        </w:rPr>
        <w:t xml:space="preserve">, </w:t>
      </w:r>
      <w:r w:rsidRPr="00854CB8">
        <w:rPr>
          <w:rFonts w:ascii="Times New Roman" w:hAnsi="Times New Roman" w:cs="Times New Roman"/>
          <w:i/>
          <w:iCs/>
          <w:noProof/>
          <w:szCs w:val="24"/>
        </w:rPr>
        <w:t>119</w:t>
      </w:r>
      <w:r w:rsidRPr="00854CB8">
        <w:rPr>
          <w:rFonts w:ascii="Times New Roman" w:hAnsi="Times New Roman" w:cs="Times New Roman"/>
          <w:noProof/>
          <w:szCs w:val="24"/>
        </w:rPr>
        <w:t>(2), 280–294. https://doi.org/10.1016/j.jaci.2006.11.008</w:t>
      </w:r>
    </w:p>
    <w:p w14:paraId="11871798" w14:textId="77777777" w:rsidR="00854CB8" w:rsidRPr="00854CB8" w:rsidRDefault="00854CB8" w:rsidP="00854CB8">
      <w:pPr>
        <w:widowControl w:val="0"/>
        <w:autoSpaceDE w:val="0"/>
        <w:autoSpaceDN w:val="0"/>
        <w:adjustRightInd w:val="0"/>
        <w:spacing w:line="480" w:lineRule="auto"/>
        <w:ind w:left="480" w:hanging="480"/>
        <w:rPr>
          <w:rFonts w:ascii="Times New Roman" w:hAnsi="Times New Roman" w:cs="Times New Roman"/>
          <w:noProof/>
        </w:rPr>
      </w:pPr>
      <w:r w:rsidRPr="00854CB8">
        <w:rPr>
          <w:rFonts w:ascii="Times New Roman" w:hAnsi="Times New Roman" w:cs="Times New Roman"/>
          <w:noProof/>
          <w:szCs w:val="24"/>
        </w:rPr>
        <w:t xml:space="preserve">Zhang, L., Prietsch, S. O., &amp; Ducharme, F. M. (2014). Inhaled corticosteroids in children with persistent asthma: effects on growth. In L. Zhang (Ed.), </w:t>
      </w:r>
      <w:r w:rsidRPr="00854CB8">
        <w:rPr>
          <w:rFonts w:ascii="Times New Roman" w:hAnsi="Times New Roman" w:cs="Times New Roman"/>
          <w:i/>
          <w:iCs/>
          <w:noProof/>
          <w:szCs w:val="24"/>
        </w:rPr>
        <w:t>Cochrane Database of Systematic Reviews</w:t>
      </w:r>
      <w:r w:rsidRPr="00854CB8">
        <w:rPr>
          <w:rFonts w:ascii="Times New Roman" w:hAnsi="Times New Roman" w:cs="Times New Roman"/>
          <w:noProof/>
          <w:szCs w:val="24"/>
        </w:rPr>
        <w:t>. Chichester, UK: John Wiley &amp; Sons, Ltd. https://doi.org/10.1002/14651858.CD009471.pub2</w:t>
      </w:r>
    </w:p>
    <w:p w14:paraId="6C0E30FB" w14:textId="16AFED58" w:rsidR="007418AE" w:rsidRPr="000D4178" w:rsidRDefault="007418AE" w:rsidP="0044537C">
      <w:pPr>
        <w:spacing w:line="480" w:lineRule="auto"/>
      </w:pPr>
      <w:r>
        <w:fldChar w:fldCharType="end"/>
      </w:r>
    </w:p>
    <w:p w14:paraId="26B3C9E8" w14:textId="77777777" w:rsidR="00845197" w:rsidRPr="00845197" w:rsidRDefault="00845197" w:rsidP="00845197">
      <w:pPr>
        <w:rPr>
          <w:rFonts w:ascii="Times New Roman" w:hAnsi="Times New Roman" w:cs="Times New Roman"/>
        </w:rPr>
      </w:pPr>
    </w:p>
    <w:p w14:paraId="5A559F99" w14:textId="77777777" w:rsidR="00845197" w:rsidRDefault="00845197" w:rsidP="00845197">
      <w:pPr>
        <w:rPr>
          <w:rFonts w:ascii="Times New Roman" w:hAnsi="Times New Roman" w:cs="Times New Roman"/>
        </w:rPr>
      </w:pPr>
    </w:p>
    <w:p w14:paraId="21D89404" w14:textId="77777777" w:rsidR="009C236D" w:rsidRPr="00845197" w:rsidRDefault="00845197" w:rsidP="00845197">
      <w:pPr>
        <w:tabs>
          <w:tab w:val="left" w:pos="8028"/>
        </w:tabs>
        <w:rPr>
          <w:rFonts w:ascii="Times New Roman" w:hAnsi="Times New Roman" w:cs="Times New Roman"/>
        </w:rPr>
      </w:pPr>
      <w:r>
        <w:rPr>
          <w:rFonts w:ascii="Times New Roman" w:hAnsi="Times New Roman" w:cs="Times New Roman"/>
        </w:rPr>
        <w:tab/>
      </w:r>
    </w:p>
    <w:sectPr w:rsidR="009C236D" w:rsidRPr="0084519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517A1" w14:textId="77777777" w:rsidR="00EF29B6" w:rsidRDefault="00EF29B6" w:rsidP="00845197">
      <w:pPr>
        <w:spacing w:after="0" w:line="240" w:lineRule="auto"/>
      </w:pPr>
      <w:r>
        <w:separator/>
      </w:r>
    </w:p>
  </w:endnote>
  <w:endnote w:type="continuationSeparator" w:id="0">
    <w:p w14:paraId="67B4D62D" w14:textId="77777777" w:rsidR="00EF29B6" w:rsidRDefault="00EF29B6" w:rsidP="0084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EA33" w14:textId="77777777" w:rsidR="00EF29B6" w:rsidRDefault="00EF29B6" w:rsidP="00845197">
      <w:pPr>
        <w:spacing w:after="0" w:line="240" w:lineRule="auto"/>
      </w:pPr>
      <w:r>
        <w:separator/>
      </w:r>
    </w:p>
  </w:footnote>
  <w:footnote w:type="continuationSeparator" w:id="0">
    <w:p w14:paraId="7C5662B3" w14:textId="77777777" w:rsidR="00EF29B6" w:rsidRDefault="00EF29B6" w:rsidP="00845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325B" w14:textId="77777777" w:rsidR="00C419F5" w:rsidRPr="00845197" w:rsidRDefault="00C419F5" w:rsidP="00845197">
    <w:pPr>
      <w:pStyle w:val="Header"/>
      <w:jc w:val="right"/>
      <w:rPr>
        <w:rFonts w:ascii="Times New Roman" w:hAnsi="Times New Roman" w:cs="Times New Roman"/>
        <w:sz w:val="24"/>
        <w:szCs w:val="24"/>
      </w:rPr>
    </w:pPr>
    <w:r>
      <w:rPr>
        <w:rFonts w:ascii="Times New Roman" w:hAnsi="Times New Roman" w:cs="Times New Roman"/>
        <w:sz w:val="24"/>
        <w:szCs w:val="24"/>
      </w:rPr>
      <w:t xml:space="preserve">Sharoon Arshad </w:t>
    </w:r>
  </w:p>
  <w:p w14:paraId="54357C56" w14:textId="77777777" w:rsidR="00C419F5" w:rsidRDefault="00C4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C3E23"/>
    <w:multiLevelType w:val="hybridMultilevel"/>
    <w:tmpl w:val="0256D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8C"/>
    <w:rsid w:val="000003C7"/>
    <w:rsid w:val="00001B77"/>
    <w:rsid w:val="00007668"/>
    <w:rsid w:val="00024571"/>
    <w:rsid w:val="00026AD0"/>
    <w:rsid w:val="00031829"/>
    <w:rsid w:val="000668CE"/>
    <w:rsid w:val="00080A1A"/>
    <w:rsid w:val="00094A08"/>
    <w:rsid w:val="000B2B37"/>
    <w:rsid w:val="000C494B"/>
    <w:rsid w:val="000C743E"/>
    <w:rsid w:val="000D4178"/>
    <w:rsid w:val="000E3D2F"/>
    <w:rsid w:val="000F05B2"/>
    <w:rsid w:val="00105DB7"/>
    <w:rsid w:val="001174A2"/>
    <w:rsid w:val="00120F7E"/>
    <w:rsid w:val="00134881"/>
    <w:rsid w:val="00136827"/>
    <w:rsid w:val="001429F0"/>
    <w:rsid w:val="001630AC"/>
    <w:rsid w:val="00163F67"/>
    <w:rsid w:val="00170CE2"/>
    <w:rsid w:val="00181394"/>
    <w:rsid w:val="001868A9"/>
    <w:rsid w:val="0018740A"/>
    <w:rsid w:val="001B0DE9"/>
    <w:rsid w:val="001C3D85"/>
    <w:rsid w:val="001E0732"/>
    <w:rsid w:val="0020121A"/>
    <w:rsid w:val="00205740"/>
    <w:rsid w:val="002100BE"/>
    <w:rsid w:val="00226BA1"/>
    <w:rsid w:val="00235DF3"/>
    <w:rsid w:val="002409CA"/>
    <w:rsid w:val="00244990"/>
    <w:rsid w:val="00280B08"/>
    <w:rsid w:val="0028296A"/>
    <w:rsid w:val="00295885"/>
    <w:rsid w:val="002A5927"/>
    <w:rsid w:val="002B2698"/>
    <w:rsid w:val="002B322C"/>
    <w:rsid w:val="002C24DE"/>
    <w:rsid w:val="002F0431"/>
    <w:rsid w:val="003003FF"/>
    <w:rsid w:val="003026B6"/>
    <w:rsid w:val="00320BDE"/>
    <w:rsid w:val="00326FAA"/>
    <w:rsid w:val="0033295E"/>
    <w:rsid w:val="00337367"/>
    <w:rsid w:val="00337F12"/>
    <w:rsid w:val="0035497A"/>
    <w:rsid w:val="00360ACC"/>
    <w:rsid w:val="003631E1"/>
    <w:rsid w:val="003654C6"/>
    <w:rsid w:val="00371869"/>
    <w:rsid w:val="003779DA"/>
    <w:rsid w:val="00383958"/>
    <w:rsid w:val="003840EC"/>
    <w:rsid w:val="003B162A"/>
    <w:rsid w:val="003B2681"/>
    <w:rsid w:val="003C5B29"/>
    <w:rsid w:val="003C6889"/>
    <w:rsid w:val="00404727"/>
    <w:rsid w:val="00416AAF"/>
    <w:rsid w:val="00427DC7"/>
    <w:rsid w:val="004437B6"/>
    <w:rsid w:val="0044537C"/>
    <w:rsid w:val="004A6170"/>
    <w:rsid w:val="004E25A1"/>
    <w:rsid w:val="004F6ADF"/>
    <w:rsid w:val="004F7803"/>
    <w:rsid w:val="00504670"/>
    <w:rsid w:val="005049B6"/>
    <w:rsid w:val="00504DE7"/>
    <w:rsid w:val="005076E1"/>
    <w:rsid w:val="00520101"/>
    <w:rsid w:val="005236D9"/>
    <w:rsid w:val="00525AC4"/>
    <w:rsid w:val="005336AD"/>
    <w:rsid w:val="005407B3"/>
    <w:rsid w:val="00540B7A"/>
    <w:rsid w:val="005619DF"/>
    <w:rsid w:val="0056313A"/>
    <w:rsid w:val="00563A9E"/>
    <w:rsid w:val="005647A6"/>
    <w:rsid w:val="005731A7"/>
    <w:rsid w:val="005914B7"/>
    <w:rsid w:val="005A3F6E"/>
    <w:rsid w:val="005B3F0D"/>
    <w:rsid w:val="005D53D9"/>
    <w:rsid w:val="005E0F7D"/>
    <w:rsid w:val="005F1E24"/>
    <w:rsid w:val="005F4371"/>
    <w:rsid w:val="005F60E9"/>
    <w:rsid w:val="00604C17"/>
    <w:rsid w:val="00635094"/>
    <w:rsid w:val="00637A0A"/>
    <w:rsid w:val="00637FE6"/>
    <w:rsid w:val="006404B3"/>
    <w:rsid w:val="0064393A"/>
    <w:rsid w:val="006446EE"/>
    <w:rsid w:val="00644AB2"/>
    <w:rsid w:val="00645D26"/>
    <w:rsid w:val="00662C8C"/>
    <w:rsid w:val="00680844"/>
    <w:rsid w:val="006B02DD"/>
    <w:rsid w:val="006B725B"/>
    <w:rsid w:val="006C29F7"/>
    <w:rsid w:val="006E0C72"/>
    <w:rsid w:val="006E46F9"/>
    <w:rsid w:val="006F5815"/>
    <w:rsid w:val="00703CD2"/>
    <w:rsid w:val="00705402"/>
    <w:rsid w:val="0073280A"/>
    <w:rsid w:val="007418AE"/>
    <w:rsid w:val="00751557"/>
    <w:rsid w:val="007610A0"/>
    <w:rsid w:val="00771F92"/>
    <w:rsid w:val="0077662B"/>
    <w:rsid w:val="007824FE"/>
    <w:rsid w:val="00785172"/>
    <w:rsid w:val="00790752"/>
    <w:rsid w:val="007942AD"/>
    <w:rsid w:val="0079657E"/>
    <w:rsid w:val="00796BA5"/>
    <w:rsid w:val="007A2D41"/>
    <w:rsid w:val="007A7BB1"/>
    <w:rsid w:val="007C6ACE"/>
    <w:rsid w:val="007D6FE8"/>
    <w:rsid w:val="007F07AA"/>
    <w:rsid w:val="007F315A"/>
    <w:rsid w:val="00815F02"/>
    <w:rsid w:val="00826F89"/>
    <w:rsid w:val="008368F3"/>
    <w:rsid w:val="00837272"/>
    <w:rsid w:val="00843BEB"/>
    <w:rsid w:val="00845197"/>
    <w:rsid w:val="00853201"/>
    <w:rsid w:val="00854CB8"/>
    <w:rsid w:val="008566E9"/>
    <w:rsid w:val="008634A5"/>
    <w:rsid w:val="00864D8C"/>
    <w:rsid w:val="00865A35"/>
    <w:rsid w:val="00866548"/>
    <w:rsid w:val="00866D5F"/>
    <w:rsid w:val="008705C3"/>
    <w:rsid w:val="0087154D"/>
    <w:rsid w:val="008A056D"/>
    <w:rsid w:val="008A6FC8"/>
    <w:rsid w:val="008B7624"/>
    <w:rsid w:val="008C7270"/>
    <w:rsid w:val="008D01FD"/>
    <w:rsid w:val="008F20FC"/>
    <w:rsid w:val="008F2126"/>
    <w:rsid w:val="008F4639"/>
    <w:rsid w:val="009069AE"/>
    <w:rsid w:val="00910A75"/>
    <w:rsid w:val="0091290F"/>
    <w:rsid w:val="0091612B"/>
    <w:rsid w:val="0092376D"/>
    <w:rsid w:val="00926C48"/>
    <w:rsid w:val="00952611"/>
    <w:rsid w:val="0096292E"/>
    <w:rsid w:val="00981C0D"/>
    <w:rsid w:val="00983247"/>
    <w:rsid w:val="009858EA"/>
    <w:rsid w:val="00986867"/>
    <w:rsid w:val="0099330E"/>
    <w:rsid w:val="00993E22"/>
    <w:rsid w:val="009B0906"/>
    <w:rsid w:val="009B25DD"/>
    <w:rsid w:val="009B7F98"/>
    <w:rsid w:val="009C236D"/>
    <w:rsid w:val="009D4466"/>
    <w:rsid w:val="009E61C0"/>
    <w:rsid w:val="00A01BB6"/>
    <w:rsid w:val="00A056F3"/>
    <w:rsid w:val="00A074AA"/>
    <w:rsid w:val="00A10DB4"/>
    <w:rsid w:val="00A16D18"/>
    <w:rsid w:val="00A415FB"/>
    <w:rsid w:val="00A42617"/>
    <w:rsid w:val="00A4685C"/>
    <w:rsid w:val="00A777BA"/>
    <w:rsid w:val="00A91D8A"/>
    <w:rsid w:val="00A94A2D"/>
    <w:rsid w:val="00AA14BC"/>
    <w:rsid w:val="00AB3549"/>
    <w:rsid w:val="00AB4D0C"/>
    <w:rsid w:val="00AB60DC"/>
    <w:rsid w:val="00AC0CE8"/>
    <w:rsid w:val="00AC173B"/>
    <w:rsid w:val="00AC7107"/>
    <w:rsid w:val="00AC74FC"/>
    <w:rsid w:val="00AF167E"/>
    <w:rsid w:val="00AF585B"/>
    <w:rsid w:val="00B07988"/>
    <w:rsid w:val="00B14EFF"/>
    <w:rsid w:val="00B16F72"/>
    <w:rsid w:val="00B20C9E"/>
    <w:rsid w:val="00B21550"/>
    <w:rsid w:val="00B21CB9"/>
    <w:rsid w:val="00B612B0"/>
    <w:rsid w:val="00B8222B"/>
    <w:rsid w:val="00BA5B88"/>
    <w:rsid w:val="00BB0232"/>
    <w:rsid w:val="00BB2F6B"/>
    <w:rsid w:val="00BB7536"/>
    <w:rsid w:val="00BD4501"/>
    <w:rsid w:val="00BF0CAD"/>
    <w:rsid w:val="00BF47E9"/>
    <w:rsid w:val="00BF54DD"/>
    <w:rsid w:val="00C01166"/>
    <w:rsid w:val="00C06B38"/>
    <w:rsid w:val="00C15D19"/>
    <w:rsid w:val="00C22CC8"/>
    <w:rsid w:val="00C31E96"/>
    <w:rsid w:val="00C36025"/>
    <w:rsid w:val="00C419F5"/>
    <w:rsid w:val="00C45CA0"/>
    <w:rsid w:val="00C45E1E"/>
    <w:rsid w:val="00C52AA5"/>
    <w:rsid w:val="00C6157E"/>
    <w:rsid w:val="00C7121E"/>
    <w:rsid w:val="00C81DFF"/>
    <w:rsid w:val="00C82178"/>
    <w:rsid w:val="00C83C9F"/>
    <w:rsid w:val="00C96459"/>
    <w:rsid w:val="00C96E84"/>
    <w:rsid w:val="00CB2998"/>
    <w:rsid w:val="00CB7C20"/>
    <w:rsid w:val="00CC54F2"/>
    <w:rsid w:val="00CC5BB8"/>
    <w:rsid w:val="00CE6796"/>
    <w:rsid w:val="00CE77AB"/>
    <w:rsid w:val="00CF001D"/>
    <w:rsid w:val="00D01AD9"/>
    <w:rsid w:val="00D026A3"/>
    <w:rsid w:val="00D04D95"/>
    <w:rsid w:val="00D050F6"/>
    <w:rsid w:val="00D0759C"/>
    <w:rsid w:val="00D133FE"/>
    <w:rsid w:val="00D154B8"/>
    <w:rsid w:val="00D16BD9"/>
    <w:rsid w:val="00D338AA"/>
    <w:rsid w:val="00D34E02"/>
    <w:rsid w:val="00D511A3"/>
    <w:rsid w:val="00D53627"/>
    <w:rsid w:val="00D53DE6"/>
    <w:rsid w:val="00D54B2D"/>
    <w:rsid w:val="00D62E23"/>
    <w:rsid w:val="00D7752E"/>
    <w:rsid w:val="00D81424"/>
    <w:rsid w:val="00D83AAA"/>
    <w:rsid w:val="00D83FDA"/>
    <w:rsid w:val="00D90E93"/>
    <w:rsid w:val="00D95AE5"/>
    <w:rsid w:val="00DA0E77"/>
    <w:rsid w:val="00DA3970"/>
    <w:rsid w:val="00DA79E5"/>
    <w:rsid w:val="00DC5D83"/>
    <w:rsid w:val="00DD0215"/>
    <w:rsid w:val="00DD073D"/>
    <w:rsid w:val="00E00B8F"/>
    <w:rsid w:val="00E25EB0"/>
    <w:rsid w:val="00E401EF"/>
    <w:rsid w:val="00E442E4"/>
    <w:rsid w:val="00E5110F"/>
    <w:rsid w:val="00E52FD1"/>
    <w:rsid w:val="00E72A19"/>
    <w:rsid w:val="00E748F6"/>
    <w:rsid w:val="00E96925"/>
    <w:rsid w:val="00E971D7"/>
    <w:rsid w:val="00EA02A7"/>
    <w:rsid w:val="00EC1EF2"/>
    <w:rsid w:val="00EC2740"/>
    <w:rsid w:val="00EE6862"/>
    <w:rsid w:val="00EF29B6"/>
    <w:rsid w:val="00EF6086"/>
    <w:rsid w:val="00F00C6F"/>
    <w:rsid w:val="00F03986"/>
    <w:rsid w:val="00F0673D"/>
    <w:rsid w:val="00F131B2"/>
    <w:rsid w:val="00F161A3"/>
    <w:rsid w:val="00F4263C"/>
    <w:rsid w:val="00F45604"/>
    <w:rsid w:val="00F7629B"/>
    <w:rsid w:val="00F76A01"/>
    <w:rsid w:val="00F82CD0"/>
    <w:rsid w:val="00F91FB7"/>
    <w:rsid w:val="00F93673"/>
    <w:rsid w:val="00FA50DE"/>
    <w:rsid w:val="00FA5EED"/>
    <w:rsid w:val="00FB239C"/>
    <w:rsid w:val="00FC283E"/>
    <w:rsid w:val="00FD4352"/>
    <w:rsid w:val="00FE01BA"/>
    <w:rsid w:val="00FE1462"/>
    <w:rsid w:val="00FE58D4"/>
    <w:rsid w:val="00FF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BCD8"/>
  <w15:docId w15:val="{B7D31A46-A078-4EBB-99F3-59FB517F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42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197"/>
  </w:style>
  <w:style w:type="paragraph" w:styleId="Footer">
    <w:name w:val="footer"/>
    <w:basedOn w:val="Normal"/>
    <w:link w:val="FooterChar"/>
    <w:uiPriority w:val="99"/>
    <w:unhideWhenUsed/>
    <w:rsid w:val="0084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97"/>
  </w:style>
  <w:style w:type="paragraph" w:styleId="ListParagraph">
    <w:name w:val="List Paragraph"/>
    <w:basedOn w:val="Normal"/>
    <w:uiPriority w:val="34"/>
    <w:qFormat/>
    <w:rsid w:val="00845197"/>
    <w:pPr>
      <w:ind w:left="720"/>
      <w:contextualSpacing/>
    </w:pPr>
  </w:style>
  <w:style w:type="character" w:styleId="Hyperlink">
    <w:name w:val="Hyperlink"/>
    <w:basedOn w:val="DefaultParagraphFont"/>
    <w:uiPriority w:val="99"/>
    <w:unhideWhenUsed/>
    <w:rsid w:val="00AB60DC"/>
    <w:rPr>
      <w:color w:val="0563C1" w:themeColor="hyperlink"/>
      <w:u w:val="single"/>
    </w:rPr>
  </w:style>
  <w:style w:type="character" w:customStyle="1" w:styleId="UnresolvedMention1">
    <w:name w:val="Unresolved Mention1"/>
    <w:basedOn w:val="DefaultParagraphFont"/>
    <w:uiPriority w:val="99"/>
    <w:semiHidden/>
    <w:unhideWhenUsed/>
    <w:rsid w:val="00AB60DC"/>
    <w:rPr>
      <w:color w:val="808080"/>
      <w:shd w:val="clear" w:color="auto" w:fill="E6E6E6"/>
    </w:rPr>
  </w:style>
  <w:style w:type="character" w:customStyle="1" w:styleId="Heading1Char">
    <w:name w:val="Heading 1 Char"/>
    <w:basedOn w:val="DefaultParagraphFont"/>
    <w:link w:val="Heading1"/>
    <w:uiPriority w:val="9"/>
    <w:rsid w:val="00F4263C"/>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CE77AB"/>
    <w:rPr>
      <w:sz w:val="16"/>
      <w:szCs w:val="16"/>
    </w:rPr>
  </w:style>
  <w:style w:type="paragraph" w:styleId="CommentText">
    <w:name w:val="annotation text"/>
    <w:basedOn w:val="Normal"/>
    <w:link w:val="CommentTextChar"/>
    <w:uiPriority w:val="99"/>
    <w:semiHidden/>
    <w:unhideWhenUsed/>
    <w:rsid w:val="00CE77AB"/>
    <w:pPr>
      <w:spacing w:line="240" w:lineRule="auto"/>
    </w:pPr>
    <w:rPr>
      <w:sz w:val="20"/>
      <w:szCs w:val="20"/>
    </w:rPr>
  </w:style>
  <w:style w:type="character" w:customStyle="1" w:styleId="CommentTextChar">
    <w:name w:val="Comment Text Char"/>
    <w:basedOn w:val="DefaultParagraphFont"/>
    <w:link w:val="CommentText"/>
    <w:uiPriority w:val="99"/>
    <w:semiHidden/>
    <w:rsid w:val="00CE77AB"/>
    <w:rPr>
      <w:sz w:val="20"/>
      <w:szCs w:val="20"/>
    </w:rPr>
  </w:style>
  <w:style w:type="paragraph" w:styleId="CommentSubject">
    <w:name w:val="annotation subject"/>
    <w:basedOn w:val="CommentText"/>
    <w:next w:val="CommentText"/>
    <w:link w:val="CommentSubjectChar"/>
    <w:uiPriority w:val="99"/>
    <w:semiHidden/>
    <w:unhideWhenUsed/>
    <w:rsid w:val="00CE77AB"/>
    <w:rPr>
      <w:b/>
      <w:bCs/>
    </w:rPr>
  </w:style>
  <w:style w:type="character" w:customStyle="1" w:styleId="CommentSubjectChar">
    <w:name w:val="Comment Subject Char"/>
    <w:basedOn w:val="CommentTextChar"/>
    <w:link w:val="CommentSubject"/>
    <w:uiPriority w:val="99"/>
    <w:semiHidden/>
    <w:rsid w:val="00CE77AB"/>
    <w:rPr>
      <w:b/>
      <w:bCs/>
      <w:sz w:val="20"/>
      <w:szCs w:val="20"/>
    </w:rPr>
  </w:style>
  <w:style w:type="paragraph" w:styleId="BalloonText">
    <w:name w:val="Balloon Text"/>
    <w:basedOn w:val="Normal"/>
    <w:link w:val="BalloonTextChar"/>
    <w:uiPriority w:val="99"/>
    <w:semiHidden/>
    <w:unhideWhenUsed/>
    <w:rsid w:val="00CE7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7AB"/>
    <w:rPr>
      <w:rFonts w:ascii="Segoe UI" w:hAnsi="Segoe UI" w:cs="Segoe UI"/>
      <w:sz w:val="18"/>
      <w:szCs w:val="18"/>
    </w:rPr>
  </w:style>
  <w:style w:type="paragraph" w:styleId="Revision">
    <w:name w:val="Revision"/>
    <w:hidden/>
    <w:uiPriority w:val="99"/>
    <w:semiHidden/>
    <w:rsid w:val="007418AE"/>
    <w:pPr>
      <w:spacing w:after="0" w:line="240" w:lineRule="auto"/>
    </w:pPr>
  </w:style>
  <w:style w:type="character" w:styleId="FollowedHyperlink">
    <w:name w:val="FollowedHyperlink"/>
    <w:basedOn w:val="DefaultParagraphFont"/>
    <w:uiPriority w:val="99"/>
    <w:semiHidden/>
    <w:unhideWhenUsed/>
    <w:rsid w:val="00591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1464">
      <w:bodyDiv w:val="1"/>
      <w:marLeft w:val="0"/>
      <w:marRight w:val="0"/>
      <w:marTop w:val="0"/>
      <w:marBottom w:val="0"/>
      <w:divBdr>
        <w:top w:val="none" w:sz="0" w:space="0" w:color="auto"/>
        <w:left w:val="none" w:sz="0" w:space="0" w:color="auto"/>
        <w:bottom w:val="none" w:sz="0" w:space="0" w:color="auto"/>
        <w:right w:val="none" w:sz="0" w:space="0" w:color="auto"/>
      </w:divBdr>
    </w:div>
    <w:div w:id="8063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874E-5E1B-44D7-89E8-CDB5525B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11576</Words>
  <Characters>65985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sharoon arshad</dc:creator>
  <cp:lastModifiedBy>sharoon arshad</cp:lastModifiedBy>
  <cp:revision>2</cp:revision>
  <dcterms:created xsi:type="dcterms:W3CDTF">2017-12-10T07:15:00Z</dcterms:created>
  <dcterms:modified xsi:type="dcterms:W3CDTF">2017-12-10T07:15:00Z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6365ef9c-c5e0-367d-a2c2-715608deb85e</vt:lpwstr>
  </property>
  <property fmtid="{D5CDD505-2E9C-101B-9397-08002B2CF9AE}" pid="24" name="Mendeley Citation Style_1">
    <vt:lpwstr>http://www.zotero.org/styles/apa</vt:lpwstr>
  </property>
</Properties>
</file>