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6E" w:rsidRPr="000C7DEA" w:rsidRDefault="00951F03" w:rsidP="00CE75B7">
      <w:pPr>
        <w:pStyle w:val="ListParagraph"/>
        <w:numPr>
          <w:ilvl w:val="0"/>
          <w:numId w:val="3"/>
        </w:numPr>
        <w:rPr>
          <w:rFonts w:ascii="Arial" w:hAnsi="Arial" w:cs="Arial"/>
          <w:b/>
          <w:sz w:val="24"/>
          <w:szCs w:val="24"/>
        </w:rPr>
      </w:pPr>
      <w:r>
        <w:rPr>
          <w:rFonts w:ascii="Arial" w:hAnsi="Arial" w:cs="Arial"/>
          <w:b/>
          <w:sz w:val="24"/>
          <w:szCs w:val="24"/>
        </w:rPr>
        <w:t xml:space="preserve"> </w:t>
      </w:r>
      <w:r w:rsidR="00217984" w:rsidRPr="000C7DEA">
        <w:rPr>
          <w:rFonts w:ascii="Arial" w:hAnsi="Arial" w:cs="Arial"/>
          <w:b/>
          <w:sz w:val="24"/>
          <w:szCs w:val="24"/>
        </w:rPr>
        <w:t>Introduction</w:t>
      </w:r>
    </w:p>
    <w:p w:rsidR="0032222B" w:rsidRDefault="00452023" w:rsidP="00C06923">
      <w:pPr>
        <w:rPr>
          <w:rFonts w:ascii="Arial" w:hAnsi="Arial" w:cs="Arial"/>
          <w:sz w:val="24"/>
          <w:szCs w:val="24"/>
        </w:rPr>
      </w:pPr>
      <w:r>
        <w:rPr>
          <w:rFonts w:ascii="Arial" w:hAnsi="Arial" w:cs="Arial"/>
          <w:sz w:val="24"/>
          <w:szCs w:val="24"/>
        </w:rPr>
        <w:t xml:space="preserve">One of the </w:t>
      </w:r>
      <w:r w:rsidR="00F33302">
        <w:rPr>
          <w:rFonts w:ascii="Arial" w:hAnsi="Arial" w:cs="Arial"/>
          <w:sz w:val="24"/>
          <w:szCs w:val="24"/>
        </w:rPr>
        <w:t>major</w:t>
      </w:r>
      <w:r>
        <w:rPr>
          <w:rFonts w:ascii="Arial" w:hAnsi="Arial" w:cs="Arial"/>
          <w:sz w:val="24"/>
          <w:szCs w:val="24"/>
        </w:rPr>
        <w:t xml:space="preserve"> problems in </w:t>
      </w:r>
      <w:r w:rsidR="0032222B">
        <w:rPr>
          <w:rFonts w:ascii="Arial" w:hAnsi="Arial" w:cs="Arial"/>
          <w:sz w:val="24"/>
          <w:szCs w:val="24"/>
        </w:rPr>
        <w:t xml:space="preserve">the outcome of </w:t>
      </w:r>
      <w:r>
        <w:rPr>
          <w:rFonts w:ascii="Arial" w:hAnsi="Arial" w:cs="Arial"/>
          <w:sz w:val="24"/>
          <w:szCs w:val="24"/>
        </w:rPr>
        <w:t>treating cancer is that certain cancer cells cannot be killed with treatments such as, irradiation, c</w:t>
      </w:r>
      <w:r w:rsidR="0032222B">
        <w:rPr>
          <w:rFonts w:ascii="Arial" w:hAnsi="Arial" w:cs="Arial"/>
          <w:sz w:val="24"/>
          <w:szCs w:val="24"/>
        </w:rPr>
        <w:t>hemotherapy, and immunotherapy. To help</w:t>
      </w:r>
      <w:r w:rsidR="00FF5931">
        <w:rPr>
          <w:rFonts w:ascii="Arial" w:hAnsi="Arial" w:cs="Arial"/>
          <w:sz w:val="24"/>
          <w:szCs w:val="24"/>
        </w:rPr>
        <w:t xml:space="preserve"> with this problem we could start by introducing </w:t>
      </w:r>
      <w:r w:rsidR="00DA71CD">
        <w:rPr>
          <w:rFonts w:ascii="Arial" w:hAnsi="Arial" w:cs="Arial"/>
          <w:sz w:val="24"/>
          <w:szCs w:val="24"/>
        </w:rPr>
        <w:t xml:space="preserve">an agent that will be able to kill these cancer cells </w:t>
      </w:r>
      <w:r w:rsidR="00C3626F">
        <w:rPr>
          <w:rFonts w:ascii="Arial" w:hAnsi="Arial" w:cs="Arial"/>
          <w:sz w:val="24"/>
          <w:szCs w:val="24"/>
        </w:rPr>
        <w:t>more efficiently. Potentially, o</w:t>
      </w:r>
      <w:r w:rsidR="00173560">
        <w:rPr>
          <w:rFonts w:ascii="Arial" w:hAnsi="Arial" w:cs="Arial"/>
          <w:sz w:val="24"/>
          <w:szCs w:val="24"/>
        </w:rPr>
        <w:t>ne way to</w:t>
      </w:r>
      <w:r w:rsidR="00DA71CD">
        <w:rPr>
          <w:rFonts w:ascii="Arial" w:hAnsi="Arial" w:cs="Arial"/>
          <w:sz w:val="24"/>
          <w:szCs w:val="24"/>
        </w:rPr>
        <w:t xml:space="preserve"> achieve this is to introduce a pr</w:t>
      </w:r>
      <w:r w:rsidR="00BE4359">
        <w:rPr>
          <w:rFonts w:ascii="Arial" w:hAnsi="Arial" w:cs="Arial"/>
          <w:sz w:val="24"/>
          <w:szCs w:val="24"/>
        </w:rPr>
        <w:t>otein called ERAP2</w:t>
      </w:r>
      <w:r w:rsidR="002C61EF">
        <w:rPr>
          <w:rFonts w:ascii="Arial" w:hAnsi="Arial" w:cs="Arial"/>
          <w:sz w:val="24"/>
          <w:szCs w:val="24"/>
        </w:rPr>
        <w:t xml:space="preserve"> to cancer cells</w:t>
      </w:r>
      <w:r w:rsidR="00BE4359">
        <w:rPr>
          <w:rFonts w:ascii="Arial" w:hAnsi="Arial" w:cs="Arial"/>
          <w:sz w:val="24"/>
          <w:szCs w:val="24"/>
        </w:rPr>
        <w:t>. ERAP</w:t>
      </w:r>
      <w:r w:rsidR="00DA71CD">
        <w:rPr>
          <w:rFonts w:ascii="Arial" w:hAnsi="Arial" w:cs="Arial"/>
          <w:sz w:val="24"/>
          <w:szCs w:val="24"/>
        </w:rPr>
        <w:t>2 is an enzyme</w:t>
      </w:r>
      <w:r w:rsidR="00173560">
        <w:rPr>
          <w:rFonts w:ascii="Arial" w:hAnsi="Arial" w:cs="Arial"/>
          <w:sz w:val="24"/>
          <w:szCs w:val="24"/>
        </w:rPr>
        <w:t xml:space="preserve"> that stands for endoplasmic reticulum aminopeptidase 2 and is</w:t>
      </w:r>
      <w:r w:rsidR="002C61EF">
        <w:rPr>
          <w:rFonts w:ascii="Arial" w:hAnsi="Arial" w:cs="Arial"/>
          <w:sz w:val="24"/>
          <w:szCs w:val="24"/>
        </w:rPr>
        <w:t xml:space="preserve"> located on chromosome </w:t>
      </w:r>
      <w:r w:rsidR="00173560">
        <w:rPr>
          <w:rFonts w:ascii="Arial" w:hAnsi="Arial" w:cs="Arial"/>
          <w:sz w:val="24"/>
          <w:szCs w:val="24"/>
        </w:rPr>
        <w:t xml:space="preserve">5 </w:t>
      </w:r>
      <w:r w:rsidR="002C61EF" w:rsidRPr="002C61EF">
        <w:rPr>
          <w:rFonts w:ascii="Arial" w:hAnsi="Arial" w:cs="Arial"/>
          <w:sz w:val="24"/>
          <w:szCs w:val="24"/>
        </w:rPr>
        <w:t>(Andres et al, 2010)</w:t>
      </w:r>
      <w:r w:rsidR="00DA71CD">
        <w:rPr>
          <w:rFonts w:ascii="Arial" w:hAnsi="Arial" w:cs="Arial"/>
          <w:sz w:val="24"/>
          <w:szCs w:val="24"/>
        </w:rPr>
        <w:t xml:space="preserve">. </w:t>
      </w:r>
      <w:r w:rsidR="00D449E6">
        <w:rPr>
          <w:rFonts w:ascii="Arial" w:hAnsi="Arial" w:cs="Arial"/>
          <w:sz w:val="24"/>
          <w:szCs w:val="24"/>
        </w:rPr>
        <w:t xml:space="preserve">Enzymes are proteins that change other proteins without changing themselves. </w:t>
      </w:r>
      <w:r w:rsidR="00BE4359">
        <w:rPr>
          <w:rFonts w:ascii="Arial" w:hAnsi="Arial" w:cs="Arial"/>
          <w:sz w:val="24"/>
          <w:szCs w:val="24"/>
        </w:rPr>
        <w:t xml:space="preserve">ERAP2 </w:t>
      </w:r>
      <w:r w:rsidR="00DA71CD">
        <w:rPr>
          <w:rFonts w:ascii="Arial" w:hAnsi="Arial" w:cs="Arial"/>
          <w:sz w:val="24"/>
          <w:szCs w:val="24"/>
        </w:rPr>
        <w:t>is responsible for trimming peptides in the endoplasmic reticulum to a</w:t>
      </w:r>
      <w:r w:rsidR="003566EA">
        <w:rPr>
          <w:rFonts w:ascii="Arial" w:hAnsi="Arial" w:cs="Arial"/>
          <w:sz w:val="24"/>
          <w:szCs w:val="24"/>
        </w:rPr>
        <w:t>n appropriate size so it can bind</w:t>
      </w:r>
      <w:r w:rsidR="00DA71CD">
        <w:rPr>
          <w:rFonts w:ascii="Arial" w:hAnsi="Arial" w:cs="Arial"/>
          <w:sz w:val="24"/>
          <w:szCs w:val="24"/>
        </w:rPr>
        <w:t xml:space="preserve"> to the MHC class I molecule</w:t>
      </w:r>
      <w:r w:rsidR="00BE4359">
        <w:rPr>
          <w:rFonts w:ascii="Arial" w:hAnsi="Arial" w:cs="Arial"/>
          <w:sz w:val="24"/>
          <w:szCs w:val="24"/>
        </w:rPr>
        <w:t xml:space="preserve"> (</w:t>
      </w:r>
      <w:r w:rsidR="00BE4359" w:rsidRPr="000C7DEA">
        <w:rPr>
          <w:rFonts w:ascii="Arial" w:hAnsi="Arial" w:cs="Arial"/>
          <w:sz w:val="24"/>
          <w:szCs w:val="24"/>
        </w:rPr>
        <w:t>Saveanu et al,</w:t>
      </w:r>
      <w:r w:rsidR="00BE4359">
        <w:rPr>
          <w:rFonts w:ascii="Arial" w:hAnsi="Arial" w:cs="Arial"/>
          <w:sz w:val="24"/>
          <w:szCs w:val="24"/>
        </w:rPr>
        <w:t xml:space="preserve"> 2005)</w:t>
      </w:r>
      <w:r w:rsidR="00173560">
        <w:rPr>
          <w:rFonts w:ascii="Arial" w:hAnsi="Arial" w:cs="Arial"/>
          <w:sz w:val="24"/>
          <w:szCs w:val="24"/>
        </w:rPr>
        <w:t>. L</w:t>
      </w:r>
      <w:r w:rsidR="00DA71CD">
        <w:rPr>
          <w:rFonts w:ascii="Arial" w:hAnsi="Arial" w:cs="Arial"/>
          <w:sz w:val="24"/>
          <w:szCs w:val="24"/>
        </w:rPr>
        <w:t>ym</w:t>
      </w:r>
      <w:r w:rsidR="00BE4359">
        <w:rPr>
          <w:rFonts w:ascii="Arial" w:hAnsi="Arial" w:cs="Arial"/>
          <w:sz w:val="24"/>
          <w:szCs w:val="24"/>
        </w:rPr>
        <w:t>phoc</w:t>
      </w:r>
      <w:r w:rsidR="001F0D62">
        <w:rPr>
          <w:rFonts w:ascii="Arial" w:hAnsi="Arial" w:cs="Arial"/>
          <w:sz w:val="24"/>
          <w:szCs w:val="24"/>
        </w:rPr>
        <w:t xml:space="preserve">yte activation </w:t>
      </w:r>
      <w:r w:rsidR="00173560">
        <w:rPr>
          <w:rFonts w:ascii="Arial" w:hAnsi="Arial" w:cs="Arial"/>
          <w:sz w:val="24"/>
          <w:szCs w:val="24"/>
        </w:rPr>
        <w:t xml:space="preserve">will be discussed </w:t>
      </w:r>
      <w:r w:rsidR="001F0D62">
        <w:rPr>
          <w:rFonts w:ascii="Arial" w:hAnsi="Arial" w:cs="Arial"/>
          <w:sz w:val="24"/>
          <w:szCs w:val="24"/>
        </w:rPr>
        <w:t xml:space="preserve">later and </w:t>
      </w:r>
      <w:r w:rsidR="00DA71CD">
        <w:rPr>
          <w:rFonts w:ascii="Arial" w:hAnsi="Arial" w:cs="Arial"/>
          <w:sz w:val="24"/>
          <w:szCs w:val="24"/>
        </w:rPr>
        <w:t>the MHC class I molecule is a crucial component for ly</w:t>
      </w:r>
      <w:r w:rsidR="00BE4359">
        <w:rPr>
          <w:rFonts w:ascii="Arial" w:hAnsi="Arial" w:cs="Arial"/>
          <w:sz w:val="24"/>
          <w:szCs w:val="24"/>
        </w:rPr>
        <w:t>mphocyte activ</w:t>
      </w:r>
      <w:r w:rsidR="00DA71CD">
        <w:rPr>
          <w:rFonts w:ascii="Arial" w:hAnsi="Arial" w:cs="Arial"/>
          <w:sz w:val="24"/>
          <w:szCs w:val="24"/>
        </w:rPr>
        <w:t>ation.</w:t>
      </w:r>
    </w:p>
    <w:p w:rsidR="004C2B3F" w:rsidRDefault="00197F75" w:rsidP="00BE4359">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2762250</wp:posOffset>
            </wp:positionH>
            <wp:positionV relativeFrom="paragraph">
              <wp:posOffset>1734185</wp:posOffset>
            </wp:positionV>
            <wp:extent cx="3297555" cy="1565910"/>
            <wp:effectExtent l="19050" t="0" r="0" b="0"/>
            <wp:wrapThrough wrapText="bothSides">
              <wp:wrapPolygon edited="0">
                <wp:start x="-125" y="0"/>
                <wp:lineTo x="-125" y="21285"/>
                <wp:lineTo x="21588" y="21285"/>
                <wp:lineTo x="21588" y="0"/>
                <wp:lineTo x="-12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2730" t="50037" r="35547" b="34598"/>
                    <a:stretch>
                      <a:fillRect/>
                    </a:stretch>
                  </pic:blipFill>
                  <pic:spPr bwMode="auto">
                    <a:xfrm>
                      <a:off x="0" y="0"/>
                      <a:ext cx="3297555" cy="1565910"/>
                    </a:xfrm>
                    <a:prstGeom prst="rect">
                      <a:avLst/>
                    </a:prstGeom>
                    <a:noFill/>
                    <a:ln w="9525">
                      <a:noFill/>
                      <a:miter lim="800000"/>
                      <a:headEnd/>
                      <a:tailEnd/>
                    </a:ln>
                  </pic:spPr>
                </pic:pic>
              </a:graphicData>
            </a:graphic>
          </wp:anchor>
        </w:drawing>
      </w:r>
      <w:r w:rsidR="00BE4359" w:rsidRPr="000C7DEA">
        <w:rPr>
          <w:rFonts w:ascii="Arial" w:hAnsi="Arial" w:cs="Arial"/>
          <w:sz w:val="24"/>
          <w:szCs w:val="24"/>
        </w:rPr>
        <w:t xml:space="preserve">The ERAP2 gene has two isoforms, ERAP2-K and ERAP2-N. </w:t>
      </w:r>
      <w:r w:rsidR="004C2B3F">
        <w:rPr>
          <w:rFonts w:ascii="Arial" w:hAnsi="Arial" w:cs="Arial"/>
          <w:sz w:val="24"/>
          <w:szCs w:val="24"/>
        </w:rPr>
        <w:t xml:space="preserve">The main difference between ERAP2-N and ERAP2-K is that ERAP2-N trims </w:t>
      </w:r>
      <w:r w:rsidR="007A7523">
        <w:rPr>
          <w:rFonts w:ascii="Arial" w:hAnsi="Arial" w:cs="Arial"/>
          <w:sz w:val="24"/>
          <w:szCs w:val="24"/>
        </w:rPr>
        <w:t>peptides</w:t>
      </w:r>
      <w:r w:rsidR="004C2B3F">
        <w:rPr>
          <w:rFonts w:ascii="Arial" w:hAnsi="Arial" w:cs="Arial"/>
          <w:sz w:val="24"/>
          <w:szCs w:val="24"/>
        </w:rPr>
        <w:t>165 times</w:t>
      </w:r>
      <w:r w:rsidR="007A7523">
        <w:rPr>
          <w:rFonts w:ascii="Arial" w:hAnsi="Arial" w:cs="Arial"/>
          <w:sz w:val="24"/>
          <w:szCs w:val="24"/>
        </w:rPr>
        <w:t xml:space="preserve"> faster </w:t>
      </w:r>
      <w:r w:rsidR="00A0422F">
        <w:rPr>
          <w:rFonts w:ascii="Arial" w:hAnsi="Arial" w:cs="Arial"/>
          <w:sz w:val="24"/>
          <w:szCs w:val="24"/>
        </w:rPr>
        <w:t xml:space="preserve">than ERAP2-K </w:t>
      </w:r>
      <w:r w:rsidR="00A0422F" w:rsidRPr="00A0422F">
        <w:rPr>
          <w:rFonts w:ascii="Arial" w:hAnsi="Arial" w:cs="Arial"/>
          <w:sz w:val="24"/>
          <w:szCs w:val="24"/>
        </w:rPr>
        <w:t>(</w:t>
      </w:r>
      <w:r w:rsidR="00F015DA">
        <w:rPr>
          <w:rFonts w:ascii="Arial" w:eastAsia="Times New Roman" w:hAnsi="Arial" w:cs="Arial"/>
          <w:sz w:val="24"/>
          <w:szCs w:val="24"/>
        </w:rPr>
        <w:t xml:space="preserve">Evnouchidou et al, </w:t>
      </w:r>
      <w:r w:rsidR="00A0422F" w:rsidRPr="00A0422F">
        <w:rPr>
          <w:rFonts w:ascii="Arial" w:eastAsia="Times New Roman" w:hAnsi="Arial" w:cs="Arial"/>
          <w:sz w:val="24"/>
          <w:szCs w:val="24"/>
        </w:rPr>
        <w:t>2012).</w:t>
      </w:r>
      <w:r w:rsidR="00A0422F" w:rsidRPr="00A0422F">
        <w:rPr>
          <w:rFonts w:ascii="Arial" w:hAnsi="Arial" w:cs="Arial"/>
          <w:sz w:val="24"/>
          <w:szCs w:val="24"/>
        </w:rPr>
        <w:t xml:space="preserve"> </w:t>
      </w:r>
      <w:r w:rsidR="007A7523">
        <w:rPr>
          <w:rFonts w:ascii="Arial" w:hAnsi="Arial" w:cs="Arial"/>
          <w:sz w:val="24"/>
          <w:szCs w:val="24"/>
        </w:rPr>
        <w:t xml:space="preserve">K and N </w:t>
      </w:r>
      <w:r w:rsidR="001F0D62">
        <w:rPr>
          <w:rFonts w:ascii="Arial" w:hAnsi="Arial" w:cs="Arial"/>
          <w:sz w:val="24"/>
          <w:szCs w:val="24"/>
        </w:rPr>
        <w:t xml:space="preserve">result from a point mutation in the ERAP2 gene when nucleotide G changes to nucleotide T in the location </w:t>
      </w:r>
      <w:r w:rsidR="00173560">
        <w:rPr>
          <w:rFonts w:ascii="Arial" w:hAnsi="Arial" w:cs="Arial"/>
          <w:sz w:val="24"/>
          <w:szCs w:val="24"/>
        </w:rPr>
        <w:t xml:space="preserve">single nucleotide polymorphism </w:t>
      </w:r>
      <w:r w:rsidR="001F0D62">
        <w:rPr>
          <w:rFonts w:ascii="Arial" w:hAnsi="Arial" w:cs="Arial"/>
          <w:sz w:val="24"/>
          <w:szCs w:val="24"/>
        </w:rPr>
        <w:t>(SNP) rs2549782</w:t>
      </w:r>
      <w:r w:rsidR="00A0422F">
        <w:rPr>
          <w:rFonts w:ascii="Arial" w:hAnsi="Arial" w:cs="Arial"/>
          <w:sz w:val="24"/>
          <w:szCs w:val="24"/>
        </w:rPr>
        <w:t xml:space="preserve"> </w:t>
      </w:r>
      <w:r w:rsidR="00F015DA">
        <w:rPr>
          <w:rFonts w:ascii="Arial" w:hAnsi="Arial" w:cs="Arial"/>
          <w:sz w:val="24"/>
          <w:szCs w:val="24"/>
        </w:rPr>
        <w:t>(</w:t>
      </w:r>
      <w:r w:rsidR="00F015DA">
        <w:rPr>
          <w:rFonts w:ascii="Arial" w:hAnsi="Arial" w:cs="Arial"/>
          <w:sz w:val="24"/>
          <w:szCs w:val="24"/>
          <w:shd w:val="clear" w:color="auto" w:fill="FFFFFF"/>
        </w:rPr>
        <w:t>Vanhille, 2013</w:t>
      </w:r>
      <w:r w:rsidR="00A0422F" w:rsidRPr="00F015DA">
        <w:rPr>
          <w:rFonts w:ascii="Arial" w:hAnsi="Arial" w:cs="Arial"/>
          <w:sz w:val="24"/>
          <w:szCs w:val="24"/>
        </w:rPr>
        <w:t>)</w:t>
      </w:r>
      <w:r w:rsidR="001F0D62" w:rsidRPr="00F015DA">
        <w:rPr>
          <w:rFonts w:ascii="Arial" w:hAnsi="Arial" w:cs="Arial"/>
          <w:sz w:val="24"/>
          <w:szCs w:val="24"/>
        </w:rPr>
        <w:t>.</w:t>
      </w:r>
      <w:r w:rsidR="001F0D62">
        <w:rPr>
          <w:rFonts w:ascii="Arial" w:hAnsi="Arial" w:cs="Arial"/>
          <w:sz w:val="24"/>
          <w:szCs w:val="24"/>
        </w:rPr>
        <w:t xml:space="preserve"> When this point mutation occurs, it results in a single amino acid change where lysine (G) changes into </w:t>
      </w:r>
      <w:r w:rsidR="004C2B3F">
        <w:rPr>
          <w:rFonts w:ascii="Arial" w:hAnsi="Arial" w:cs="Arial"/>
          <w:sz w:val="24"/>
          <w:szCs w:val="24"/>
        </w:rPr>
        <w:t xml:space="preserve">argentine (T). </w:t>
      </w:r>
      <w:r w:rsidR="00D04DAA">
        <w:rPr>
          <w:rFonts w:ascii="Arial" w:eastAsia="Times New Roman" w:hAnsi="Arial" w:cs="Arial"/>
          <w:sz w:val="24"/>
          <w:szCs w:val="24"/>
        </w:rPr>
        <w:t>E</w:t>
      </w:r>
      <w:r w:rsidR="005E677C">
        <w:rPr>
          <w:rFonts w:ascii="Arial" w:eastAsia="Times New Roman" w:hAnsi="Arial" w:cs="Arial"/>
          <w:sz w:val="24"/>
          <w:szCs w:val="24"/>
        </w:rPr>
        <w:t>vnouchidou et al (2012) mention</w:t>
      </w:r>
      <w:r w:rsidR="00D04DAA">
        <w:rPr>
          <w:rFonts w:ascii="Arial" w:eastAsia="Times New Roman" w:hAnsi="Arial" w:cs="Arial"/>
          <w:sz w:val="24"/>
          <w:szCs w:val="24"/>
        </w:rPr>
        <w:t xml:space="preserve"> </w:t>
      </w:r>
      <w:r w:rsidR="00D04DAA">
        <w:rPr>
          <w:rFonts w:ascii="Arial" w:hAnsi="Arial" w:cs="Arial"/>
          <w:sz w:val="24"/>
          <w:szCs w:val="24"/>
        </w:rPr>
        <w:t>t</w:t>
      </w:r>
      <w:r w:rsidR="004C2B3F">
        <w:rPr>
          <w:rFonts w:ascii="Arial" w:hAnsi="Arial" w:cs="Arial"/>
          <w:sz w:val="24"/>
          <w:szCs w:val="24"/>
        </w:rPr>
        <w:t>his point mutation can change the trimming capabilities of ERAP2 because ERAP2-N (arginin</w:t>
      </w:r>
      <w:r w:rsidR="00173560">
        <w:rPr>
          <w:rFonts w:ascii="Arial" w:hAnsi="Arial" w:cs="Arial"/>
          <w:sz w:val="24"/>
          <w:szCs w:val="24"/>
        </w:rPr>
        <w:t>e) trims peptides 165 times faster</w:t>
      </w:r>
      <w:r w:rsidR="004C2B3F">
        <w:rPr>
          <w:rFonts w:ascii="Arial" w:hAnsi="Arial" w:cs="Arial"/>
          <w:sz w:val="24"/>
          <w:szCs w:val="24"/>
        </w:rPr>
        <w:t xml:space="preserve"> than ERAP2-</w:t>
      </w:r>
      <w:r w:rsidR="00D04DAA">
        <w:rPr>
          <w:rFonts w:ascii="Arial" w:hAnsi="Arial" w:cs="Arial"/>
          <w:sz w:val="24"/>
          <w:szCs w:val="24"/>
        </w:rPr>
        <w:t>K (lysine).</w:t>
      </w:r>
      <w:r w:rsidR="00C6193F">
        <w:rPr>
          <w:rFonts w:ascii="Arial" w:hAnsi="Arial" w:cs="Arial"/>
          <w:sz w:val="24"/>
          <w:szCs w:val="24"/>
        </w:rPr>
        <w:t xml:space="preserve"> </w:t>
      </w:r>
    </w:p>
    <w:p w:rsidR="00B30978" w:rsidRPr="000C7DEA" w:rsidRDefault="00901831" w:rsidP="00C06923">
      <w:pPr>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65.65pt;margin-top:129.85pt;width:185.9pt;height:29.75pt;z-index:251659264;mso-width-percent:400;mso-width-percent:400;mso-width-relative:margin;mso-height-relative:margin">
            <v:textbox style="mso-next-textbox:#_x0000_s1026">
              <w:txbxContent>
                <w:p w:rsidR="001C04C1" w:rsidRPr="00AA0263" w:rsidRDefault="001C04C1">
                  <w:pPr>
                    <w:rPr>
                      <w:sz w:val="16"/>
                      <w:szCs w:val="16"/>
                    </w:rPr>
                  </w:pPr>
                  <w:r w:rsidRPr="00AA0263">
                    <w:rPr>
                      <w:sz w:val="16"/>
                      <w:szCs w:val="16"/>
                    </w:rPr>
                    <w:t xml:space="preserve">Figure 1: Shows melanoma cell line MRN-1 expresses low amounts of ERAP2 (Fruci et al 2006) </w:t>
                  </w:r>
                </w:p>
              </w:txbxContent>
            </v:textbox>
            <w10:wrap type="square"/>
          </v:shape>
        </w:pict>
      </w:r>
      <w:r w:rsidR="00A0422F">
        <w:rPr>
          <w:rFonts w:ascii="Arial" w:hAnsi="Arial" w:cs="Arial"/>
          <w:sz w:val="24"/>
          <w:szCs w:val="24"/>
        </w:rPr>
        <w:t>Most cells express ERAP2, so a</w:t>
      </w:r>
      <w:r w:rsidR="00C30587">
        <w:rPr>
          <w:rFonts w:ascii="Arial" w:hAnsi="Arial" w:cs="Arial"/>
          <w:sz w:val="24"/>
          <w:szCs w:val="24"/>
        </w:rPr>
        <w:t xml:space="preserve"> </w:t>
      </w:r>
      <w:r w:rsidR="00E07B7A">
        <w:rPr>
          <w:rFonts w:ascii="Arial" w:hAnsi="Arial" w:cs="Arial"/>
          <w:sz w:val="24"/>
          <w:szCs w:val="24"/>
        </w:rPr>
        <w:t>melanoma cancer</w:t>
      </w:r>
      <w:r w:rsidR="00A0422F">
        <w:rPr>
          <w:rFonts w:ascii="Arial" w:hAnsi="Arial" w:cs="Arial"/>
          <w:sz w:val="24"/>
          <w:szCs w:val="24"/>
        </w:rPr>
        <w:t xml:space="preserve"> cell was chosen</w:t>
      </w:r>
      <w:r w:rsidR="00E07B7A">
        <w:rPr>
          <w:rFonts w:ascii="Arial" w:hAnsi="Arial" w:cs="Arial"/>
          <w:sz w:val="24"/>
          <w:szCs w:val="24"/>
        </w:rPr>
        <w:t xml:space="preserve"> to t</w:t>
      </w:r>
      <w:r w:rsidR="00173560">
        <w:rPr>
          <w:rFonts w:ascii="Arial" w:hAnsi="Arial" w:cs="Arial"/>
          <w:sz w:val="24"/>
          <w:szCs w:val="24"/>
        </w:rPr>
        <w:t xml:space="preserve">est if ERAP2-N, which trims </w:t>
      </w:r>
      <w:r w:rsidR="00E07B7A">
        <w:rPr>
          <w:rFonts w:ascii="Arial" w:hAnsi="Arial" w:cs="Arial"/>
          <w:sz w:val="24"/>
          <w:szCs w:val="24"/>
        </w:rPr>
        <w:t>peptides</w:t>
      </w:r>
      <w:r w:rsidR="00173560">
        <w:rPr>
          <w:rFonts w:ascii="Arial" w:hAnsi="Arial" w:cs="Arial"/>
          <w:sz w:val="24"/>
          <w:szCs w:val="24"/>
        </w:rPr>
        <w:t xml:space="preserve"> faster than K, will induce a better i</w:t>
      </w:r>
      <w:r w:rsidR="00643484">
        <w:rPr>
          <w:rFonts w:ascii="Arial" w:hAnsi="Arial" w:cs="Arial"/>
          <w:sz w:val="24"/>
          <w:szCs w:val="24"/>
        </w:rPr>
        <w:t>mmune response. Fruci et al</w:t>
      </w:r>
      <w:r w:rsidR="00643484" w:rsidRPr="007076C2">
        <w:rPr>
          <w:rFonts w:ascii="Arial" w:hAnsi="Arial" w:cs="Arial"/>
          <w:sz w:val="24"/>
          <w:szCs w:val="24"/>
        </w:rPr>
        <w:t xml:space="preserve"> (2006)</w:t>
      </w:r>
      <w:r w:rsidR="00643484">
        <w:rPr>
          <w:rFonts w:ascii="Arial" w:hAnsi="Arial" w:cs="Arial"/>
          <w:sz w:val="24"/>
          <w:szCs w:val="24"/>
        </w:rPr>
        <w:t xml:space="preserve"> mention that this</w:t>
      </w:r>
      <w:r w:rsidR="00197F75">
        <w:rPr>
          <w:rFonts w:ascii="Arial" w:hAnsi="Arial" w:cs="Arial"/>
          <w:sz w:val="24"/>
          <w:szCs w:val="24"/>
        </w:rPr>
        <w:t xml:space="preserve"> particular melanoma cell MRN-1</w:t>
      </w:r>
      <w:r w:rsidR="00643484">
        <w:rPr>
          <w:rFonts w:ascii="Arial" w:hAnsi="Arial" w:cs="Arial"/>
          <w:sz w:val="24"/>
          <w:szCs w:val="24"/>
        </w:rPr>
        <w:t xml:space="preserve"> expresses low amounts of ERAP2. </w:t>
      </w:r>
      <w:r w:rsidR="00F33302">
        <w:rPr>
          <w:rFonts w:ascii="Arial" w:hAnsi="Arial" w:cs="Arial"/>
          <w:sz w:val="24"/>
          <w:szCs w:val="24"/>
        </w:rPr>
        <w:t xml:space="preserve">The purpose of this experiment is to </w:t>
      </w:r>
      <w:r w:rsidR="00197F75">
        <w:rPr>
          <w:rFonts w:ascii="Arial" w:hAnsi="Arial" w:cs="Arial"/>
          <w:sz w:val="24"/>
          <w:szCs w:val="24"/>
        </w:rPr>
        <w:t xml:space="preserve">introduce more ERAP2 into the melanoma cancer cell MRN-1, either K or N, and see which isoform induces a better immune response by determining which isoform </w:t>
      </w:r>
      <w:r w:rsidR="00F33302">
        <w:rPr>
          <w:rFonts w:ascii="Arial" w:hAnsi="Arial" w:cs="Arial"/>
          <w:sz w:val="24"/>
          <w:szCs w:val="24"/>
        </w:rPr>
        <w:t xml:space="preserve">potentially </w:t>
      </w:r>
      <w:r w:rsidR="00197F75">
        <w:rPr>
          <w:rFonts w:ascii="Arial" w:hAnsi="Arial" w:cs="Arial"/>
          <w:sz w:val="24"/>
          <w:szCs w:val="24"/>
        </w:rPr>
        <w:t>activates more natural killer and T-cells.</w:t>
      </w:r>
      <w:r w:rsidR="00F33302">
        <w:rPr>
          <w:rFonts w:ascii="Arial" w:hAnsi="Arial" w:cs="Arial"/>
          <w:sz w:val="24"/>
          <w:szCs w:val="24"/>
        </w:rPr>
        <w:t xml:space="preserve"> </w:t>
      </w:r>
    </w:p>
    <w:p w:rsidR="00AA0263" w:rsidRDefault="00AA0263" w:rsidP="00CE75B7">
      <w:pPr>
        <w:pStyle w:val="ListParagraph"/>
        <w:numPr>
          <w:ilvl w:val="0"/>
          <w:numId w:val="3"/>
        </w:numPr>
        <w:rPr>
          <w:rFonts w:ascii="Arial" w:hAnsi="Arial" w:cs="Arial"/>
          <w:b/>
          <w:sz w:val="24"/>
          <w:szCs w:val="24"/>
        </w:rPr>
      </w:pPr>
      <w:r w:rsidRPr="000C7DEA">
        <w:rPr>
          <w:rFonts w:ascii="Arial" w:hAnsi="Arial" w:cs="Arial"/>
          <w:b/>
          <w:sz w:val="24"/>
          <w:szCs w:val="24"/>
        </w:rPr>
        <w:t>Experiment</w:t>
      </w:r>
    </w:p>
    <w:p w:rsidR="00F33302" w:rsidRPr="00444E31" w:rsidRDefault="00F33302" w:rsidP="00F33302">
      <w:pPr>
        <w:jc w:val="both"/>
        <w:rPr>
          <w:rFonts w:ascii="Arial" w:hAnsi="Arial" w:cs="Arial"/>
          <w:sz w:val="24"/>
          <w:szCs w:val="24"/>
        </w:rPr>
      </w:pPr>
      <w:r>
        <w:rPr>
          <w:rFonts w:ascii="Arial" w:hAnsi="Arial" w:cs="Arial"/>
          <w:sz w:val="24"/>
          <w:szCs w:val="24"/>
        </w:rPr>
        <w:t xml:space="preserve">As I mentioned before, melanoma cancer cell MRN-1 expresses low amounts of the ERAP2 gene. When ERAP2 is expressed it only expresses the K isoform because the N isoform cannot genetically be expressed. Inside the cell, </w:t>
      </w:r>
      <w:r w:rsidR="005F66A1">
        <w:rPr>
          <w:rFonts w:ascii="Arial" w:hAnsi="Arial" w:cs="Arial"/>
          <w:sz w:val="24"/>
          <w:szCs w:val="24"/>
        </w:rPr>
        <w:t xml:space="preserve">the nucleotide </w:t>
      </w:r>
      <w:r>
        <w:rPr>
          <w:rFonts w:ascii="Arial" w:hAnsi="Arial" w:cs="Arial"/>
          <w:sz w:val="24"/>
          <w:szCs w:val="24"/>
        </w:rPr>
        <w:t>T</w:t>
      </w:r>
      <w:r w:rsidR="005F66A1">
        <w:rPr>
          <w:rFonts w:ascii="Arial" w:hAnsi="Arial" w:cs="Arial"/>
          <w:sz w:val="24"/>
          <w:szCs w:val="24"/>
        </w:rPr>
        <w:t xml:space="preserve"> </w:t>
      </w:r>
      <w:r>
        <w:rPr>
          <w:rFonts w:ascii="Arial" w:hAnsi="Arial" w:cs="Arial"/>
          <w:sz w:val="24"/>
          <w:szCs w:val="24"/>
        </w:rPr>
        <w:t>(arginine)</w:t>
      </w:r>
      <w:r w:rsidR="005F66A1">
        <w:rPr>
          <w:rFonts w:ascii="Arial" w:hAnsi="Arial" w:cs="Arial"/>
          <w:sz w:val="24"/>
          <w:szCs w:val="24"/>
        </w:rPr>
        <w:t xml:space="preserve"> </w:t>
      </w:r>
      <w:r w:rsidR="005F66A1">
        <w:rPr>
          <w:rFonts w:ascii="Arial" w:hAnsi="Arial" w:cs="Arial"/>
          <w:sz w:val="24"/>
          <w:szCs w:val="24"/>
        </w:rPr>
        <w:lastRenderedPageBreak/>
        <w:t xml:space="preserve">always travels with the nucleotide G (lysine).  Every time the T </w:t>
      </w:r>
      <w:r w:rsidR="00B93F75">
        <w:rPr>
          <w:rFonts w:ascii="Arial" w:hAnsi="Arial" w:cs="Arial"/>
          <w:sz w:val="24"/>
          <w:szCs w:val="24"/>
        </w:rPr>
        <w:t>nucleotide</w:t>
      </w:r>
      <w:r w:rsidR="005F66A1">
        <w:rPr>
          <w:rFonts w:ascii="Arial" w:hAnsi="Arial" w:cs="Arial"/>
          <w:sz w:val="24"/>
          <w:szCs w:val="24"/>
        </w:rPr>
        <w:t xml:space="preserve"> travels with the </w:t>
      </w:r>
      <w:r w:rsidR="00B93F75">
        <w:rPr>
          <w:rFonts w:ascii="Arial" w:hAnsi="Arial" w:cs="Arial"/>
          <w:sz w:val="24"/>
          <w:szCs w:val="24"/>
        </w:rPr>
        <w:t>G nucleotide</w:t>
      </w:r>
      <w:r w:rsidR="005F66A1">
        <w:rPr>
          <w:rFonts w:ascii="Arial" w:hAnsi="Arial" w:cs="Arial"/>
          <w:sz w:val="24"/>
          <w:szCs w:val="24"/>
        </w:rPr>
        <w:t xml:space="preserve">, it is able to go through transcription but is not able to go through </w:t>
      </w:r>
      <w:r w:rsidR="005F66A1" w:rsidRPr="00444E31">
        <w:rPr>
          <w:rFonts w:ascii="Arial" w:hAnsi="Arial" w:cs="Arial"/>
          <w:sz w:val="24"/>
          <w:szCs w:val="24"/>
        </w:rPr>
        <w:t xml:space="preserve">translation because it results in early mRNA </w:t>
      </w:r>
      <w:r w:rsidR="00173560" w:rsidRPr="00444E31">
        <w:rPr>
          <w:rFonts w:ascii="Arial" w:hAnsi="Arial" w:cs="Arial"/>
          <w:sz w:val="24"/>
          <w:szCs w:val="24"/>
        </w:rPr>
        <w:t>degradation</w:t>
      </w:r>
      <w:r w:rsidR="00B93F75" w:rsidRPr="00444E31">
        <w:rPr>
          <w:rFonts w:ascii="Arial" w:hAnsi="Arial" w:cs="Arial"/>
          <w:sz w:val="24"/>
          <w:szCs w:val="24"/>
        </w:rPr>
        <w:t>, which prevents the T nucleotide</w:t>
      </w:r>
      <w:r w:rsidR="005F66A1" w:rsidRPr="00444E31">
        <w:rPr>
          <w:rFonts w:ascii="Arial" w:hAnsi="Arial" w:cs="Arial"/>
          <w:sz w:val="24"/>
          <w:szCs w:val="24"/>
        </w:rPr>
        <w:t xml:space="preserve"> (N isoform) to be expressed.</w:t>
      </w:r>
      <w:r w:rsidR="00173560" w:rsidRPr="00444E31">
        <w:rPr>
          <w:rFonts w:ascii="Arial" w:hAnsi="Arial" w:cs="Arial"/>
          <w:sz w:val="24"/>
          <w:szCs w:val="24"/>
        </w:rPr>
        <w:t xml:space="preserve"> Since the melanoma cancer cell MRN-1 expresses low levels of ERAP2, a plasmid that carries ERAP2-N will be introduced to MRN-1.</w:t>
      </w:r>
    </w:p>
    <w:p w:rsidR="00B30978" w:rsidRPr="00444E31" w:rsidRDefault="00B261FA" w:rsidP="00194383">
      <w:pPr>
        <w:rPr>
          <w:rFonts w:ascii="Arial" w:hAnsi="Arial" w:cs="Arial"/>
          <w:sz w:val="24"/>
          <w:szCs w:val="24"/>
        </w:rPr>
      </w:pPr>
      <w:r w:rsidRPr="00444E31">
        <w:rPr>
          <w:rFonts w:ascii="Arial" w:hAnsi="Arial" w:cs="Arial"/>
          <w:sz w:val="24"/>
          <w:szCs w:val="24"/>
        </w:rPr>
        <w:t>The goal</w:t>
      </w:r>
      <w:r w:rsidR="00CA43B7" w:rsidRPr="00444E31">
        <w:rPr>
          <w:rFonts w:ascii="Arial" w:hAnsi="Arial" w:cs="Arial"/>
          <w:sz w:val="24"/>
          <w:szCs w:val="24"/>
        </w:rPr>
        <w:t xml:space="preserve"> of this experiment is to measure</w:t>
      </w:r>
      <w:r w:rsidR="003D17A9">
        <w:rPr>
          <w:rFonts w:ascii="Arial" w:hAnsi="Arial" w:cs="Arial"/>
          <w:sz w:val="24"/>
          <w:szCs w:val="24"/>
        </w:rPr>
        <w:t xml:space="preserve"> and compare the lymphocyte activation </w:t>
      </w:r>
      <w:r w:rsidR="0099538A">
        <w:rPr>
          <w:rFonts w:ascii="Arial" w:hAnsi="Arial" w:cs="Arial"/>
          <w:sz w:val="24"/>
          <w:szCs w:val="24"/>
        </w:rPr>
        <w:t>level when</w:t>
      </w:r>
      <w:r w:rsidR="003D17A9">
        <w:rPr>
          <w:rFonts w:ascii="Arial" w:hAnsi="Arial" w:cs="Arial"/>
          <w:sz w:val="24"/>
          <w:szCs w:val="24"/>
        </w:rPr>
        <w:t xml:space="preserve"> they are stimulated with</w:t>
      </w:r>
      <w:r w:rsidR="008E5B1E" w:rsidRPr="00444E31">
        <w:rPr>
          <w:rFonts w:ascii="Arial" w:hAnsi="Arial" w:cs="Arial"/>
          <w:sz w:val="24"/>
          <w:szCs w:val="24"/>
        </w:rPr>
        <w:t xml:space="preserve"> the melanoma </w:t>
      </w:r>
      <w:r w:rsidR="003A764A" w:rsidRPr="00444E31">
        <w:rPr>
          <w:rFonts w:ascii="Arial" w:hAnsi="Arial" w:cs="Arial"/>
          <w:sz w:val="24"/>
          <w:szCs w:val="24"/>
        </w:rPr>
        <w:t xml:space="preserve">cell </w:t>
      </w:r>
      <w:r w:rsidR="003A764A">
        <w:rPr>
          <w:rFonts w:ascii="Arial" w:hAnsi="Arial" w:cs="Arial"/>
          <w:sz w:val="24"/>
          <w:szCs w:val="24"/>
        </w:rPr>
        <w:t>MRN</w:t>
      </w:r>
      <w:r w:rsidR="003D17A9">
        <w:rPr>
          <w:rFonts w:ascii="Arial" w:hAnsi="Arial" w:cs="Arial"/>
          <w:sz w:val="24"/>
          <w:szCs w:val="24"/>
        </w:rPr>
        <w:t xml:space="preserve">-1, in the presence of ERAP2-N, </w:t>
      </w:r>
      <w:r w:rsidR="00CA43B7" w:rsidRPr="00444E31">
        <w:rPr>
          <w:rFonts w:ascii="Arial" w:hAnsi="Arial" w:cs="Arial"/>
          <w:sz w:val="24"/>
          <w:szCs w:val="24"/>
        </w:rPr>
        <w:t>ERAP2-K,</w:t>
      </w:r>
      <w:r w:rsidR="003D17A9">
        <w:rPr>
          <w:rFonts w:ascii="Arial" w:hAnsi="Arial" w:cs="Arial"/>
          <w:sz w:val="24"/>
          <w:szCs w:val="24"/>
        </w:rPr>
        <w:t xml:space="preserve"> or both</w:t>
      </w:r>
      <w:r w:rsidR="00495F23" w:rsidRPr="00444E31">
        <w:rPr>
          <w:rFonts w:ascii="Arial" w:hAnsi="Arial" w:cs="Arial"/>
          <w:sz w:val="24"/>
          <w:szCs w:val="24"/>
        </w:rPr>
        <w:t>.</w:t>
      </w:r>
      <w:r w:rsidR="00CA43B7" w:rsidRPr="00444E31">
        <w:rPr>
          <w:rFonts w:ascii="Arial" w:hAnsi="Arial" w:cs="Arial"/>
          <w:sz w:val="24"/>
          <w:szCs w:val="24"/>
        </w:rPr>
        <w:t xml:space="preserve"> </w:t>
      </w:r>
    </w:p>
    <w:p w:rsidR="00444E31" w:rsidRPr="00444E31" w:rsidRDefault="00082215" w:rsidP="00194383">
      <w:pPr>
        <w:rPr>
          <w:rFonts w:ascii="Arial" w:hAnsi="Arial" w:cs="Arial"/>
          <w:sz w:val="24"/>
          <w:szCs w:val="24"/>
        </w:rPr>
      </w:pPr>
      <w:r w:rsidRPr="00444E31">
        <w:rPr>
          <w:rFonts w:ascii="Arial" w:hAnsi="Arial" w:cs="Arial"/>
          <w:sz w:val="24"/>
          <w:szCs w:val="24"/>
          <w:u w:val="single"/>
        </w:rPr>
        <w:t xml:space="preserve">Part A. </w:t>
      </w:r>
      <w:r w:rsidR="009C3AC2" w:rsidRPr="00444E31">
        <w:rPr>
          <w:rFonts w:ascii="Arial" w:hAnsi="Arial" w:cs="Arial"/>
          <w:sz w:val="24"/>
          <w:szCs w:val="24"/>
          <w:u w:val="single"/>
        </w:rPr>
        <w:t>Introduction of ERAP2-N into MRN-1</w:t>
      </w:r>
      <w:r w:rsidR="00444E31" w:rsidRPr="00444E31">
        <w:rPr>
          <w:rFonts w:ascii="Arial" w:hAnsi="Arial" w:cs="Arial"/>
          <w:sz w:val="24"/>
          <w:szCs w:val="24"/>
        </w:rPr>
        <w:t xml:space="preserve"> </w:t>
      </w:r>
    </w:p>
    <w:p w:rsidR="00444E31" w:rsidRPr="00476584" w:rsidRDefault="00476584" w:rsidP="00444E31">
      <w:pPr>
        <w:rPr>
          <w:rFonts w:ascii="Arial" w:hAnsi="Arial" w:cs="Arial"/>
          <w:sz w:val="24"/>
          <w:szCs w:val="24"/>
        </w:rPr>
      </w:pPr>
      <w:r>
        <w:rPr>
          <w:rFonts w:ascii="Arial" w:hAnsi="Arial" w:cs="Arial"/>
          <w:sz w:val="24"/>
          <w:szCs w:val="24"/>
        </w:rPr>
        <w:t xml:space="preserve">Following the </w:t>
      </w:r>
      <w:r w:rsidR="00105392" w:rsidRPr="00476584">
        <w:rPr>
          <w:rFonts w:ascii="Arial" w:hAnsi="Arial" w:cs="Arial"/>
          <w:sz w:val="24"/>
          <w:szCs w:val="24"/>
        </w:rPr>
        <w:t>protocol in Alistair et</w:t>
      </w:r>
      <w:r w:rsidRPr="00476584">
        <w:rPr>
          <w:rFonts w:ascii="Arial" w:hAnsi="Arial" w:cs="Arial"/>
          <w:sz w:val="24"/>
          <w:szCs w:val="24"/>
        </w:rPr>
        <w:t xml:space="preserve"> al (2001)</w:t>
      </w:r>
      <w:r>
        <w:rPr>
          <w:rFonts w:ascii="Arial" w:hAnsi="Arial" w:cs="Arial"/>
          <w:sz w:val="24"/>
          <w:szCs w:val="24"/>
        </w:rPr>
        <w:t xml:space="preserve"> </w:t>
      </w:r>
      <w:r w:rsidR="00105392" w:rsidRPr="00476584">
        <w:rPr>
          <w:rFonts w:ascii="Arial" w:hAnsi="Arial" w:cs="Arial"/>
          <w:sz w:val="24"/>
          <w:szCs w:val="24"/>
        </w:rPr>
        <w:t xml:space="preserve">MRN-1 cells will be plated in the appropriate media and will be left overnight in temperature of 37º C. </w:t>
      </w:r>
      <w:r w:rsidR="00444E31" w:rsidRPr="00444E31">
        <w:rPr>
          <w:rFonts w:ascii="Arial" w:hAnsi="Arial" w:cs="Arial"/>
          <w:sz w:val="24"/>
          <w:szCs w:val="24"/>
        </w:rPr>
        <w:t xml:space="preserve">ERAP2-N </w:t>
      </w:r>
      <w:r w:rsidR="00444E31">
        <w:rPr>
          <w:rFonts w:ascii="Arial" w:hAnsi="Arial" w:cs="Arial"/>
          <w:sz w:val="24"/>
          <w:szCs w:val="24"/>
        </w:rPr>
        <w:t xml:space="preserve">will </w:t>
      </w:r>
      <w:r w:rsidR="00444E31" w:rsidRPr="00444E31">
        <w:rPr>
          <w:rFonts w:ascii="Arial" w:hAnsi="Arial" w:cs="Arial"/>
          <w:sz w:val="24"/>
          <w:szCs w:val="24"/>
        </w:rPr>
        <w:t xml:space="preserve">be introduced </w:t>
      </w:r>
      <w:r w:rsidR="00105392">
        <w:rPr>
          <w:rFonts w:ascii="Arial" w:hAnsi="Arial" w:cs="Arial"/>
          <w:sz w:val="24"/>
          <w:szCs w:val="24"/>
        </w:rPr>
        <w:t>to MRN-1</w:t>
      </w:r>
      <w:r w:rsidR="00444E31" w:rsidRPr="00444E31">
        <w:rPr>
          <w:rFonts w:ascii="Arial" w:hAnsi="Arial" w:cs="Arial"/>
          <w:sz w:val="24"/>
          <w:szCs w:val="24"/>
        </w:rPr>
        <w:t xml:space="preserve">exogenously by </w:t>
      </w:r>
      <w:r>
        <w:rPr>
          <w:rFonts w:ascii="Arial" w:hAnsi="Arial" w:cs="Arial"/>
          <w:sz w:val="24"/>
          <w:szCs w:val="24"/>
        </w:rPr>
        <w:t xml:space="preserve">the method of </w:t>
      </w:r>
      <w:r w:rsidR="00444E31" w:rsidRPr="00444E31">
        <w:rPr>
          <w:rFonts w:ascii="Arial" w:hAnsi="Arial" w:cs="Arial"/>
          <w:sz w:val="24"/>
          <w:szCs w:val="24"/>
        </w:rPr>
        <w:t>transfection using a</w:t>
      </w:r>
      <w:r>
        <w:rPr>
          <w:rFonts w:ascii="Arial" w:hAnsi="Arial" w:cs="Arial"/>
          <w:sz w:val="24"/>
          <w:szCs w:val="24"/>
        </w:rPr>
        <w:t xml:space="preserve"> pTracer </w:t>
      </w:r>
      <w:r w:rsidR="00444E31" w:rsidRPr="00444E31">
        <w:rPr>
          <w:rFonts w:ascii="Arial" w:hAnsi="Arial" w:cs="Arial"/>
          <w:sz w:val="24"/>
          <w:szCs w:val="24"/>
        </w:rPr>
        <w:t xml:space="preserve"> </w:t>
      </w:r>
      <w:r w:rsidR="00543461">
        <w:rPr>
          <w:rFonts w:ascii="Arial" w:hAnsi="Arial" w:cs="Arial"/>
          <w:sz w:val="24"/>
          <w:szCs w:val="24"/>
        </w:rPr>
        <w:t>pla</w:t>
      </w:r>
      <w:r w:rsidR="00444E31" w:rsidRPr="00444E31">
        <w:rPr>
          <w:rFonts w:ascii="Arial" w:hAnsi="Arial" w:cs="Arial"/>
          <w:sz w:val="24"/>
          <w:szCs w:val="24"/>
        </w:rPr>
        <w:t>mid</w:t>
      </w:r>
      <w:r w:rsidR="00444E31">
        <w:rPr>
          <w:rFonts w:ascii="Arial" w:hAnsi="Arial" w:cs="Arial"/>
          <w:sz w:val="24"/>
          <w:szCs w:val="24"/>
        </w:rPr>
        <w:t xml:space="preserve"> CMV2</w:t>
      </w:r>
      <w:r w:rsidR="00444E31" w:rsidRPr="00444E31">
        <w:rPr>
          <w:rFonts w:ascii="Arial" w:hAnsi="Arial" w:cs="Arial"/>
          <w:sz w:val="24"/>
          <w:szCs w:val="24"/>
        </w:rPr>
        <w:t xml:space="preserve">. </w:t>
      </w:r>
      <w:r w:rsidR="00105392">
        <w:rPr>
          <w:rFonts w:ascii="Arial" w:hAnsi="Arial" w:cs="Arial"/>
          <w:sz w:val="24"/>
          <w:szCs w:val="24"/>
        </w:rPr>
        <w:t xml:space="preserve">Before </w:t>
      </w:r>
      <w:r>
        <w:rPr>
          <w:rFonts w:ascii="Arial" w:hAnsi="Arial" w:cs="Arial"/>
          <w:sz w:val="24"/>
          <w:szCs w:val="24"/>
        </w:rPr>
        <w:t>the plasmid</w:t>
      </w:r>
      <w:r w:rsidR="00105392">
        <w:rPr>
          <w:rFonts w:ascii="Arial" w:hAnsi="Arial" w:cs="Arial"/>
          <w:sz w:val="24"/>
          <w:szCs w:val="24"/>
        </w:rPr>
        <w:t xml:space="preserve"> is transfected, Zugene or Lippofection will be injected into the cell to loosen up the cell wall. </w:t>
      </w:r>
      <w:r w:rsidR="00444E31" w:rsidRPr="00444E31">
        <w:rPr>
          <w:rFonts w:ascii="Arial" w:hAnsi="Arial" w:cs="Arial"/>
          <w:sz w:val="24"/>
          <w:szCs w:val="24"/>
        </w:rPr>
        <w:t xml:space="preserve">The ptracer plasmid contains the ERAP2-N gene, a mammalian </w:t>
      </w:r>
      <w:r w:rsidR="00444E31">
        <w:rPr>
          <w:rFonts w:ascii="Arial" w:hAnsi="Arial" w:cs="Arial"/>
          <w:sz w:val="24"/>
          <w:szCs w:val="24"/>
        </w:rPr>
        <w:t xml:space="preserve">promoter region </w:t>
      </w:r>
      <w:r w:rsidR="00444E31" w:rsidRPr="00444E31">
        <w:rPr>
          <w:rFonts w:ascii="Arial" w:hAnsi="Arial" w:cs="Arial"/>
          <w:sz w:val="24"/>
          <w:szCs w:val="24"/>
        </w:rPr>
        <w:t>and a red fluorescent protein</w:t>
      </w:r>
      <w:r w:rsidR="00444E31">
        <w:rPr>
          <w:rFonts w:ascii="Arial" w:hAnsi="Arial" w:cs="Arial"/>
          <w:sz w:val="24"/>
          <w:szCs w:val="24"/>
        </w:rPr>
        <w:t xml:space="preserve"> (RFP). The mammalian promoter region has </w:t>
      </w:r>
      <w:r w:rsidR="00444E31" w:rsidRPr="00444E31">
        <w:rPr>
          <w:rFonts w:ascii="Arial" w:hAnsi="Arial" w:cs="Arial"/>
          <w:sz w:val="24"/>
          <w:szCs w:val="24"/>
        </w:rPr>
        <w:t>transcription factors that</w:t>
      </w:r>
      <w:r w:rsidR="00444E31">
        <w:rPr>
          <w:rFonts w:ascii="Arial" w:hAnsi="Arial" w:cs="Arial"/>
          <w:sz w:val="24"/>
          <w:szCs w:val="24"/>
        </w:rPr>
        <w:t xml:space="preserve"> will</w:t>
      </w:r>
      <w:r w:rsidR="00444E31" w:rsidRPr="00444E31">
        <w:rPr>
          <w:rFonts w:ascii="Arial" w:hAnsi="Arial" w:cs="Arial"/>
          <w:sz w:val="24"/>
          <w:szCs w:val="24"/>
        </w:rPr>
        <w:t xml:space="preserve"> help activate gene expression</w:t>
      </w:r>
      <w:r w:rsidR="00105392">
        <w:rPr>
          <w:rFonts w:ascii="Arial" w:hAnsi="Arial" w:cs="Arial"/>
          <w:sz w:val="24"/>
          <w:szCs w:val="24"/>
        </w:rPr>
        <w:t xml:space="preserve">. When the cell is put under UV light, the cells will light up red and that will confirm that ERAP2-N is expressed in MRN-1. </w:t>
      </w:r>
    </w:p>
    <w:p w:rsidR="00D04DAA" w:rsidRDefault="00543461" w:rsidP="00AD515B">
      <w:pPr>
        <w:rPr>
          <w:rFonts w:ascii="Arial" w:hAnsi="Arial" w:cs="Arial"/>
          <w:sz w:val="24"/>
          <w:szCs w:val="24"/>
          <w:u w:val="single"/>
        </w:rPr>
      </w:pPr>
      <w:r w:rsidRPr="00543461">
        <w:rPr>
          <w:rFonts w:ascii="Arial" w:hAnsi="Arial" w:cs="Arial"/>
          <w:sz w:val="24"/>
          <w:szCs w:val="24"/>
          <w:u w:val="single"/>
        </w:rPr>
        <w:t>Part B</w:t>
      </w:r>
      <w:r w:rsidR="00DB04D9" w:rsidRPr="00543461">
        <w:rPr>
          <w:rFonts w:ascii="Arial" w:hAnsi="Arial" w:cs="Arial"/>
          <w:sz w:val="24"/>
          <w:szCs w:val="24"/>
          <w:u w:val="single"/>
        </w:rPr>
        <w:t>. Lymphocyte activation assay</w:t>
      </w:r>
      <w:r w:rsidR="005A5990" w:rsidRPr="00543461">
        <w:rPr>
          <w:rFonts w:ascii="Arial" w:hAnsi="Arial" w:cs="Arial"/>
          <w:sz w:val="24"/>
          <w:szCs w:val="24"/>
          <w:u w:val="single"/>
        </w:rPr>
        <w:t xml:space="preserve"> and flow cytometry analysis</w:t>
      </w:r>
    </w:p>
    <w:p w:rsidR="00526555" w:rsidRPr="00526555" w:rsidRDefault="00526555" w:rsidP="00AD515B">
      <w:pPr>
        <w:rPr>
          <w:rFonts w:ascii="Arial" w:hAnsi="Arial" w:cs="Arial"/>
          <w:sz w:val="24"/>
          <w:szCs w:val="24"/>
        </w:rPr>
      </w:pPr>
      <w:r w:rsidRPr="001C04C1">
        <w:rPr>
          <w:rFonts w:ascii="Arial" w:hAnsi="Arial" w:cs="Arial"/>
          <w:sz w:val="24"/>
          <w:szCs w:val="24"/>
        </w:rPr>
        <w:t>Befo</w:t>
      </w:r>
      <w:r w:rsidR="001C04C1">
        <w:rPr>
          <w:rFonts w:ascii="Arial" w:hAnsi="Arial" w:cs="Arial"/>
          <w:sz w:val="24"/>
          <w:szCs w:val="24"/>
        </w:rPr>
        <w:t xml:space="preserve">re lymphocyte activation assay is performed, </w:t>
      </w:r>
      <w:r w:rsidRPr="001C04C1">
        <w:rPr>
          <w:rFonts w:ascii="Arial" w:hAnsi="Arial" w:cs="Arial"/>
          <w:sz w:val="24"/>
          <w:szCs w:val="24"/>
        </w:rPr>
        <w:t>PMBC isolation met</w:t>
      </w:r>
      <w:r w:rsidR="005E677C">
        <w:rPr>
          <w:rFonts w:ascii="Arial" w:hAnsi="Arial" w:cs="Arial"/>
          <w:sz w:val="24"/>
          <w:szCs w:val="24"/>
        </w:rPr>
        <w:t xml:space="preserve">hod is </w:t>
      </w:r>
      <w:r w:rsidRPr="001C04C1">
        <w:rPr>
          <w:rFonts w:ascii="Arial" w:hAnsi="Arial" w:cs="Arial"/>
          <w:sz w:val="24"/>
          <w:szCs w:val="24"/>
        </w:rPr>
        <w:t>used to extract lymphocytes by using gradient separation (isolate peripheral blood monocytes which include NK cells and T-cells</w:t>
      </w:r>
      <w:r w:rsidR="001C04C1">
        <w:rPr>
          <w:rFonts w:ascii="Arial" w:hAnsi="Arial" w:cs="Arial"/>
          <w:sz w:val="24"/>
          <w:szCs w:val="24"/>
        </w:rPr>
        <w:t xml:space="preserve"> </w:t>
      </w:r>
    </w:p>
    <w:p w:rsidR="00C01961" w:rsidRPr="00543461" w:rsidRDefault="0099538A" w:rsidP="00AD515B">
      <w:pPr>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simplePos x="0" y="0"/>
            <wp:positionH relativeFrom="column">
              <wp:posOffset>3190875</wp:posOffset>
            </wp:positionH>
            <wp:positionV relativeFrom="paragraph">
              <wp:posOffset>12700</wp:posOffset>
            </wp:positionV>
            <wp:extent cx="2657475" cy="1905000"/>
            <wp:effectExtent l="19050" t="0" r="9525" b="0"/>
            <wp:wrapThrough wrapText="bothSides">
              <wp:wrapPolygon edited="0">
                <wp:start x="-155" y="0"/>
                <wp:lineTo x="-155" y="21384"/>
                <wp:lineTo x="21677" y="21384"/>
                <wp:lineTo x="21677" y="0"/>
                <wp:lineTo x="-155"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53177" b="40407"/>
                    <a:stretch>
                      <a:fillRect/>
                    </a:stretch>
                  </pic:blipFill>
                  <pic:spPr bwMode="auto">
                    <a:xfrm>
                      <a:off x="0" y="0"/>
                      <a:ext cx="2657475" cy="1905000"/>
                    </a:xfrm>
                    <a:prstGeom prst="rect">
                      <a:avLst/>
                    </a:prstGeom>
                    <a:noFill/>
                    <a:ln w="9525">
                      <a:noFill/>
                      <a:miter lim="800000"/>
                      <a:headEnd/>
                      <a:tailEnd/>
                    </a:ln>
                  </pic:spPr>
                </pic:pic>
              </a:graphicData>
            </a:graphic>
          </wp:anchor>
        </w:drawing>
      </w:r>
      <w:r w:rsidR="00901831" w:rsidRPr="00901831">
        <w:rPr>
          <w:rFonts w:ascii="Arial" w:hAnsi="Arial" w:cs="Arial"/>
          <w:noProof/>
          <w:sz w:val="24"/>
          <w:szCs w:val="24"/>
          <w:u w:val="single"/>
        </w:rPr>
        <w:pict>
          <v:shape id="_x0000_s1030" type="#_x0000_t202" style="position:absolute;margin-left:292pt;margin-top:116.4pt;width:180.1pt;height:34.15pt;z-index:251663360;mso-position-horizontal-relative:text;mso-position-vertical-relative:text;mso-width-relative:margin;mso-height-relative:margin" stroked="f">
            <v:textbox style="mso-next-textbox:#_x0000_s1030">
              <w:txbxContent>
                <w:p w:rsidR="001C04C1" w:rsidRPr="00C3626F" w:rsidRDefault="001C04C1" w:rsidP="00C3626F">
                  <w:pPr>
                    <w:rPr>
                      <w:sz w:val="14"/>
                      <w:szCs w:val="14"/>
                    </w:rPr>
                  </w:pPr>
                  <w:r w:rsidRPr="00C3626F">
                    <w:rPr>
                      <w:sz w:val="14"/>
                      <w:szCs w:val="14"/>
                    </w:rPr>
                    <w:t>Fig 2: Lymphocyte activation assay procedure. The figure shows MRN-1 that will be transfected with  the pTracer plasmid CMV-2. Adapted from Eun Lee’s lab.</w:t>
                  </w:r>
                  <w:r>
                    <w:rPr>
                      <w:sz w:val="14"/>
                      <w:szCs w:val="14"/>
                    </w:rPr>
                    <w:t xml:space="preserve"> </w:t>
                  </w:r>
                </w:p>
              </w:txbxContent>
            </v:textbox>
          </v:shape>
        </w:pict>
      </w:r>
      <w:r w:rsidR="002401A2">
        <w:rPr>
          <w:rFonts w:ascii="Arial" w:hAnsi="Arial" w:cs="Arial"/>
          <w:sz w:val="24"/>
          <w:szCs w:val="24"/>
        </w:rPr>
        <w:t>In order for lymphocyte activation to occur, proteins need to transport to the surface of the cell by binding to the MHC class I molecule from the endoplasmic reticulum</w:t>
      </w:r>
      <w:r w:rsidR="00A23300">
        <w:rPr>
          <w:rFonts w:ascii="Arial" w:hAnsi="Arial" w:cs="Arial"/>
          <w:sz w:val="24"/>
          <w:szCs w:val="24"/>
        </w:rPr>
        <w:t>.</w:t>
      </w:r>
      <w:r w:rsidR="002401A2">
        <w:rPr>
          <w:rFonts w:ascii="Arial" w:hAnsi="Arial" w:cs="Arial"/>
          <w:sz w:val="24"/>
          <w:szCs w:val="24"/>
        </w:rPr>
        <w:t xml:space="preserve"> Proteins start in the cytoplasm of the cell but are too big to bind to the MHC cl</w:t>
      </w:r>
      <w:r w:rsidR="001E6A2B">
        <w:rPr>
          <w:rFonts w:ascii="Arial" w:hAnsi="Arial" w:cs="Arial"/>
          <w:sz w:val="24"/>
          <w:szCs w:val="24"/>
        </w:rPr>
        <w:t>ass I molecules. Next proteomes in the cytoplasm cut the proteins but the amino acids ar</w:t>
      </w:r>
      <w:r w:rsidR="005E677C">
        <w:rPr>
          <w:rFonts w:ascii="Arial" w:hAnsi="Arial" w:cs="Arial"/>
          <w:sz w:val="24"/>
          <w:szCs w:val="24"/>
        </w:rPr>
        <w:t>e still too long to bind the</w:t>
      </w:r>
      <w:r w:rsidR="001E6A2B">
        <w:rPr>
          <w:rFonts w:ascii="Arial" w:hAnsi="Arial" w:cs="Arial"/>
          <w:sz w:val="24"/>
          <w:szCs w:val="24"/>
        </w:rPr>
        <w:t xml:space="preserve"> MHC class I molecule. A transporter protein called TAP helps transport the proteins from the</w:t>
      </w:r>
      <w:r w:rsidR="001E6A2B" w:rsidRPr="001E6A2B">
        <w:rPr>
          <w:rFonts w:ascii="Arial" w:hAnsi="Arial" w:cs="Arial"/>
          <w:sz w:val="24"/>
          <w:szCs w:val="24"/>
        </w:rPr>
        <w:t xml:space="preserve"> </w:t>
      </w:r>
      <w:r w:rsidR="001E6A2B">
        <w:rPr>
          <w:rFonts w:ascii="Arial" w:hAnsi="Arial" w:cs="Arial"/>
          <w:sz w:val="24"/>
          <w:szCs w:val="24"/>
        </w:rPr>
        <w:t>cytoplasm to the ER. This is where the role of ERAP2 comes in. In the ER, ERAP2 trims the amino acids to 8-9 amino acid</w:t>
      </w:r>
      <w:r w:rsidR="002B6D81">
        <w:rPr>
          <w:rFonts w:ascii="Arial" w:hAnsi="Arial" w:cs="Arial"/>
          <w:sz w:val="24"/>
          <w:szCs w:val="24"/>
        </w:rPr>
        <w:t>s</w:t>
      </w:r>
      <w:r w:rsidR="001E6A2B">
        <w:rPr>
          <w:rFonts w:ascii="Arial" w:hAnsi="Arial" w:cs="Arial"/>
          <w:sz w:val="24"/>
          <w:szCs w:val="24"/>
        </w:rPr>
        <w:t>, which is an appropriate amount to bind to the MHC class I molecule so it can go to the surface of the cell. This is when lymphocyt</w:t>
      </w:r>
      <w:r w:rsidR="00C3626F">
        <w:rPr>
          <w:rFonts w:ascii="Arial" w:hAnsi="Arial" w:cs="Arial"/>
          <w:sz w:val="24"/>
          <w:szCs w:val="24"/>
        </w:rPr>
        <w:t>e activation can potentially occur</w:t>
      </w:r>
      <w:r w:rsidR="001E6A2B">
        <w:rPr>
          <w:rFonts w:ascii="Arial" w:hAnsi="Arial" w:cs="Arial"/>
          <w:sz w:val="24"/>
          <w:szCs w:val="24"/>
        </w:rPr>
        <w:t>.</w:t>
      </w:r>
      <w:r w:rsidR="00C3626F">
        <w:rPr>
          <w:rFonts w:ascii="Arial" w:hAnsi="Arial" w:cs="Arial"/>
          <w:sz w:val="24"/>
          <w:szCs w:val="24"/>
        </w:rPr>
        <w:t xml:space="preserve"> </w:t>
      </w:r>
    </w:p>
    <w:p w:rsidR="00476584" w:rsidRDefault="003A764A" w:rsidP="00AD515B">
      <w:pPr>
        <w:rPr>
          <w:rFonts w:ascii="Arial" w:hAnsi="Arial" w:cs="Arial"/>
          <w:sz w:val="24"/>
          <w:szCs w:val="24"/>
        </w:rPr>
      </w:pPr>
      <w:r>
        <w:rPr>
          <w:rFonts w:ascii="Arial" w:hAnsi="Arial" w:cs="Arial"/>
          <w:noProof/>
          <w:sz w:val="24"/>
          <w:szCs w:val="24"/>
          <w:lang w:eastAsia="zh-TW"/>
        </w:rPr>
        <w:lastRenderedPageBreak/>
        <w:pict>
          <v:shape id="_x0000_s1031" type="#_x0000_t202" style="position:absolute;margin-left:.95pt;margin-top:69.75pt;width:168.55pt;height:41.9pt;z-index:251666432;mso-width-relative:margin;mso-height-relative:margin" stroked="f">
            <v:textbox>
              <w:txbxContent>
                <w:p w:rsidR="001C04C1" w:rsidRPr="003A764A" w:rsidRDefault="001C04C1">
                  <w:pPr>
                    <w:rPr>
                      <w:sz w:val="16"/>
                      <w:szCs w:val="16"/>
                    </w:rPr>
                  </w:pPr>
                  <w:r w:rsidRPr="003A764A">
                    <w:rPr>
                      <w:sz w:val="16"/>
                      <w:szCs w:val="16"/>
                    </w:rPr>
                    <w:t xml:space="preserve">Figure 3: Flow cytometry method </w:t>
                  </w:r>
                  <w:r w:rsidR="003A764A" w:rsidRPr="003A764A">
                    <w:rPr>
                      <w:sz w:val="16"/>
                      <w:szCs w:val="16"/>
                    </w:rPr>
                    <w:t>(http://www.thyrocare.com/Fluorescence-flow-cytometry.html</w:t>
                  </w:r>
                </w:p>
              </w:txbxContent>
            </v:textbox>
          </v:shape>
        </w:pict>
      </w:r>
      <w:r w:rsidR="00476584" w:rsidRPr="00543461">
        <w:rPr>
          <w:rFonts w:ascii="Arial" w:hAnsi="Arial" w:cs="Arial"/>
          <w:sz w:val="24"/>
          <w:szCs w:val="24"/>
        </w:rPr>
        <w:t>Lymphocyte activation assay will be used to measure and compare the natural killer cell/T-cell</w:t>
      </w:r>
      <w:r w:rsidR="002B6D81">
        <w:rPr>
          <w:rFonts w:ascii="Arial" w:hAnsi="Arial" w:cs="Arial"/>
          <w:sz w:val="24"/>
          <w:szCs w:val="24"/>
        </w:rPr>
        <w:t xml:space="preserve"> activation level against</w:t>
      </w:r>
      <w:r w:rsidR="00476584" w:rsidRPr="00543461">
        <w:rPr>
          <w:rFonts w:ascii="Arial" w:hAnsi="Arial" w:cs="Arial"/>
          <w:sz w:val="24"/>
          <w:szCs w:val="24"/>
        </w:rPr>
        <w:t xml:space="preserve"> ERAP-N and ERAP2-K expressed in MRN-1. Flow cytometry analysis will quantify lymphocyte activation and count all the activated natural killer and T cells</w:t>
      </w:r>
      <w:r w:rsidR="0099538A">
        <w:rPr>
          <w:rFonts w:ascii="Arial" w:hAnsi="Arial" w:cs="Arial"/>
          <w:sz w:val="24"/>
          <w:szCs w:val="24"/>
        </w:rPr>
        <w:t>.</w:t>
      </w:r>
    </w:p>
    <w:p w:rsidR="005E3F7B" w:rsidRPr="002B6D81" w:rsidRDefault="005E3F7B" w:rsidP="00AD515B">
      <w:pPr>
        <w:rPr>
          <w:rFonts w:ascii="Arial" w:hAnsi="Arial" w:cs="Arial"/>
          <w:sz w:val="24"/>
          <w:szCs w:val="24"/>
        </w:rPr>
      </w:pPr>
    </w:p>
    <w:p w:rsidR="00597486" w:rsidRPr="00543461" w:rsidRDefault="00D17D5C" w:rsidP="00AD515B">
      <w:pPr>
        <w:rPr>
          <w:rFonts w:ascii="Arial" w:hAnsi="Arial" w:cs="Arial"/>
          <w:sz w:val="24"/>
          <w:szCs w:val="24"/>
          <w:u w:val="single"/>
        </w:rPr>
      </w:pPr>
      <w:r>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53975</wp:posOffset>
            </wp:positionV>
            <wp:extent cx="2457450" cy="2371725"/>
            <wp:effectExtent l="19050" t="0" r="0" b="0"/>
            <wp:wrapThrough wrapText="bothSides">
              <wp:wrapPolygon edited="0">
                <wp:start x="-167" y="0"/>
                <wp:lineTo x="-167" y="21513"/>
                <wp:lineTo x="21600" y="21513"/>
                <wp:lineTo x="21600" y="0"/>
                <wp:lineTo x="-167" y="0"/>
              </wp:wrapPolygon>
            </wp:wrapThrough>
            <wp:docPr id="8" name="Picture 8" descr="http://www.thyrocare.com/images/About/Flowcytome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yrocare.com/images/About/Flowcytometry.png"/>
                    <pic:cNvPicPr>
                      <a:picLocks noChangeAspect="1" noChangeArrowheads="1"/>
                    </pic:cNvPicPr>
                  </pic:nvPicPr>
                  <pic:blipFill>
                    <a:blip r:embed="rId10"/>
                    <a:srcRect/>
                    <a:stretch>
                      <a:fillRect/>
                    </a:stretch>
                  </pic:blipFill>
                  <pic:spPr bwMode="auto">
                    <a:xfrm>
                      <a:off x="0" y="0"/>
                      <a:ext cx="2457450" cy="2371725"/>
                    </a:xfrm>
                    <a:prstGeom prst="rect">
                      <a:avLst/>
                    </a:prstGeom>
                    <a:noFill/>
                    <a:ln w="9525">
                      <a:noFill/>
                      <a:miter lim="800000"/>
                      <a:headEnd/>
                      <a:tailEnd/>
                    </a:ln>
                  </pic:spPr>
                </pic:pic>
              </a:graphicData>
            </a:graphic>
          </wp:anchor>
        </w:drawing>
      </w:r>
      <w:r w:rsidR="00597486" w:rsidRPr="00543461">
        <w:rPr>
          <w:rFonts w:ascii="Arial" w:hAnsi="Arial" w:cs="Arial"/>
          <w:sz w:val="24"/>
          <w:szCs w:val="24"/>
        </w:rPr>
        <w:t xml:space="preserve">Lymphocytes are white blood cells that are part of the immune system. </w:t>
      </w:r>
      <w:r w:rsidR="00F90A7A" w:rsidRPr="00543461">
        <w:rPr>
          <w:rFonts w:ascii="Arial" w:hAnsi="Arial" w:cs="Arial"/>
          <w:sz w:val="24"/>
          <w:szCs w:val="24"/>
        </w:rPr>
        <w:t xml:space="preserve">Lymphocytes include natural killer cells, T-cells, and B-cells. </w:t>
      </w:r>
      <w:r w:rsidR="00597486" w:rsidRPr="00543461">
        <w:rPr>
          <w:rFonts w:ascii="Arial" w:hAnsi="Arial" w:cs="Arial"/>
          <w:sz w:val="24"/>
          <w:szCs w:val="24"/>
        </w:rPr>
        <w:t xml:space="preserve">Natural killer cells are immune cells that that can kill cancer cells and T-cells help the body fight cancer. When the body is trying to fight off an infection, lymphocyte activation occurs. </w:t>
      </w:r>
    </w:p>
    <w:p w:rsidR="00DB04D9" w:rsidRPr="00543461" w:rsidRDefault="00597486" w:rsidP="00AD515B">
      <w:pPr>
        <w:rPr>
          <w:rFonts w:ascii="Arial" w:hAnsi="Arial" w:cs="Arial"/>
          <w:sz w:val="24"/>
          <w:szCs w:val="24"/>
        </w:rPr>
      </w:pPr>
      <w:r w:rsidRPr="00543461">
        <w:rPr>
          <w:rFonts w:ascii="Arial" w:hAnsi="Arial" w:cs="Arial"/>
          <w:sz w:val="24"/>
          <w:szCs w:val="24"/>
        </w:rPr>
        <w:t>For lymphocyte activation assay</w:t>
      </w:r>
      <w:r w:rsidR="00F90A7A" w:rsidRPr="00543461">
        <w:rPr>
          <w:rFonts w:ascii="Arial" w:hAnsi="Arial" w:cs="Arial"/>
          <w:sz w:val="24"/>
          <w:szCs w:val="24"/>
        </w:rPr>
        <w:t xml:space="preserve">, </w:t>
      </w:r>
      <w:r w:rsidR="00DB04D9" w:rsidRPr="00543461">
        <w:rPr>
          <w:rFonts w:ascii="Arial" w:hAnsi="Arial" w:cs="Arial"/>
          <w:sz w:val="24"/>
          <w:szCs w:val="24"/>
        </w:rPr>
        <w:t>only T-cells and natural killer cells will be measured.</w:t>
      </w:r>
      <w:r w:rsidR="006605F6" w:rsidRPr="00543461">
        <w:rPr>
          <w:rFonts w:ascii="Arial" w:hAnsi="Arial" w:cs="Arial"/>
          <w:sz w:val="24"/>
          <w:szCs w:val="24"/>
        </w:rPr>
        <w:t xml:space="preserve"> </w:t>
      </w:r>
      <w:r w:rsidR="00DB04D9" w:rsidRPr="00543461">
        <w:rPr>
          <w:rFonts w:ascii="Arial" w:hAnsi="Arial" w:cs="Arial"/>
          <w:sz w:val="24"/>
          <w:szCs w:val="24"/>
        </w:rPr>
        <w:t>Natural killer cells</w:t>
      </w:r>
      <w:r w:rsidRPr="00543461">
        <w:rPr>
          <w:rFonts w:ascii="Arial" w:hAnsi="Arial" w:cs="Arial"/>
          <w:sz w:val="24"/>
          <w:szCs w:val="24"/>
        </w:rPr>
        <w:t>/T-cells</w:t>
      </w:r>
      <w:r w:rsidR="00DB04D9" w:rsidRPr="00543461">
        <w:rPr>
          <w:rFonts w:ascii="Arial" w:hAnsi="Arial" w:cs="Arial"/>
          <w:sz w:val="24"/>
          <w:szCs w:val="24"/>
        </w:rPr>
        <w:t xml:space="preserve"> in ERAP2-N will be measured and compared</w:t>
      </w:r>
      <w:r w:rsidR="00C06923" w:rsidRPr="00543461">
        <w:rPr>
          <w:rFonts w:ascii="Arial" w:hAnsi="Arial" w:cs="Arial"/>
          <w:sz w:val="24"/>
          <w:szCs w:val="24"/>
        </w:rPr>
        <w:t xml:space="preserve"> with the natural killer cells</w:t>
      </w:r>
      <w:r w:rsidRPr="00543461">
        <w:rPr>
          <w:rFonts w:ascii="Arial" w:hAnsi="Arial" w:cs="Arial"/>
          <w:sz w:val="24"/>
          <w:szCs w:val="24"/>
        </w:rPr>
        <w:t>/T-cells</w:t>
      </w:r>
      <w:r w:rsidR="00C06923" w:rsidRPr="00543461">
        <w:rPr>
          <w:rFonts w:ascii="Arial" w:hAnsi="Arial" w:cs="Arial"/>
          <w:sz w:val="24"/>
          <w:szCs w:val="24"/>
        </w:rPr>
        <w:t xml:space="preserve"> in ERAP2-K. </w:t>
      </w:r>
    </w:p>
    <w:p w:rsidR="00F9789C" w:rsidRPr="002B6D81" w:rsidRDefault="00F9789C" w:rsidP="00F9789C">
      <w:pPr>
        <w:pStyle w:val="ListParagraph"/>
        <w:numPr>
          <w:ilvl w:val="0"/>
          <w:numId w:val="3"/>
        </w:numPr>
        <w:rPr>
          <w:rFonts w:ascii="Arial" w:hAnsi="Arial" w:cs="Arial"/>
          <w:b/>
          <w:sz w:val="24"/>
          <w:szCs w:val="24"/>
        </w:rPr>
      </w:pPr>
      <w:r w:rsidRPr="002B6D81">
        <w:rPr>
          <w:rFonts w:ascii="Arial" w:hAnsi="Arial" w:cs="Arial"/>
          <w:b/>
          <w:sz w:val="24"/>
          <w:szCs w:val="24"/>
        </w:rPr>
        <w:t>Discussion</w:t>
      </w:r>
    </w:p>
    <w:p w:rsidR="00F9789C" w:rsidRPr="002B6D81" w:rsidRDefault="003D17A9" w:rsidP="00F9789C">
      <w:pPr>
        <w:rPr>
          <w:rFonts w:ascii="Arial" w:hAnsi="Arial" w:cs="Arial"/>
          <w:sz w:val="24"/>
          <w:szCs w:val="24"/>
        </w:rPr>
      </w:pPr>
      <w:r>
        <w:rPr>
          <w:rFonts w:ascii="Arial" w:hAnsi="Arial" w:cs="Arial"/>
          <w:sz w:val="24"/>
          <w:szCs w:val="24"/>
        </w:rPr>
        <w:t>There can</w:t>
      </w:r>
      <w:r w:rsidR="00F9789C" w:rsidRPr="002B6D81">
        <w:rPr>
          <w:rFonts w:ascii="Arial" w:hAnsi="Arial" w:cs="Arial"/>
          <w:sz w:val="24"/>
          <w:szCs w:val="24"/>
        </w:rPr>
        <w:t xml:space="preserve"> be three possible results of this experiment: exogenously introduced ERAP2</w:t>
      </w:r>
      <w:r w:rsidR="00EB6872" w:rsidRPr="002B6D81">
        <w:rPr>
          <w:rFonts w:ascii="Arial" w:hAnsi="Arial" w:cs="Arial"/>
          <w:sz w:val="24"/>
          <w:szCs w:val="24"/>
        </w:rPr>
        <w:t>-N</w:t>
      </w:r>
      <w:r w:rsidR="00F9789C" w:rsidRPr="002B6D81">
        <w:rPr>
          <w:rFonts w:ascii="Arial" w:hAnsi="Arial" w:cs="Arial"/>
          <w:sz w:val="24"/>
          <w:szCs w:val="24"/>
        </w:rPr>
        <w:t xml:space="preserve"> induces more natural killer cells</w:t>
      </w:r>
      <w:r w:rsidR="00B11FA0" w:rsidRPr="002B6D81">
        <w:rPr>
          <w:rFonts w:ascii="Arial" w:hAnsi="Arial" w:cs="Arial"/>
          <w:sz w:val="24"/>
          <w:szCs w:val="24"/>
        </w:rPr>
        <w:t>/T-cells</w:t>
      </w:r>
      <w:r>
        <w:rPr>
          <w:rFonts w:ascii="Arial" w:hAnsi="Arial" w:cs="Arial"/>
          <w:sz w:val="24"/>
          <w:szCs w:val="24"/>
        </w:rPr>
        <w:t xml:space="preserve"> compared to ERAP2-K, ERAP2-K induces less</w:t>
      </w:r>
      <w:r w:rsidR="00F9789C" w:rsidRPr="002B6D81">
        <w:rPr>
          <w:rFonts w:ascii="Arial" w:hAnsi="Arial" w:cs="Arial"/>
          <w:sz w:val="24"/>
          <w:szCs w:val="24"/>
        </w:rPr>
        <w:t xml:space="preserve"> activated </w:t>
      </w:r>
      <w:r w:rsidR="00B11FA0" w:rsidRPr="002B6D81">
        <w:rPr>
          <w:rFonts w:ascii="Arial" w:hAnsi="Arial" w:cs="Arial"/>
          <w:sz w:val="24"/>
          <w:szCs w:val="24"/>
        </w:rPr>
        <w:t xml:space="preserve">natural </w:t>
      </w:r>
      <w:r w:rsidR="00F9789C" w:rsidRPr="002B6D81">
        <w:rPr>
          <w:rFonts w:ascii="Arial" w:hAnsi="Arial" w:cs="Arial"/>
          <w:sz w:val="24"/>
          <w:szCs w:val="24"/>
        </w:rPr>
        <w:t>killer cells</w:t>
      </w:r>
      <w:r w:rsidR="00B11FA0" w:rsidRPr="002B6D81">
        <w:rPr>
          <w:rFonts w:ascii="Arial" w:hAnsi="Arial" w:cs="Arial"/>
          <w:sz w:val="24"/>
          <w:szCs w:val="24"/>
        </w:rPr>
        <w:t>/T-cells</w:t>
      </w:r>
      <w:r>
        <w:rPr>
          <w:rFonts w:ascii="Arial" w:hAnsi="Arial" w:cs="Arial"/>
          <w:sz w:val="24"/>
          <w:szCs w:val="24"/>
        </w:rPr>
        <w:t xml:space="preserve"> compared to ERAP2-N</w:t>
      </w:r>
      <w:r w:rsidR="00F9789C" w:rsidRPr="002B6D81">
        <w:rPr>
          <w:rFonts w:ascii="Arial" w:hAnsi="Arial" w:cs="Arial"/>
          <w:sz w:val="24"/>
          <w:szCs w:val="24"/>
        </w:rPr>
        <w:t>, or ERAP2-N and ERAP2-K have the same amounts of activated natural killer cells</w:t>
      </w:r>
      <w:r w:rsidR="00B11FA0" w:rsidRPr="002B6D81">
        <w:rPr>
          <w:rFonts w:ascii="Arial" w:hAnsi="Arial" w:cs="Arial"/>
          <w:sz w:val="24"/>
          <w:szCs w:val="24"/>
        </w:rPr>
        <w:t>/T-cells</w:t>
      </w:r>
      <w:r w:rsidR="00F9789C" w:rsidRPr="002B6D81">
        <w:rPr>
          <w:rFonts w:ascii="Arial" w:hAnsi="Arial" w:cs="Arial"/>
          <w:sz w:val="24"/>
          <w:szCs w:val="24"/>
        </w:rPr>
        <w:t>. The purpose of this experiment is to de</w:t>
      </w:r>
      <w:r w:rsidR="002018F5">
        <w:rPr>
          <w:rFonts w:ascii="Arial" w:hAnsi="Arial" w:cs="Arial"/>
          <w:sz w:val="24"/>
          <w:szCs w:val="24"/>
        </w:rPr>
        <w:t>termine which isoform of ERAP2-</w:t>
      </w:r>
      <w:r w:rsidR="00F9789C" w:rsidRPr="002B6D81">
        <w:rPr>
          <w:rFonts w:ascii="Arial" w:hAnsi="Arial" w:cs="Arial"/>
          <w:sz w:val="24"/>
          <w:szCs w:val="24"/>
        </w:rPr>
        <w:t>K or N, induces a better immune response. This</w:t>
      </w:r>
      <w:r w:rsidR="002018F5">
        <w:rPr>
          <w:rFonts w:ascii="Arial" w:hAnsi="Arial" w:cs="Arial"/>
          <w:sz w:val="24"/>
          <w:szCs w:val="24"/>
        </w:rPr>
        <w:t xml:space="preserve"> will be determined by quantifying </w:t>
      </w:r>
      <w:r w:rsidR="00F9789C" w:rsidRPr="002B6D81">
        <w:rPr>
          <w:rFonts w:ascii="Arial" w:hAnsi="Arial" w:cs="Arial"/>
          <w:sz w:val="24"/>
          <w:szCs w:val="24"/>
        </w:rPr>
        <w:t>the activated natural killer cells</w:t>
      </w:r>
      <w:r w:rsidR="00B11FA0" w:rsidRPr="002B6D81">
        <w:rPr>
          <w:rFonts w:ascii="Arial" w:hAnsi="Arial" w:cs="Arial"/>
          <w:sz w:val="24"/>
          <w:szCs w:val="24"/>
        </w:rPr>
        <w:t>/T-cells</w:t>
      </w:r>
      <w:r w:rsidR="00F9789C" w:rsidRPr="002B6D81">
        <w:rPr>
          <w:rFonts w:ascii="Arial" w:hAnsi="Arial" w:cs="Arial"/>
          <w:sz w:val="24"/>
          <w:szCs w:val="24"/>
        </w:rPr>
        <w:t xml:space="preserve"> in each isoform. More </w:t>
      </w:r>
      <w:r w:rsidR="002018F5">
        <w:rPr>
          <w:rFonts w:ascii="Arial" w:hAnsi="Arial" w:cs="Arial"/>
          <w:sz w:val="24"/>
          <w:szCs w:val="24"/>
        </w:rPr>
        <w:t xml:space="preserve">activated </w:t>
      </w:r>
      <w:r w:rsidR="00F9789C" w:rsidRPr="002B6D81">
        <w:rPr>
          <w:rFonts w:ascii="Arial" w:hAnsi="Arial" w:cs="Arial"/>
          <w:sz w:val="24"/>
          <w:szCs w:val="24"/>
        </w:rPr>
        <w:t xml:space="preserve">natural </w:t>
      </w:r>
      <w:r w:rsidR="00B11FA0" w:rsidRPr="002B6D81">
        <w:rPr>
          <w:rFonts w:ascii="Arial" w:hAnsi="Arial" w:cs="Arial"/>
          <w:sz w:val="24"/>
          <w:szCs w:val="24"/>
        </w:rPr>
        <w:t xml:space="preserve">killer </w:t>
      </w:r>
      <w:r w:rsidR="002018F5">
        <w:rPr>
          <w:rFonts w:ascii="Arial" w:hAnsi="Arial" w:cs="Arial"/>
          <w:sz w:val="24"/>
          <w:szCs w:val="24"/>
        </w:rPr>
        <w:t>and T-</w:t>
      </w:r>
      <w:r w:rsidR="00B11FA0" w:rsidRPr="002B6D81">
        <w:rPr>
          <w:rFonts w:ascii="Arial" w:hAnsi="Arial" w:cs="Arial"/>
          <w:sz w:val="24"/>
          <w:szCs w:val="24"/>
        </w:rPr>
        <w:t xml:space="preserve">cells mean that </w:t>
      </w:r>
      <w:r w:rsidR="002018F5">
        <w:rPr>
          <w:rFonts w:ascii="Arial" w:hAnsi="Arial" w:cs="Arial"/>
          <w:sz w:val="24"/>
          <w:szCs w:val="24"/>
        </w:rPr>
        <w:t xml:space="preserve">potentially </w:t>
      </w:r>
      <w:r w:rsidR="00B11FA0" w:rsidRPr="002B6D81">
        <w:rPr>
          <w:rFonts w:ascii="Arial" w:hAnsi="Arial" w:cs="Arial"/>
          <w:sz w:val="24"/>
          <w:szCs w:val="24"/>
        </w:rPr>
        <w:t xml:space="preserve">more cancer cells are killed. </w:t>
      </w:r>
      <w:r w:rsidR="00734FDC">
        <w:rPr>
          <w:rFonts w:ascii="Arial" w:hAnsi="Arial" w:cs="Arial"/>
          <w:sz w:val="24"/>
          <w:szCs w:val="24"/>
        </w:rPr>
        <w:t xml:space="preserve">The hypothesis for this experiment is that ERAP2-N can potentially </w:t>
      </w:r>
      <w:r w:rsidR="00A0422F">
        <w:rPr>
          <w:rFonts w:ascii="Arial" w:hAnsi="Arial" w:cs="Arial"/>
          <w:sz w:val="24"/>
          <w:szCs w:val="24"/>
        </w:rPr>
        <w:t>induce a better immune response due to their ability to</w:t>
      </w:r>
      <w:r w:rsidR="009516C4">
        <w:rPr>
          <w:rFonts w:ascii="Arial" w:hAnsi="Arial" w:cs="Arial"/>
          <w:sz w:val="24"/>
          <w:szCs w:val="24"/>
        </w:rPr>
        <w:t xml:space="preserve"> trim</w:t>
      </w:r>
      <w:r w:rsidR="00A0422F">
        <w:rPr>
          <w:rFonts w:ascii="Arial" w:hAnsi="Arial" w:cs="Arial"/>
          <w:sz w:val="24"/>
          <w:szCs w:val="24"/>
        </w:rPr>
        <w:t xml:space="preserve"> pepti</w:t>
      </w:r>
      <w:r w:rsidR="009516C4">
        <w:rPr>
          <w:rFonts w:ascii="Arial" w:hAnsi="Arial" w:cs="Arial"/>
          <w:sz w:val="24"/>
          <w:szCs w:val="24"/>
        </w:rPr>
        <w:t>des 165 times faster than ERAP2-K</w:t>
      </w:r>
      <w:r w:rsidR="00A0422F">
        <w:rPr>
          <w:rFonts w:ascii="Arial" w:hAnsi="Arial" w:cs="Arial"/>
          <w:sz w:val="24"/>
          <w:szCs w:val="24"/>
        </w:rPr>
        <w:t>.</w:t>
      </w:r>
    </w:p>
    <w:p w:rsidR="00983642" w:rsidRPr="002B6D81" w:rsidRDefault="000C7DEA" w:rsidP="00F9789C">
      <w:pPr>
        <w:rPr>
          <w:rFonts w:ascii="Arial" w:hAnsi="Arial" w:cs="Arial"/>
          <w:sz w:val="24"/>
          <w:szCs w:val="24"/>
          <w:shd w:val="clear" w:color="auto" w:fill="FFFFFF"/>
        </w:rPr>
      </w:pPr>
      <w:r w:rsidRPr="002B6D81">
        <w:rPr>
          <w:rFonts w:ascii="Arial" w:hAnsi="Arial" w:cs="Arial"/>
          <w:sz w:val="24"/>
          <w:szCs w:val="24"/>
          <w:shd w:val="clear" w:color="auto" w:fill="FFFFFF"/>
        </w:rPr>
        <w:t>Evnouchidou et al (2012) me</w:t>
      </w:r>
      <w:r w:rsidR="003A2410" w:rsidRPr="002B6D81">
        <w:rPr>
          <w:rFonts w:ascii="Arial" w:hAnsi="Arial" w:cs="Arial"/>
          <w:sz w:val="24"/>
          <w:szCs w:val="24"/>
          <w:shd w:val="clear" w:color="auto" w:fill="FFFFFF"/>
        </w:rPr>
        <w:t>ntioned that ERAP2-N trims peptides at a fast</w:t>
      </w:r>
      <w:r w:rsidR="009516C4">
        <w:rPr>
          <w:rFonts w:ascii="Arial" w:hAnsi="Arial" w:cs="Arial"/>
          <w:sz w:val="24"/>
          <w:szCs w:val="24"/>
          <w:shd w:val="clear" w:color="auto" w:fill="FFFFFF"/>
        </w:rPr>
        <w:t>er</w:t>
      </w:r>
      <w:r w:rsidR="003A2410" w:rsidRPr="002B6D81">
        <w:rPr>
          <w:rFonts w:ascii="Arial" w:hAnsi="Arial" w:cs="Arial"/>
          <w:sz w:val="24"/>
          <w:szCs w:val="24"/>
          <w:shd w:val="clear" w:color="auto" w:fill="FFFFFF"/>
        </w:rPr>
        <w:t xml:space="preserve"> rate, about 165 times more than ERAP2-K. This can alter with the activation of the natural killer cells and T-cells. If ERAP2-N trims peptides at a faster rate </w:t>
      </w:r>
      <w:r w:rsidR="00457210" w:rsidRPr="002B6D81">
        <w:rPr>
          <w:rFonts w:ascii="Arial" w:hAnsi="Arial" w:cs="Arial"/>
          <w:sz w:val="24"/>
          <w:szCs w:val="24"/>
          <w:shd w:val="clear" w:color="auto" w:fill="FFFFFF"/>
        </w:rPr>
        <w:t>than ERAP2-K, it may have provide</w:t>
      </w:r>
      <w:r w:rsidR="003A2410" w:rsidRPr="002B6D81">
        <w:rPr>
          <w:rFonts w:ascii="Arial" w:hAnsi="Arial" w:cs="Arial"/>
          <w:sz w:val="24"/>
          <w:szCs w:val="24"/>
          <w:shd w:val="clear" w:color="auto" w:fill="FFFFFF"/>
        </w:rPr>
        <w:t xml:space="preserve"> a better immune response than ERAP2-K because </w:t>
      </w:r>
      <w:r w:rsidR="00457210" w:rsidRPr="002B6D81">
        <w:rPr>
          <w:rFonts w:ascii="Arial" w:hAnsi="Arial" w:cs="Arial"/>
          <w:sz w:val="24"/>
          <w:szCs w:val="24"/>
          <w:shd w:val="clear" w:color="auto" w:fill="FFFFFF"/>
        </w:rPr>
        <w:t xml:space="preserve">if peptides are being trimmed at a faster rate </w:t>
      </w:r>
      <w:r w:rsidR="003A2410" w:rsidRPr="002B6D81">
        <w:rPr>
          <w:rFonts w:ascii="Arial" w:hAnsi="Arial" w:cs="Arial"/>
          <w:sz w:val="24"/>
          <w:szCs w:val="24"/>
          <w:shd w:val="clear" w:color="auto" w:fill="FFFFFF"/>
        </w:rPr>
        <w:t>that may trigger more natural killer cells</w:t>
      </w:r>
      <w:r w:rsidR="00457210" w:rsidRPr="002B6D81">
        <w:rPr>
          <w:rFonts w:ascii="Arial" w:hAnsi="Arial" w:cs="Arial"/>
          <w:sz w:val="24"/>
          <w:szCs w:val="24"/>
          <w:shd w:val="clear" w:color="auto" w:fill="FFFFFF"/>
        </w:rPr>
        <w:t xml:space="preserve"> and T-cells.</w:t>
      </w:r>
    </w:p>
    <w:p w:rsidR="007B22AF" w:rsidRDefault="009516C4" w:rsidP="00F9789C">
      <w:pPr>
        <w:rPr>
          <w:rFonts w:ascii="Arial" w:hAnsi="Arial" w:cs="Arial"/>
          <w:sz w:val="24"/>
          <w:szCs w:val="24"/>
          <w:shd w:val="clear" w:color="auto" w:fill="FFFFFF"/>
        </w:rPr>
      </w:pPr>
      <w:r>
        <w:rPr>
          <w:rFonts w:ascii="Arial" w:hAnsi="Arial" w:cs="Arial"/>
          <w:sz w:val="24"/>
          <w:szCs w:val="24"/>
          <w:shd w:val="clear" w:color="auto" w:fill="FFFFFF"/>
        </w:rPr>
        <w:t xml:space="preserve">One potential pitfall that </w:t>
      </w:r>
      <w:r w:rsidR="007B22AF" w:rsidRPr="002B6D81">
        <w:rPr>
          <w:rFonts w:ascii="Arial" w:hAnsi="Arial" w:cs="Arial"/>
          <w:sz w:val="24"/>
          <w:szCs w:val="24"/>
          <w:shd w:val="clear" w:color="auto" w:fill="FFFFFF"/>
        </w:rPr>
        <w:t xml:space="preserve">could maybe skew the results </w:t>
      </w:r>
      <w:r>
        <w:rPr>
          <w:rFonts w:ascii="Arial" w:hAnsi="Arial" w:cs="Arial"/>
          <w:sz w:val="24"/>
          <w:szCs w:val="24"/>
          <w:shd w:val="clear" w:color="auto" w:fill="FFFFFF"/>
        </w:rPr>
        <w:t xml:space="preserve">is when the ERAP2-N is transfected into the melanoma cancer </w:t>
      </w:r>
      <w:r w:rsidR="00BE1FE3">
        <w:rPr>
          <w:rFonts w:ascii="Arial" w:hAnsi="Arial" w:cs="Arial"/>
          <w:sz w:val="24"/>
          <w:szCs w:val="24"/>
          <w:shd w:val="clear" w:color="auto" w:fill="FFFFFF"/>
        </w:rPr>
        <w:t>cell;</w:t>
      </w:r>
      <w:r>
        <w:rPr>
          <w:rFonts w:ascii="Arial" w:hAnsi="Arial" w:cs="Arial"/>
          <w:sz w:val="24"/>
          <w:szCs w:val="24"/>
          <w:shd w:val="clear" w:color="auto" w:fill="FFFFFF"/>
        </w:rPr>
        <w:t xml:space="preserve"> it could transfect a higher </w:t>
      </w:r>
      <w:r w:rsidR="00BE1FE3">
        <w:rPr>
          <w:rFonts w:ascii="Arial" w:hAnsi="Arial" w:cs="Arial"/>
          <w:sz w:val="24"/>
          <w:szCs w:val="24"/>
          <w:shd w:val="clear" w:color="auto" w:fill="FFFFFF"/>
        </w:rPr>
        <w:t xml:space="preserve">amount. So when the cancer cell with the ERAP2-N is compared with the cancer cell with ERAP2-K, the </w:t>
      </w:r>
      <w:r w:rsidR="00BE1FE3">
        <w:rPr>
          <w:rFonts w:ascii="Arial" w:hAnsi="Arial" w:cs="Arial"/>
          <w:sz w:val="24"/>
          <w:szCs w:val="24"/>
          <w:shd w:val="clear" w:color="auto" w:fill="FFFFFF"/>
        </w:rPr>
        <w:lastRenderedPageBreak/>
        <w:t>results may not be accurate since we can’t determine how much ERAP2-N to transfect.</w:t>
      </w:r>
      <w:r w:rsidR="00452333">
        <w:rPr>
          <w:rFonts w:ascii="Arial" w:hAnsi="Arial" w:cs="Arial"/>
          <w:sz w:val="24"/>
          <w:szCs w:val="24"/>
          <w:shd w:val="clear" w:color="auto" w:fill="FFFFFF"/>
        </w:rPr>
        <w:t xml:space="preserve"> </w:t>
      </w:r>
      <w:r w:rsidR="007B22AF" w:rsidRPr="002B6D81">
        <w:rPr>
          <w:rFonts w:ascii="Arial" w:hAnsi="Arial" w:cs="Arial"/>
          <w:sz w:val="24"/>
          <w:szCs w:val="24"/>
          <w:shd w:val="clear" w:color="auto" w:fill="FFFFFF"/>
        </w:rPr>
        <w:t xml:space="preserve">Having a cell line with </w:t>
      </w:r>
      <w:r w:rsidR="00973EAB" w:rsidRPr="002B6D81">
        <w:rPr>
          <w:rFonts w:ascii="Arial" w:hAnsi="Arial" w:cs="Arial"/>
          <w:sz w:val="24"/>
          <w:szCs w:val="24"/>
          <w:shd w:val="clear" w:color="auto" w:fill="FFFFFF"/>
        </w:rPr>
        <w:t>neither K nor</w:t>
      </w:r>
      <w:r w:rsidR="007B22AF" w:rsidRPr="002B6D81">
        <w:rPr>
          <w:rFonts w:ascii="Arial" w:hAnsi="Arial" w:cs="Arial"/>
          <w:sz w:val="24"/>
          <w:szCs w:val="24"/>
          <w:shd w:val="clear" w:color="auto" w:fill="FFFFFF"/>
        </w:rPr>
        <w:t xml:space="preserve"> N would have been more ideal because then the cell line would go through each step for each isoform and the results would be more </w:t>
      </w:r>
      <w:r w:rsidR="00973EAB" w:rsidRPr="002B6D81">
        <w:rPr>
          <w:rFonts w:ascii="Arial" w:hAnsi="Arial" w:cs="Arial"/>
          <w:sz w:val="24"/>
          <w:szCs w:val="24"/>
          <w:shd w:val="clear" w:color="auto" w:fill="FFFFFF"/>
        </w:rPr>
        <w:t>accurate</w:t>
      </w:r>
      <w:r w:rsidR="007B22AF" w:rsidRPr="002B6D81">
        <w:rPr>
          <w:rFonts w:ascii="Arial" w:hAnsi="Arial" w:cs="Arial"/>
          <w:sz w:val="24"/>
          <w:szCs w:val="24"/>
          <w:shd w:val="clear" w:color="auto" w:fill="FFFFFF"/>
        </w:rPr>
        <w:t>.</w:t>
      </w: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DB14EA" w:rsidRDefault="00DB14EA" w:rsidP="00F9789C">
      <w:pPr>
        <w:rPr>
          <w:rFonts w:ascii="Arial" w:hAnsi="Arial" w:cs="Arial"/>
          <w:sz w:val="24"/>
          <w:szCs w:val="24"/>
          <w:shd w:val="clear" w:color="auto" w:fill="FFFFFF"/>
        </w:rPr>
      </w:pPr>
    </w:p>
    <w:p w:rsidR="00C12664" w:rsidRDefault="00C12664" w:rsidP="00F9789C">
      <w:pPr>
        <w:rPr>
          <w:rFonts w:ascii="Arial" w:hAnsi="Arial" w:cs="Arial"/>
          <w:sz w:val="24"/>
          <w:szCs w:val="24"/>
          <w:shd w:val="clear" w:color="auto" w:fill="FFFFFF"/>
        </w:rPr>
      </w:pPr>
    </w:p>
    <w:p w:rsidR="007076C2" w:rsidRDefault="007076C2" w:rsidP="00F9789C">
      <w:pPr>
        <w:rPr>
          <w:rFonts w:ascii="Arial" w:hAnsi="Arial" w:cs="Arial"/>
          <w:sz w:val="24"/>
          <w:szCs w:val="24"/>
          <w:shd w:val="clear" w:color="auto" w:fill="FFFFFF"/>
        </w:rPr>
      </w:pPr>
    </w:p>
    <w:p w:rsidR="007076C2" w:rsidRPr="007076C2" w:rsidRDefault="007076C2" w:rsidP="007076C2">
      <w:pPr>
        <w:jc w:val="center"/>
        <w:rPr>
          <w:rFonts w:ascii="Arial" w:hAnsi="Arial" w:cs="Arial"/>
          <w:b/>
          <w:sz w:val="24"/>
          <w:szCs w:val="24"/>
          <w:shd w:val="clear" w:color="auto" w:fill="FFFFFF"/>
        </w:rPr>
      </w:pPr>
      <w:r w:rsidRPr="007076C2">
        <w:rPr>
          <w:rFonts w:ascii="Arial" w:hAnsi="Arial" w:cs="Arial"/>
          <w:b/>
          <w:sz w:val="24"/>
          <w:szCs w:val="24"/>
          <w:shd w:val="clear" w:color="auto" w:fill="FFFFFF"/>
        </w:rPr>
        <w:t>References</w:t>
      </w:r>
    </w:p>
    <w:p w:rsidR="007076C2" w:rsidRPr="007076C2" w:rsidRDefault="007076C2" w:rsidP="007076C2">
      <w:pPr>
        <w:pStyle w:val="ListParagraph"/>
        <w:numPr>
          <w:ilvl w:val="0"/>
          <w:numId w:val="6"/>
        </w:numPr>
        <w:rPr>
          <w:rFonts w:ascii="Arial" w:hAnsi="Arial" w:cs="Arial"/>
          <w:sz w:val="24"/>
          <w:szCs w:val="24"/>
        </w:rPr>
      </w:pPr>
      <w:r w:rsidRPr="007076C2">
        <w:rPr>
          <w:rFonts w:ascii="Arial" w:hAnsi="Arial" w:cs="Arial"/>
          <w:sz w:val="24"/>
          <w:szCs w:val="24"/>
        </w:rPr>
        <w:t xml:space="preserve">Lee E.D., Endoplasmic Reticulum Aminopeptidase 2, a common immunological link to adverse pregnancy outcomes and cancer clearance, In </w:t>
      </w:r>
      <w:r w:rsidRPr="007076C2">
        <w:rPr>
          <w:rFonts w:ascii="Arial" w:hAnsi="Arial" w:cs="Arial"/>
          <w:sz w:val="24"/>
          <w:szCs w:val="24"/>
        </w:rPr>
        <w:lastRenderedPageBreak/>
        <w:t xml:space="preserve">Placenta, Volume 56, 2017, Pages 40-43, </w:t>
      </w:r>
      <w:hyperlink r:id="rId11" w:history="1">
        <w:r w:rsidRPr="007076C2">
          <w:rPr>
            <w:rStyle w:val="Hyperlink"/>
            <w:rFonts w:ascii="Arial" w:hAnsi="Arial" w:cs="Arial"/>
            <w:sz w:val="24"/>
            <w:szCs w:val="24"/>
          </w:rPr>
          <w:t>http://www.sciencedirect.com/science/article/pii/S0143400417301972</w:t>
        </w:r>
      </w:hyperlink>
    </w:p>
    <w:p w:rsidR="007076C2" w:rsidRPr="007076C2" w:rsidRDefault="004A5780" w:rsidP="007076C2">
      <w:pPr>
        <w:pStyle w:val="ListParagraph"/>
        <w:numPr>
          <w:ilvl w:val="0"/>
          <w:numId w:val="6"/>
        </w:numPr>
        <w:rPr>
          <w:rFonts w:ascii="Arial" w:hAnsi="Arial" w:cs="Arial"/>
          <w:sz w:val="24"/>
          <w:szCs w:val="24"/>
        </w:rPr>
      </w:pPr>
      <w:r>
        <w:rPr>
          <w:rFonts w:ascii="Arial" w:hAnsi="Arial" w:cs="Arial"/>
          <w:sz w:val="24"/>
          <w:szCs w:val="24"/>
          <w:shd w:val="clear" w:color="auto" w:fill="FFFFFF"/>
        </w:rPr>
        <w:t>Johnson, M. P. et al</w:t>
      </w:r>
      <w:r w:rsidR="007076C2" w:rsidRPr="007076C2">
        <w:rPr>
          <w:rFonts w:ascii="Arial" w:hAnsi="Arial" w:cs="Arial"/>
          <w:sz w:val="24"/>
          <w:szCs w:val="24"/>
          <w:shd w:val="clear" w:color="auto" w:fill="FFFFFF"/>
        </w:rPr>
        <w:t xml:space="preserve"> (2009). The </w:t>
      </w:r>
      <w:r w:rsidR="007076C2" w:rsidRPr="007076C2">
        <w:rPr>
          <w:rFonts w:ascii="Arial" w:hAnsi="Arial" w:cs="Arial"/>
          <w:i/>
          <w:iCs/>
          <w:sz w:val="24"/>
          <w:szCs w:val="24"/>
          <w:shd w:val="clear" w:color="auto" w:fill="FFFFFF"/>
        </w:rPr>
        <w:t>ERAP2</w:t>
      </w:r>
      <w:r w:rsidR="007076C2" w:rsidRPr="007076C2">
        <w:rPr>
          <w:rFonts w:ascii="Arial" w:hAnsi="Arial" w:cs="Arial"/>
          <w:sz w:val="24"/>
          <w:szCs w:val="24"/>
          <w:shd w:val="clear" w:color="auto" w:fill="FFFFFF"/>
        </w:rPr>
        <w:t> gene is associated with preeclampsia in Australian and Norwegian populations. </w:t>
      </w:r>
      <w:r w:rsidR="007076C2" w:rsidRPr="007076C2">
        <w:rPr>
          <w:rFonts w:ascii="Arial" w:hAnsi="Arial" w:cs="Arial"/>
          <w:i/>
          <w:iCs/>
          <w:sz w:val="24"/>
          <w:szCs w:val="24"/>
          <w:shd w:val="clear" w:color="auto" w:fill="FFFFFF"/>
        </w:rPr>
        <w:t>Human Genetics</w:t>
      </w:r>
      <w:r w:rsidR="007076C2" w:rsidRPr="007076C2">
        <w:rPr>
          <w:rFonts w:ascii="Arial" w:hAnsi="Arial" w:cs="Arial"/>
          <w:sz w:val="24"/>
          <w:szCs w:val="24"/>
          <w:shd w:val="clear" w:color="auto" w:fill="FFFFFF"/>
        </w:rPr>
        <w:t>, </w:t>
      </w:r>
      <w:r w:rsidR="007076C2" w:rsidRPr="007076C2">
        <w:rPr>
          <w:rFonts w:ascii="Arial" w:hAnsi="Arial" w:cs="Arial"/>
          <w:i/>
          <w:iCs/>
          <w:sz w:val="24"/>
          <w:szCs w:val="24"/>
          <w:shd w:val="clear" w:color="auto" w:fill="FFFFFF"/>
        </w:rPr>
        <w:t>126</w:t>
      </w:r>
      <w:r w:rsidR="007076C2" w:rsidRPr="007076C2">
        <w:rPr>
          <w:rFonts w:ascii="Arial" w:hAnsi="Arial" w:cs="Arial"/>
          <w:sz w:val="24"/>
          <w:szCs w:val="24"/>
          <w:shd w:val="clear" w:color="auto" w:fill="FFFFFF"/>
        </w:rPr>
        <w:t xml:space="preserve">(5), 655–666. </w:t>
      </w:r>
      <w:hyperlink r:id="rId12" w:history="1">
        <w:r w:rsidR="007076C2" w:rsidRPr="007076C2">
          <w:rPr>
            <w:rStyle w:val="Hyperlink"/>
            <w:rFonts w:ascii="Arial" w:hAnsi="Arial" w:cs="Arial"/>
            <w:sz w:val="24"/>
            <w:szCs w:val="24"/>
            <w:shd w:val="clear" w:color="auto" w:fill="FFFFFF"/>
          </w:rPr>
          <w:t>https://www.ncbi.nlm.nih.gov/pmc/articles/PMC2783187/</w:t>
        </w:r>
      </w:hyperlink>
    </w:p>
    <w:p w:rsidR="007076C2" w:rsidRPr="007076C2" w:rsidRDefault="004A5780" w:rsidP="007076C2">
      <w:pPr>
        <w:pStyle w:val="ListParagraph"/>
        <w:numPr>
          <w:ilvl w:val="0"/>
          <w:numId w:val="6"/>
        </w:numPr>
        <w:rPr>
          <w:rFonts w:ascii="Arial" w:hAnsi="Arial" w:cs="Arial"/>
          <w:sz w:val="24"/>
          <w:szCs w:val="24"/>
        </w:rPr>
      </w:pPr>
      <w:r>
        <w:rPr>
          <w:rFonts w:ascii="Arial" w:hAnsi="Arial" w:cs="Arial"/>
          <w:sz w:val="24"/>
          <w:szCs w:val="24"/>
        </w:rPr>
        <w:t>Fruci, D. et al</w:t>
      </w:r>
      <w:r w:rsidR="007076C2" w:rsidRPr="007076C2">
        <w:rPr>
          <w:rFonts w:ascii="Arial" w:hAnsi="Arial" w:cs="Arial"/>
          <w:sz w:val="24"/>
          <w:szCs w:val="24"/>
        </w:rPr>
        <w:t xml:space="preserve"> (2006). Expression of Endoplasmic Reticulum Aminopeptidases in EBV-B Cell Lines from Healthy Donors and in Leukemia/Lymphoma, Carcinoma, and Melanoma Cell Lines. Journal of immunology. 176. 4869-79. 10.4049/jimmunol.176.8.4869.</w:t>
      </w:r>
      <w:r w:rsidR="007076C2">
        <w:rPr>
          <w:rFonts w:ascii="Arial" w:hAnsi="Arial" w:cs="Arial"/>
          <w:sz w:val="24"/>
          <w:szCs w:val="24"/>
        </w:rPr>
        <w:t xml:space="preserve"> </w:t>
      </w:r>
      <w:hyperlink r:id="rId13" w:history="1">
        <w:r w:rsidR="007076C2" w:rsidRPr="007076C2">
          <w:rPr>
            <w:rStyle w:val="Hyperlink"/>
            <w:rFonts w:ascii="Arial" w:hAnsi="Arial" w:cs="Arial"/>
            <w:sz w:val="24"/>
            <w:szCs w:val="24"/>
          </w:rPr>
          <w:t>http://www.jimmunol.org/content/176/8/4869.long</w:t>
        </w:r>
      </w:hyperlink>
    </w:p>
    <w:p w:rsidR="007076C2" w:rsidRPr="007076C2" w:rsidRDefault="004A5780" w:rsidP="007076C2">
      <w:pPr>
        <w:pStyle w:val="ListParagraph"/>
        <w:numPr>
          <w:ilvl w:val="0"/>
          <w:numId w:val="6"/>
        </w:numPr>
        <w:rPr>
          <w:rFonts w:ascii="Arial" w:hAnsi="Arial" w:cs="Arial"/>
          <w:sz w:val="24"/>
          <w:szCs w:val="24"/>
        </w:rPr>
      </w:pPr>
      <w:r>
        <w:rPr>
          <w:rFonts w:ascii="Arial" w:hAnsi="Arial" w:cs="Arial"/>
          <w:sz w:val="24"/>
          <w:szCs w:val="24"/>
        </w:rPr>
        <w:t>Alistair J. et al</w:t>
      </w:r>
      <w:r w:rsidR="007076C2" w:rsidRPr="007076C2">
        <w:rPr>
          <w:rFonts w:ascii="Arial" w:hAnsi="Arial" w:cs="Arial"/>
          <w:sz w:val="24"/>
          <w:szCs w:val="24"/>
        </w:rPr>
        <w:t xml:space="preserve">. Westwood, Inhibition of antigen transport by expression of infected cell peptide 47 (ICP47) prevents cell surface expression of HLA in choriocarcinoma cell lines, In Journal of Reproductive Immunology, Volume 50, Issue 1, 2001, Pages 19-40, </w:t>
      </w:r>
      <w:hyperlink r:id="rId14" w:history="1">
        <w:r w:rsidR="007076C2" w:rsidRPr="007076C2">
          <w:rPr>
            <w:rStyle w:val="Hyperlink"/>
            <w:rFonts w:ascii="Arial" w:hAnsi="Arial" w:cs="Arial"/>
            <w:sz w:val="24"/>
            <w:szCs w:val="24"/>
          </w:rPr>
          <w:t>http://www.sciencedirect.com/science/article/pii/S0165037800000887</w:t>
        </w:r>
      </w:hyperlink>
    </w:p>
    <w:p w:rsidR="007076C2" w:rsidRPr="007076C2" w:rsidRDefault="007076C2" w:rsidP="007076C2">
      <w:pPr>
        <w:pStyle w:val="ListParagraph"/>
        <w:numPr>
          <w:ilvl w:val="0"/>
          <w:numId w:val="6"/>
        </w:numPr>
        <w:rPr>
          <w:rFonts w:ascii="Arial" w:hAnsi="Arial" w:cs="Arial"/>
          <w:sz w:val="24"/>
          <w:szCs w:val="24"/>
        </w:rPr>
      </w:pPr>
      <w:r w:rsidRPr="007076C2">
        <w:rPr>
          <w:rFonts w:ascii="Arial" w:hAnsi="Arial" w:cs="Arial"/>
          <w:color w:val="303030"/>
          <w:sz w:val="24"/>
          <w:szCs w:val="24"/>
          <w:shd w:val="clear" w:color="auto" w:fill="FFFFFF"/>
        </w:rPr>
        <w:t>Andrés, Aida M. et al. “Balancing Selection Maintains a Form of </w:t>
      </w:r>
      <w:r w:rsidRPr="007076C2">
        <w:rPr>
          <w:rFonts w:ascii="Arial" w:hAnsi="Arial" w:cs="Arial"/>
          <w:i/>
          <w:iCs/>
          <w:color w:val="303030"/>
          <w:sz w:val="24"/>
          <w:szCs w:val="24"/>
          <w:shd w:val="clear" w:color="auto" w:fill="FFFFFF"/>
        </w:rPr>
        <w:t>ERAP2</w:t>
      </w:r>
      <w:r w:rsidRPr="007076C2">
        <w:rPr>
          <w:rFonts w:ascii="Arial" w:hAnsi="Arial" w:cs="Arial"/>
          <w:color w:val="303030"/>
          <w:sz w:val="24"/>
          <w:szCs w:val="24"/>
          <w:shd w:val="clear" w:color="auto" w:fill="FFFFFF"/>
        </w:rPr>
        <w:t> That Undergoes Nonsense-Mediated Decay and Affects Antigen Presentation.” Ed. Takashi Gojobori. </w:t>
      </w:r>
      <w:r w:rsidRPr="007076C2">
        <w:rPr>
          <w:rFonts w:ascii="Arial" w:hAnsi="Arial" w:cs="Arial"/>
          <w:i/>
          <w:iCs/>
          <w:color w:val="303030"/>
          <w:sz w:val="24"/>
          <w:szCs w:val="24"/>
          <w:shd w:val="clear" w:color="auto" w:fill="FFFFFF"/>
        </w:rPr>
        <w:t>PLoS Genetics</w:t>
      </w:r>
      <w:r w:rsidRPr="007076C2">
        <w:rPr>
          <w:rFonts w:ascii="Arial" w:hAnsi="Arial" w:cs="Arial"/>
          <w:color w:val="303030"/>
          <w:sz w:val="24"/>
          <w:szCs w:val="24"/>
          <w:shd w:val="clear" w:color="auto" w:fill="FFFFFF"/>
        </w:rPr>
        <w:t> 6.10 (2010): e1001157. </w:t>
      </w:r>
      <w:r w:rsidRPr="007076C2">
        <w:rPr>
          <w:rFonts w:ascii="Arial" w:hAnsi="Arial" w:cs="Arial"/>
          <w:i/>
          <w:iCs/>
          <w:color w:val="303030"/>
          <w:sz w:val="24"/>
          <w:szCs w:val="24"/>
          <w:shd w:val="clear" w:color="auto" w:fill="FFFFFF"/>
        </w:rPr>
        <w:t>PMC</w:t>
      </w:r>
      <w:r w:rsidRPr="007076C2">
        <w:rPr>
          <w:rFonts w:ascii="Arial" w:hAnsi="Arial" w:cs="Arial"/>
          <w:color w:val="303030"/>
          <w:sz w:val="24"/>
          <w:szCs w:val="24"/>
          <w:shd w:val="clear" w:color="auto" w:fill="FFFFFF"/>
        </w:rPr>
        <w:t xml:space="preserve">. Web. 26 Nov. 2017. </w:t>
      </w:r>
      <w:hyperlink r:id="rId15" w:history="1">
        <w:r w:rsidRPr="007076C2">
          <w:rPr>
            <w:rStyle w:val="Hyperlink"/>
            <w:rFonts w:ascii="Arial" w:hAnsi="Arial" w:cs="Arial"/>
            <w:sz w:val="24"/>
            <w:szCs w:val="24"/>
            <w:shd w:val="clear" w:color="auto" w:fill="FFFFFF"/>
          </w:rPr>
          <w:t>https://www.ncbi.nlm.nih.gov/pmc/articles/PMC2954825/</w:t>
        </w:r>
      </w:hyperlink>
    </w:p>
    <w:p w:rsidR="007076C2" w:rsidRPr="004A5780" w:rsidRDefault="004A5780" w:rsidP="00F9789C">
      <w:pPr>
        <w:pStyle w:val="ListParagraph"/>
        <w:numPr>
          <w:ilvl w:val="0"/>
          <w:numId w:val="6"/>
        </w:numPr>
        <w:rPr>
          <w:rFonts w:ascii="Arial" w:hAnsi="Arial" w:cs="Arial"/>
          <w:sz w:val="24"/>
          <w:szCs w:val="24"/>
        </w:rPr>
      </w:pPr>
      <w:r>
        <w:rPr>
          <w:rFonts w:ascii="Arial" w:eastAsia="Times New Roman" w:hAnsi="Arial" w:cs="Arial"/>
          <w:color w:val="303030"/>
          <w:sz w:val="24"/>
          <w:szCs w:val="24"/>
        </w:rPr>
        <w:t>Evnouchidou, I.</w:t>
      </w:r>
      <w:r w:rsidR="007076C2" w:rsidRPr="007076C2">
        <w:rPr>
          <w:rFonts w:ascii="Arial" w:eastAsia="Times New Roman" w:hAnsi="Arial" w:cs="Arial"/>
          <w:color w:val="303030"/>
          <w:sz w:val="24"/>
          <w:szCs w:val="24"/>
        </w:rPr>
        <w:t xml:space="preserve"> et al. “A Common SNP in ER Aminopeptidase 2 Induces a Specificity Switch That Leads to Altered Antigen Processing.” </w:t>
      </w:r>
      <w:r w:rsidR="007076C2" w:rsidRPr="007076C2">
        <w:rPr>
          <w:rFonts w:ascii="Arial" w:eastAsia="Times New Roman" w:hAnsi="Arial" w:cs="Arial"/>
          <w:i/>
          <w:iCs/>
          <w:color w:val="303030"/>
          <w:sz w:val="24"/>
          <w:szCs w:val="24"/>
        </w:rPr>
        <w:t>Journal of immunology (Baltimore, Md. : 1950)</w:t>
      </w:r>
      <w:r w:rsidR="007076C2" w:rsidRPr="007076C2">
        <w:rPr>
          <w:rFonts w:ascii="Arial" w:eastAsia="Times New Roman" w:hAnsi="Arial" w:cs="Arial"/>
          <w:color w:val="303030"/>
          <w:sz w:val="24"/>
          <w:szCs w:val="24"/>
        </w:rPr>
        <w:t> 189.5 (2012): 2383–2392. </w:t>
      </w:r>
      <w:r w:rsidR="007076C2" w:rsidRPr="007076C2">
        <w:rPr>
          <w:rFonts w:ascii="Arial" w:eastAsia="Times New Roman" w:hAnsi="Arial" w:cs="Arial"/>
          <w:i/>
          <w:iCs/>
          <w:color w:val="303030"/>
          <w:sz w:val="24"/>
          <w:szCs w:val="24"/>
        </w:rPr>
        <w:t>PMC</w:t>
      </w:r>
      <w:r w:rsidR="007076C2" w:rsidRPr="007076C2">
        <w:rPr>
          <w:rFonts w:ascii="Arial" w:eastAsia="Times New Roman" w:hAnsi="Arial" w:cs="Arial"/>
          <w:color w:val="303030"/>
          <w:sz w:val="24"/>
          <w:szCs w:val="24"/>
        </w:rPr>
        <w:t>. Web. 26 Nov. 2017.</w:t>
      </w:r>
      <w:r w:rsidR="007076C2" w:rsidRPr="007076C2">
        <w:t xml:space="preserve"> </w:t>
      </w:r>
      <w:hyperlink r:id="rId16" w:history="1">
        <w:r w:rsidR="007076C2" w:rsidRPr="00376DDB">
          <w:rPr>
            <w:rStyle w:val="Hyperlink"/>
            <w:rFonts w:ascii="Arial" w:eastAsia="Times New Roman" w:hAnsi="Arial" w:cs="Arial"/>
            <w:sz w:val="24"/>
            <w:szCs w:val="24"/>
          </w:rPr>
          <w:t>https://www.ncbi.nlm.nih.gov/pmc/articles/PMC3530405/</w:t>
        </w:r>
      </w:hyperlink>
      <w:r w:rsidR="007076C2">
        <w:rPr>
          <w:rFonts w:ascii="Arial" w:eastAsia="Times New Roman" w:hAnsi="Arial" w:cs="Arial"/>
          <w:color w:val="303030"/>
          <w:sz w:val="24"/>
          <w:szCs w:val="24"/>
        </w:rPr>
        <w:t xml:space="preserve"> </w:t>
      </w:r>
    </w:p>
    <w:p w:rsidR="004A5780" w:rsidRPr="004A5780" w:rsidRDefault="004A5780" w:rsidP="00F9789C">
      <w:pPr>
        <w:pStyle w:val="ListParagraph"/>
        <w:numPr>
          <w:ilvl w:val="0"/>
          <w:numId w:val="6"/>
        </w:numPr>
        <w:rPr>
          <w:rFonts w:ascii="Arial" w:hAnsi="Arial" w:cs="Arial"/>
          <w:sz w:val="24"/>
          <w:szCs w:val="24"/>
        </w:rPr>
      </w:pPr>
      <w:r>
        <w:rPr>
          <w:rFonts w:ascii="Arial" w:hAnsi="Arial" w:cs="Arial"/>
          <w:sz w:val="24"/>
          <w:szCs w:val="24"/>
          <w:shd w:val="clear" w:color="auto" w:fill="FFFFFF"/>
        </w:rPr>
        <w:t xml:space="preserve">Vanhille, D. L. et al </w:t>
      </w:r>
      <w:r w:rsidRPr="00124981">
        <w:rPr>
          <w:rFonts w:ascii="Arial" w:hAnsi="Arial" w:cs="Arial"/>
          <w:sz w:val="24"/>
          <w:szCs w:val="24"/>
          <w:shd w:val="clear" w:color="auto" w:fill="FFFFFF"/>
        </w:rPr>
        <w:t>(2013). A novel </w:t>
      </w:r>
      <w:r w:rsidRPr="00124981">
        <w:rPr>
          <w:rFonts w:ascii="Arial" w:hAnsi="Arial" w:cs="Arial"/>
          <w:i/>
          <w:iCs/>
          <w:sz w:val="24"/>
          <w:szCs w:val="24"/>
          <w:shd w:val="clear" w:color="auto" w:fill="FFFFFF"/>
        </w:rPr>
        <w:t>ERAP2</w:t>
      </w:r>
      <w:r w:rsidRPr="00124981">
        <w:rPr>
          <w:rFonts w:ascii="Arial" w:hAnsi="Arial" w:cs="Arial"/>
          <w:sz w:val="24"/>
          <w:szCs w:val="24"/>
          <w:shd w:val="clear" w:color="auto" w:fill="FFFFFF"/>
        </w:rPr>
        <w:t> haplotype structure in a Chilean population: implications for ERAP2 protein expression and preeclampsia risk. </w:t>
      </w:r>
      <w:r w:rsidRPr="00124981">
        <w:rPr>
          <w:rFonts w:ascii="Arial" w:hAnsi="Arial" w:cs="Arial"/>
          <w:i/>
          <w:iCs/>
          <w:sz w:val="24"/>
          <w:szCs w:val="24"/>
          <w:shd w:val="clear" w:color="auto" w:fill="FFFFFF"/>
        </w:rPr>
        <w:t>Molecular Genetics &amp; Genomic Medicine</w:t>
      </w:r>
      <w:r w:rsidRPr="00124981">
        <w:rPr>
          <w:rFonts w:ascii="Arial" w:hAnsi="Arial" w:cs="Arial"/>
          <w:sz w:val="24"/>
          <w:szCs w:val="24"/>
          <w:shd w:val="clear" w:color="auto" w:fill="FFFFFF"/>
        </w:rPr>
        <w:t>, </w:t>
      </w:r>
      <w:r w:rsidRPr="00124981">
        <w:rPr>
          <w:rFonts w:ascii="Arial" w:hAnsi="Arial" w:cs="Arial"/>
          <w:i/>
          <w:iCs/>
          <w:sz w:val="24"/>
          <w:szCs w:val="24"/>
          <w:shd w:val="clear" w:color="auto" w:fill="FFFFFF"/>
        </w:rPr>
        <w:t>1</w:t>
      </w:r>
      <w:r>
        <w:rPr>
          <w:rFonts w:ascii="Arial" w:hAnsi="Arial" w:cs="Arial"/>
          <w:sz w:val="24"/>
          <w:szCs w:val="24"/>
          <w:shd w:val="clear" w:color="auto" w:fill="FFFFFF"/>
        </w:rPr>
        <w:t xml:space="preserve">(2), 98–107. </w:t>
      </w:r>
      <w:hyperlink r:id="rId17" w:history="1">
        <w:r w:rsidRPr="00124981">
          <w:rPr>
            <w:rStyle w:val="Hyperlink"/>
            <w:rFonts w:ascii="Arial" w:hAnsi="Arial" w:cs="Arial"/>
            <w:sz w:val="24"/>
            <w:szCs w:val="24"/>
            <w:shd w:val="clear" w:color="auto" w:fill="FFFFFF"/>
          </w:rPr>
          <w:t>https://www.ncbi.nlm.nih.gov/pmc/articles/PMC3769221/</w:t>
        </w:r>
      </w:hyperlink>
    </w:p>
    <w:p w:rsidR="004A5780" w:rsidRDefault="004A5780" w:rsidP="00F9789C">
      <w:pPr>
        <w:pStyle w:val="ListParagraph"/>
        <w:numPr>
          <w:ilvl w:val="0"/>
          <w:numId w:val="6"/>
        </w:numPr>
        <w:rPr>
          <w:rFonts w:ascii="Arial" w:hAnsi="Arial" w:cs="Arial"/>
          <w:sz w:val="24"/>
          <w:szCs w:val="24"/>
        </w:rPr>
      </w:pPr>
      <w:r w:rsidRPr="004A5780">
        <w:rPr>
          <w:rFonts w:ascii="Arial" w:hAnsi="Arial" w:cs="Arial"/>
          <w:sz w:val="24"/>
          <w:szCs w:val="24"/>
        </w:rPr>
        <w:t>Saveanu, L., et al., Concerted peptide trimming by human ERAP1 and ERAP2 aminopeptidase complexes in the endoplasmic reticulum. Nat Immunol, 2005. 6(7): p. 689-97</w:t>
      </w:r>
      <w:r w:rsidR="00AF7262">
        <w:rPr>
          <w:rFonts w:ascii="Arial" w:hAnsi="Arial" w:cs="Arial"/>
          <w:sz w:val="24"/>
          <w:szCs w:val="24"/>
        </w:rPr>
        <w:t>.</w:t>
      </w:r>
      <w:hyperlink r:id="rId18" w:history="1">
        <w:r w:rsidR="00AF7262" w:rsidRPr="00376DDB">
          <w:rPr>
            <w:rStyle w:val="Hyperlink"/>
            <w:rFonts w:ascii="Arial" w:hAnsi="Arial" w:cs="Arial"/>
            <w:sz w:val="24"/>
            <w:szCs w:val="24"/>
          </w:rPr>
          <w:t>https://www.nature.com/articles/ni1208</w:t>
        </w:r>
      </w:hyperlink>
      <w:r w:rsidR="00AF7262">
        <w:rPr>
          <w:rFonts w:ascii="Arial" w:hAnsi="Arial" w:cs="Arial"/>
          <w:sz w:val="24"/>
          <w:szCs w:val="24"/>
        </w:rPr>
        <w:t xml:space="preserve"> </w:t>
      </w:r>
    </w:p>
    <w:p w:rsidR="004A5780" w:rsidRDefault="004A5780" w:rsidP="00F9789C">
      <w:pPr>
        <w:pStyle w:val="ListParagraph"/>
        <w:numPr>
          <w:ilvl w:val="0"/>
          <w:numId w:val="6"/>
        </w:numPr>
        <w:rPr>
          <w:rFonts w:ascii="Arial" w:hAnsi="Arial" w:cs="Arial"/>
          <w:sz w:val="24"/>
          <w:szCs w:val="24"/>
        </w:rPr>
      </w:pPr>
      <w:r w:rsidRPr="004A5780">
        <w:rPr>
          <w:rFonts w:ascii="Arial" w:hAnsi="Arial" w:cs="Arial"/>
          <w:sz w:val="24"/>
          <w:szCs w:val="24"/>
        </w:rPr>
        <w:t>May, L., et al., Performance of the whole-blood stimulation assay for assessing innate immune activation under field conditions. Cytokine, 2009. 45(3): p. 184-9.</w:t>
      </w:r>
      <w:r w:rsidR="00AF7262" w:rsidRPr="00AF7262">
        <w:rPr>
          <w:rFonts w:ascii="Arial" w:hAnsi="Arial" w:cs="Arial"/>
          <w:sz w:val="24"/>
          <w:szCs w:val="24"/>
        </w:rPr>
        <w:t xml:space="preserve"> </w:t>
      </w:r>
      <w:hyperlink r:id="rId19" w:history="1">
        <w:r w:rsidR="00AF7262" w:rsidRPr="00376DDB">
          <w:rPr>
            <w:rStyle w:val="Hyperlink"/>
            <w:rFonts w:ascii="Arial" w:hAnsi="Arial" w:cs="Arial"/>
            <w:sz w:val="24"/>
            <w:szCs w:val="24"/>
          </w:rPr>
          <w:t>http://www.sciencedirect.com/science/article/pii/S1043466608008363?via%3Dihub</w:t>
        </w:r>
      </w:hyperlink>
    </w:p>
    <w:p w:rsidR="00304961" w:rsidRPr="00304961" w:rsidRDefault="00304961" w:rsidP="00304961">
      <w:pPr>
        <w:pStyle w:val="ListParagraph"/>
        <w:numPr>
          <w:ilvl w:val="0"/>
          <w:numId w:val="6"/>
        </w:numPr>
        <w:rPr>
          <w:rFonts w:ascii="Arial" w:hAnsi="Arial" w:cs="Arial"/>
          <w:sz w:val="24"/>
          <w:szCs w:val="24"/>
        </w:rPr>
      </w:pPr>
      <w:r w:rsidRPr="00304961">
        <w:rPr>
          <w:rFonts w:ascii="Arial" w:hAnsi="Arial" w:cs="Arial"/>
          <w:sz w:val="24"/>
          <w:szCs w:val="24"/>
        </w:rPr>
        <w:t>Tanioka, T., et al., Human leukocyte-derived arginine aminopeptidase. The third member of the oxytocinase subfamily of aminopeptidases. J Biol Chem, 2003. 278(34): p. 32275-83. 13.</w:t>
      </w:r>
      <w:r>
        <w:rPr>
          <w:rFonts w:ascii="Arial" w:hAnsi="Arial" w:cs="Arial"/>
          <w:sz w:val="24"/>
          <w:szCs w:val="24"/>
        </w:rPr>
        <w:t xml:space="preserve"> </w:t>
      </w:r>
      <w:hyperlink r:id="rId20" w:history="1">
        <w:r w:rsidRPr="00376DDB">
          <w:rPr>
            <w:rStyle w:val="Hyperlink"/>
            <w:rFonts w:ascii="Arial" w:hAnsi="Arial" w:cs="Arial"/>
            <w:sz w:val="24"/>
            <w:szCs w:val="24"/>
          </w:rPr>
          <w:t>http://www.jbc.org/content/278/34/32275.long</w:t>
        </w:r>
      </w:hyperlink>
      <w:r>
        <w:rPr>
          <w:rFonts w:ascii="Arial" w:hAnsi="Arial" w:cs="Arial"/>
          <w:sz w:val="24"/>
          <w:szCs w:val="24"/>
        </w:rPr>
        <w:t xml:space="preserve"> </w:t>
      </w:r>
    </w:p>
    <w:p w:rsidR="00304961" w:rsidRDefault="00304961" w:rsidP="00304961">
      <w:pPr>
        <w:pStyle w:val="ListParagraph"/>
        <w:ind w:left="1080"/>
        <w:rPr>
          <w:rFonts w:ascii="Arial" w:hAnsi="Arial" w:cs="Arial"/>
          <w:sz w:val="24"/>
          <w:szCs w:val="24"/>
        </w:rPr>
      </w:pPr>
    </w:p>
    <w:p w:rsidR="00AF7262" w:rsidRPr="00AF7262" w:rsidRDefault="00AF7262" w:rsidP="00AF7262">
      <w:pPr>
        <w:ind w:left="720"/>
        <w:rPr>
          <w:rFonts w:ascii="Arial" w:hAnsi="Arial" w:cs="Arial"/>
          <w:sz w:val="24"/>
          <w:szCs w:val="24"/>
        </w:rPr>
      </w:pPr>
    </w:p>
    <w:p w:rsidR="00B11FA0" w:rsidRPr="00F9789C" w:rsidRDefault="00B11FA0" w:rsidP="00F9789C">
      <w:pPr>
        <w:rPr>
          <w:rFonts w:ascii="Times New Roman" w:hAnsi="Times New Roman" w:cs="Times New Roman"/>
          <w:sz w:val="24"/>
          <w:szCs w:val="24"/>
        </w:rPr>
      </w:pPr>
    </w:p>
    <w:p w:rsidR="00967A6B" w:rsidRPr="00725288" w:rsidRDefault="00AB4B88" w:rsidP="00725288">
      <w:pPr>
        <w:pStyle w:val="ListParagraph"/>
        <w:rPr>
          <w:rFonts w:ascii="Times New Roman" w:hAnsi="Times New Roman" w:cs="Times New Roman"/>
          <w:sz w:val="24"/>
          <w:szCs w:val="24"/>
        </w:rPr>
      </w:pPr>
      <w:r w:rsidRPr="00725288">
        <w:rPr>
          <w:rFonts w:ascii="Times New Roman" w:hAnsi="Times New Roman" w:cs="Times New Roman"/>
          <w:sz w:val="24"/>
          <w:szCs w:val="24"/>
        </w:rPr>
        <w:t xml:space="preserve">  </w:t>
      </w:r>
      <w:r w:rsidR="00B35E46" w:rsidRPr="00725288">
        <w:rPr>
          <w:rFonts w:ascii="Times New Roman" w:hAnsi="Times New Roman" w:cs="Times New Roman"/>
          <w:sz w:val="24"/>
          <w:szCs w:val="24"/>
        </w:rPr>
        <w:t xml:space="preserve"> </w:t>
      </w:r>
    </w:p>
    <w:sectPr w:rsidR="00967A6B" w:rsidRPr="00725288" w:rsidSect="00D10A6E">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FF" w:rsidRDefault="002568FF" w:rsidP="00217984">
      <w:pPr>
        <w:spacing w:after="0" w:line="240" w:lineRule="auto"/>
      </w:pPr>
      <w:r>
        <w:separator/>
      </w:r>
    </w:p>
  </w:endnote>
  <w:endnote w:type="continuationSeparator" w:id="1">
    <w:p w:rsidR="002568FF" w:rsidRDefault="002568FF" w:rsidP="00217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FF" w:rsidRDefault="002568FF" w:rsidP="00217984">
      <w:pPr>
        <w:spacing w:after="0" w:line="240" w:lineRule="auto"/>
      </w:pPr>
      <w:r>
        <w:separator/>
      </w:r>
    </w:p>
  </w:footnote>
  <w:footnote w:type="continuationSeparator" w:id="1">
    <w:p w:rsidR="002568FF" w:rsidRDefault="002568FF" w:rsidP="002179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C1" w:rsidRDefault="001C04C1">
    <w:pPr>
      <w:pStyle w:val="Header"/>
      <w:rPr>
        <w:rFonts w:ascii="Arial" w:hAnsi="Arial" w:cs="Arial"/>
        <w:sz w:val="24"/>
        <w:szCs w:val="24"/>
      </w:rPr>
    </w:pPr>
    <w:r w:rsidRPr="00C30587">
      <w:rPr>
        <w:rFonts w:ascii="Arial" w:hAnsi="Arial" w:cs="Arial"/>
        <w:sz w:val="24"/>
        <w:szCs w:val="24"/>
      </w:rPr>
      <w:t>Measurement of natural killer cells and T-cells in ERAP2-N and ERAP2-K</w:t>
    </w:r>
  </w:p>
  <w:p w:rsidR="001C04C1" w:rsidRPr="00C30587" w:rsidRDefault="001C04C1">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F7C"/>
    <w:multiLevelType w:val="hybridMultilevel"/>
    <w:tmpl w:val="7718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F35B6"/>
    <w:multiLevelType w:val="hybridMultilevel"/>
    <w:tmpl w:val="0B446FE0"/>
    <w:lvl w:ilvl="0" w:tplc="71264018">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A64E00"/>
    <w:multiLevelType w:val="hybridMultilevel"/>
    <w:tmpl w:val="A1269E0A"/>
    <w:lvl w:ilvl="0" w:tplc="F5B6D9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7502B3"/>
    <w:multiLevelType w:val="hybridMultilevel"/>
    <w:tmpl w:val="0B924658"/>
    <w:lvl w:ilvl="0" w:tplc="04626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FC7018"/>
    <w:multiLevelType w:val="hybridMultilevel"/>
    <w:tmpl w:val="E4D8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C5A34"/>
    <w:multiLevelType w:val="hybridMultilevel"/>
    <w:tmpl w:val="053AE922"/>
    <w:lvl w:ilvl="0" w:tplc="0CF0D9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7984"/>
    <w:rsid w:val="00007D31"/>
    <w:rsid w:val="00010D8D"/>
    <w:rsid w:val="00013A30"/>
    <w:rsid w:val="00021192"/>
    <w:rsid w:val="00034F9A"/>
    <w:rsid w:val="00036718"/>
    <w:rsid w:val="00043A04"/>
    <w:rsid w:val="00046BCC"/>
    <w:rsid w:val="000612CC"/>
    <w:rsid w:val="000612D4"/>
    <w:rsid w:val="00064B91"/>
    <w:rsid w:val="000657ED"/>
    <w:rsid w:val="0006723C"/>
    <w:rsid w:val="00067E8A"/>
    <w:rsid w:val="00070641"/>
    <w:rsid w:val="00081F03"/>
    <w:rsid w:val="00082215"/>
    <w:rsid w:val="00084F1C"/>
    <w:rsid w:val="00091BDE"/>
    <w:rsid w:val="00094985"/>
    <w:rsid w:val="000A37AA"/>
    <w:rsid w:val="000B0DA7"/>
    <w:rsid w:val="000B3199"/>
    <w:rsid w:val="000B6DB4"/>
    <w:rsid w:val="000C1CC6"/>
    <w:rsid w:val="000C5A16"/>
    <w:rsid w:val="000C7DEA"/>
    <w:rsid w:val="000D17BF"/>
    <w:rsid w:val="000D1F1B"/>
    <w:rsid w:val="000D24A9"/>
    <w:rsid w:val="000D4505"/>
    <w:rsid w:val="000E1521"/>
    <w:rsid w:val="000E3B11"/>
    <w:rsid w:val="00105392"/>
    <w:rsid w:val="001101F2"/>
    <w:rsid w:val="001235AA"/>
    <w:rsid w:val="00141478"/>
    <w:rsid w:val="00167895"/>
    <w:rsid w:val="00171153"/>
    <w:rsid w:val="00173560"/>
    <w:rsid w:val="001760DA"/>
    <w:rsid w:val="001778EF"/>
    <w:rsid w:val="00186A8A"/>
    <w:rsid w:val="00187DE7"/>
    <w:rsid w:val="0019070A"/>
    <w:rsid w:val="00194383"/>
    <w:rsid w:val="0019605B"/>
    <w:rsid w:val="00196373"/>
    <w:rsid w:val="00197F75"/>
    <w:rsid w:val="001B2794"/>
    <w:rsid w:val="001B7FF8"/>
    <w:rsid w:val="001C04C1"/>
    <w:rsid w:val="001C380F"/>
    <w:rsid w:val="001C3ABB"/>
    <w:rsid w:val="001C7A08"/>
    <w:rsid w:val="001D04BB"/>
    <w:rsid w:val="001D1859"/>
    <w:rsid w:val="001D626B"/>
    <w:rsid w:val="001E4EBF"/>
    <w:rsid w:val="001E6A2B"/>
    <w:rsid w:val="001E721B"/>
    <w:rsid w:val="001E7DCA"/>
    <w:rsid w:val="001F0D62"/>
    <w:rsid w:val="001F112D"/>
    <w:rsid w:val="001F270A"/>
    <w:rsid w:val="001F62E2"/>
    <w:rsid w:val="002018F5"/>
    <w:rsid w:val="00202C86"/>
    <w:rsid w:val="002118E2"/>
    <w:rsid w:val="0021553A"/>
    <w:rsid w:val="00217984"/>
    <w:rsid w:val="0022002C"/>
    <w:rsid w:val="002208EE"/>
    <w:rsid w:val="00221F29"/>
    <w:rsid w:val="002401A2"/>
    <w:rsid w:val="00247E51"/>
    <w:rsid w:val="0025627C"/>
    <w:rsid w:val="002568FF"/>
    <w:rsid w:val="002574A9"/>
    <w:rsid w:val="00263EEC"/>
    <w:rsid w:val="00270404"/>
    <w:rsid w:val="002736B5"/>
    <w:rsid w:val="002766E7"/>
    <w:rsid w:val="002922B5"/>
    <w:rsid w:val="0029254C"/>
    <w:rsid w:val="00296E92"/>
    <w:rsid w:val="002A33B0"/>
    <w:rsid w:val="002B2153"/>
    <w:rsid w:val="002B6D81"/>
    <w:rsid w:val="002C1E9B"/>
    <w:rsid w:val="002C4D0A"/>
    <w:rsid w:val="002C61EF"/>
    <w:rsid w:val="002C67E6"/>
    <w:rsid w:val="002E3E7E"/>
    <w:rsid w:val="002F003D"/>
    <w:rsid w:val="00300CCB"/>
    <w:rsid w:val="003035EF"/>
    <w:rsid w:val="00304961"/>
    <w:rsid w:val="00320F9B"/>
    <w:rsid w:val="0032222B"/>
    <w:rsid w:val="00323801"/>
    <w:rsid w:val="0032531C"/>
    <w:rsid w:val="00335874"/>
    <w:rsid w:val="00337535"/>
    <w:rsid w:val="00343E0F"/>
    <w:rsid w:val="003457B4"/>
    <w:rsid w:val="003566EA"/>
    <w:rsid w:val="00357335"/>
    <w:rsid w:val="003702D3"/>
    <w:rsid w:val="00370A12"/>
    <w:rsid w:val="00374181"/>
    <w:rsid w:val="00385A06"/>
    <w:rsid w:val="003945B8"/>
    <w:rsid w:val="003970A3"/>
    <w:rsid w:val="003A162F"/>
    <w:rsid w:val="003A2410"/>
    <w:rsid w:val="003A6645"/>
    <w:rsid w:val="003A764A"/>
    <w:rsid w:val="003B1651"/>
    <w:rsid w:val="003B1BDD"/>
    <w:rsid w:val="003B56BA"/>
    <w:rsid w:val="003B646F"/>
    <w:rsid w:val="003B7BDE"/>
    <w:rsid w:val="003C1922"/>
    <w:rsid w:val="003D17A9"/>
    <w:rsid w:val="003F6493"/>
    <w:rsid w:val="003F6CB0"/>
    <w:rsid w:val="00401D86"/>
    <w:rsid w:val="00420BBA"/>
    <w:rsid w:val="00444E31"/>
    <w:rsid w:val="00445814"/>
    <w:rsid w:val="00452023"/>
    <w:rsid w:val="00452333"/>
    <w:rsid w:val="00457210"/>
    <w:rsid w:val="00476584"/>
    <w:rsid w:val="00483921"/>
    <w:rsid w:val="004901C9"/>
    <w:rsid w:val="0049394D"/>
    <w:rsid w:val="00495454"/>
    <w:rsid w:val="004958A1"/>
    <w:rsid w:val="00495D1B"/>
    <w:rsid w:val="00495EC0"/>
    <w:rsid w:val="00495F23"/>
    <w:rsid w:val="00496287"/>
    <w:rsid w:val="004A5780"/>
    <w:rsid w:val="004B423F"/>
    <w:rsid w:val="004C2B3F"/>
    <w:rsid w:val="004C628C"/>
    <w:rsid w:val="004C7050"/>
    <w:rsid w:val="004D321A"/>
    <w:rsid w:val="004D6016"/>
    <w:rsid w:val="004F1712"/>
    <w:rsid w:val="004F4378"/>
    <w:rsid w:val="004F5207"/>
    <w:rsid w:val="005055A5"/>
    <w:rsid w:val="00510D07"/>
    <w:rsid w:val="00520E8B"/>
    <w:rsid w:val="0052268A"/>
    <w:rsid w:val="00523F89"/>
    <w:rsid w:val="00526555"/>
    <w:rsid w:val="005313AF"/>
    <w:rsid w:val="005407BB"/>
    <w:rsid w:val="005421A6"/>
    <w:rsid w:val="00543461"/>
    <w:rsid w:val="0055010C"/>
    <w:rsid w:val="005513B4"/>
    <w:rsid w:val="00553C84"/>
    <w:rsid w:val="00560122"/>
    <w:rsid w:val="0056093F"/>
    <w:rsid w:val="005615B8"/>
    <w:rsid w:val="005640CF"/>
    <w:rsid w:val="00574472"/>
    <w:rsid w:val="00597486"/>
    <w:rsid w:val="005A2C22"/>
    <w:rsid w:val="005A5990"/>
    <w:rsid w:val="005A66D1"/>
    <w:rsid w:val="005B0556"/>
    <w:rsid w:val="005B695E"/>
    <w:rsid w:val="005C2309"/>
    <w:rsid w:val="005C6500"/>
    <w:rsid w:val="005D73DF"/>
    <w:rsid w:val="005E3F7B"/>
    <w:rsid w:val="005E677C"/>
    <w:rsid w:val="005F0B30"/>
    <w:rsid w:val="005F17A6"/>
    <w:rsid w:val="005F23D7"/>
    <w:rsid w:val="005F66A1"/>
    <w:rsid w:val="00607F48"/>
    <w:rsid w:val="00612D6D"/>
    <w:rsid w:val="00616CD4"/>
    <w:rsid w:val="00617439"/>
    <w:rsid w:val="006204D1"/>
    <w:rsid w:val="00621437"/>
    <w:rsid w:val="00621FD7"/>
    <w:rsid w:val="00622806"/>
    <w:rsid w:val="006246FF"/>
    <w:rsid w:val="0062526F"/>
    <w:rsid w:val="00625B9D"/>
    <w:rsid w:val="00643484"/>
    <w:rsid w:val="00650DA6"/>
    <w:rsid w:val="00651827"/>
    <w:rsid w:val="00654D9A"/>
    <w:rsid w:val="00656E65"/>
    <w:rsid w:val="006605F6"/>
    <w:rsid w:val="00661679"/>
    <w:rsid w:val="00664DD8"/>
    <w:rsid w:val="006738F7"/>
    <w:rsid w:val="00674815"/>
    <w:rsid w:val="00676624"/>
    <w:rsid w:val="00680CE1"/>
    <w:rsid w:val="00681BA1"/>
    <w:rsid w:val="00682F8D"/>
    <w:rsid w:val="006861B3"/>
    <w:rsid w:val="0069579A"/>
    <w:rsid w:val="006A1390"/>
    <w:rsid w:val="006A1F00"/>
    <w:rsid w:val="006B352F"/>
    <w:rsid w:val="006B722C"/>
    <w:rsid w:val="006C472D"/>
    <w:rsid w:val="006C4783"/>
    <w:rsid w:val="006C5E5F"/>
    <w:rsid w:val="006D6FAD"/>
    <w:rsid w:val="006E0CA2"/>
    <w:rsid w:val="006E409E"/>
    <w:rsid w:val="006E6D18"/>
    <w:rsid w:val="006F2669"/>
    <w:rsid w:val="006F7CE3"/>
    <w:rsid w:val="00702E4C"/>
    <w:rsid w:val="007076C2"/>
    <w:rsid w:val="00725288"/>
    <w:rsid w:val="0072655A"/>
    <w:rsid w:val="00726649"/>
    <w:rsid w:val="007328FA"/>
    <w:rsid w:val="00734FDC"/>
    <w:rsid w:val="00735D45"/>
    <w:rsid w:val="00746A29"/>
    <w:rsid w:val="00746A90"/>
    <w:rsid w:val="00751F75"/>
    <w:rsid w:val="00764A77"/>
    <w:rsid w:val="00767F85"/>
    <w:rsid w:val="007824D7"/>
    <w:rsid w:val="00785E58"/>
    <w:rsid w:val="0079062A"/>
    <w:rsid w:val="00791DE2"/>
    <w:rsid w:val="00792051"/>
    <w:rsid w:val="00792FD3"/>
    <w:rsid w:val="007957CD"/>
    <w:rsid w:val="007A67C9"/>
    <w:rsid w:val="007A7523"/>
    <w:rsid w:val="007B22AF"/>
    <w:rsid w:val="007B3155"/>
    <w:rsid w:val="007E525F"/>
    <w:rsid w:val="007F63A1"/>
    <w:rsid w:val="00806CE9"/>
    <w:rsid w:val="008075F0"/>
    <w:rsid w:val="008104FA"/>
    <w:rsid w:val="00812EFC"/>
    <w:rsid w:val="00823077"/>
    <w:rsid w:val="00823B5A"/>
    <w:rsid w:val="00826F38"/>
    <w:rsid w:val="00827DE1"/>
    <w:rsid w:val="00832395"/>
    <w:rsid w:val="008362DE"/>
    <w:rsid w:val="00842796"/>
    <w:rsid w:val="00847B0A"/>
    <w:rsid w:val="008507C9"/>
    <w:rsid w:val="0085368B"/>
    <w:rsid w:val="00860681"/>
    <w:rsid w:val="00861E07"/>
    <w:rsid w:val="008641D9"/>
    <w:rsid w:val="00867B20"/>
    <w:rsid w:val="0087253B"/>
    <w:rsid w:val="008725C0"/>
    <w:rsid w:val="00875E21"/>
    <w:rsid w:val="0088450C"/>
    <w:rsid w:val="00886FA5"/>
    <w:rsid w:val="008964BA"/>
    <w:rsid w:val="008A7D74"/>
    <w:rsid w:val="008B04E9"/>
    <w:rsid w:val="008B12C1"/>
    <w:rsid w:val="008B3FFE"/>
    <w:rsid w:val="008B6FAC"/>
    <w:rsid w:val="008C0B4D"/>
    <w:rsid w:val="008C2FB9"/>
    <w:rsid w:val="008C4671"/>
    <w:rsid w:val="008C746D"/>
    <w:rsid w:val="008D0257"/>
    <w:rsid w:val="008D33D9"/>
    <w:rsid w:val="008D3DC3"/>
    <w:rsid w:val="008D7413"/>
    <w:rsid w:val="008E39E3"/>
    <w:rsid w:val="008E5B1E"/>
    <w:rsid w:val="008E71B7"/>
    <w:rsid w:val="008F0EE5"/>
    <w:rsid w:val="008F4B8F"/>
    <w:rsid w:val="008F6188"/>
    <w:rsid w:val="00901831"/>
    <w:rsid w:val="009032EA"/>
    <w:rsid w:val="00905D89"/>
    <w:rsid w:val="00914BB0"/>
    <w:rsid w:val="00917DED"/>
    <w:rsid w:val="00920DA4"/>
    <w:rsid w:val="00922E9F"/>
    <w:rsid w:val="00931763"/>
    <w:rsid w:val="0093278A"/>
    <w:rsid w:val="00950037"/>
    <w:rsid w:val="009516C4"/>
    <w:rsid w:val="00951F03"/>
    <w:rsid w:val="0095352F"/>
    <w:rsid w:val="0095789C"/>
    <w:rsid w:val="00963681"/>
    <w:rsid w:val="00964C5F"/>
    <w:rsid w:val="00966B40"/>
    <w:rsid w:val="00967A6B"/>
    <w:rsid w:val="00973EAB"/>
    <w:rsid w:val="00974122"/>
    <w:rsid w:val="00980E98"/>
    <w:rsid w:val="00983642"/>
    <w:rsid w:val="009864B4"/>
    <w:rsid w:val="00993742"/>
    <w:rsid w:val="0099538A"/>
    <w:rsid w:val="009958C9"/>
    <w:rsid w:val="009969D8"/>
    <w:rsid w:val="009A6EF7"/>
    <w:rsid w:val="009B0C76"/>
    <w:rsid w:val="009B35BF"/>
    <w:rsid w:val="009B441C"/>
    <w:rsid w:val="009B5DCE"/>
    <w:rsid w:val="009B7056"/>
    <w:rsid w:val="009B7A72"/>
    <w:rsid w:val="009B7DF0"/>
    <w:rsid w:val="009C099B"/>
    <w:rsid w:val="009C3AC2"/>
    <w:rsid w:val="009D6A91"/>
    <w:rsid w:val="009D7E53"/>
    <w:rsid w:val="009E3B8C"/>
    <w:rsid w:val="009F03CF"/>
    <w:rsid w:val="009F6AFA"/>
    <w:rsid w:val="00A0422F"/>
    <w:rsid w:val="00A066C9"/>
    <w:rsid w:val="00A1378A"/>
    <w:rsid w:val="00A13837"/>
    <w:rsid w:val="00A20809"/>
    <w:rsid w:val="00A20C29"/>
    <w:rsid w:val="00A23300"/>
    <w:rsid w:val="00A23EDD"/>
    <w:rsid w:val="00A27666"/>
    <w:rsid w:val="00A32719"/>
    <w:rsid w:val="00A33328"/>
    <w:rsid w:val="00A34B6E"/>
    <w:rsid w:val="00A35B5B"/>
    <w:rsid w:val="00A71531"/>
    <w:rsid w:val="00A817E5"/>
    <w:rsid w:val="00A83FEC"/>
    <w:rsid w:val="00A85144"/>
    <w:rsid w:val="00AA0263"/>
    <w:rsid w:val="00AA0F60"/>
    <w:rsid w:val="00AA143B"/>
    <w:rsid w:val="00AA16FC"/>
    <w:rsid w:val="00AA63EA"/>
    <w:rsid w:val="00AB4B88"/>
    <w:rsid w:val="00AB7821"/>
    <w:rsid w:val="00AC45E9"/>
    <w:rsid w:val="00AD515B"/>
    <w:rsid w:val="00AD6AC5"/>
    <w:rsid w:val="00AE30F6"/>
    <w:rsid w:val="00AE33F9"/>
    <w:rsid w:val="00AE6184"/>
    <w:rsid w:val="00AE73A5"/>
    <w:rsid w:val="00AF33EC"/>
    <w:rsid w:val="00AF5F65"/>
    <w:rsid w:val="00AF641F"/>
    <w:rsid w:val="00AF650D"/>
    <w:rsid w:val="00AF7262"/>
    <w:rsid w:val="00AF7FD4"/>
    <w:rsid w:val="00B04C22"/>
    <w:rsid w:val="00B054E5"/>
    <w:rsid w:val="00B100D6"/>
    <w:rsid w:val="00B11AD5"/>
    <w:rsid w:val="00B11F8D"/>
    <w:rsid w:val="00B11FA0"/>
    <w:rsid w:val="00B137E1"/>
    <w:rsid w:val="00B203E1"/>
    <w:rsid w:val="00B227B8"/>
    <w:rsid w:val="00B261FA"/>
    <w:rsid w:val="00B2734F"/>
    <w:rsid w:val="00B30978"/>
    <w:rsid w:val="00B35E46"/>
    <w:rsid w:val="00B6169E"/>
    <w:rsid w:val="00B64638"/>
    <w:rsid w:val="00B652DC"/>
    <w:rsid w:val="00B93F75"/>
    <w:rsid w:val="00BA34D8"/>
    <w:rsid w:val="00BA57DF"/>
    <w:rsid w:val="00BA7F7B"/>
    <w:rsid w:val="00BB002B"/>
    <w:rsid w:val="00BB20EB"/>
    <w:rsid w:val="00BB2620"/>
    <w:rsid w:val="00BD5092"/>
    <w:rsid w:val="00BE1FE3"/>
    <w:rsid w:val="00BE4359"/>
    <w:rsid w:val="00BF3200"/>
    <w:rsid w:val="00C017BA"/>
    <w:rsid w:val="00C01961"/>
    <w:rsid w:val="00C01A12"/>
    <w:rsid w:val="00C031DC"/>
    <w:rsid w:val="00C06923"/>
    <w:rsid w:val="00C0758C"/>
    <w:rsid w:val="00C12664"/>
    <w:rsid w:val="00C13301"/>
    <w:rsid w:val="00C25163"/>
    <w:rsid w:val="00C251B8"/>
    <w:rsid w:val="00C30587"/>
    <w:rsid w:val="00C32917"/>
    <w:rsid w:val="00C3626F"/>
    <w:rsid w:val="00C36EBD"/>
    <w:rsid w:val="00C40289"/>
    <w:rsid w:val="00C44680"/>
    <w:rsid w:val="00C5150F"/>
    <w:rsid w:val="00C51EBB"/>
    <w:rsid w:val="00C54B2D"/>
    <w:rsid w:val="00C56473"/>
    <w:rsid w:val="00C6193F"/>
    <w:rsid w:val="00C62682"/>
    <w:rsid w:val="00C64CC8"/>
    <w:rsid w:val="00C64DF9"/>
    <w:rsid w:val="00C74B44"/>
    <w:rsid w:val="00C839E6"/>
    <w:rsid w:val="00C844CB"/>
    <w:rsid w:val="00C84DA7"/>
    <w:rsid w:val="00C859F1"/>
    <w:rsid w:val="00C86DD4"/>
    <w:rsid w:val="00CA43B7"/>
    <w:rsid w:val="00CA79FC"/>
    <w:rsid w:val="00CA7E3B"/>
    <w:rsid w:val="00CB1161"/>
    <w:rsid w:val="00CB506F"/>
    <w:rsid w:val="00CC56A7"/>
    <w:rsid w:val="00CC65A1"/>
    <w:rsid w:val="00CD6063"/>
    <w:rsid w:val="00CE75B7"/>
    <w:rsid w:val="00D01B88"/>
    <w:rsid w:val="00D0358A"/>
    <w:rsid w:val="00D04A70"/>
    <w:rsid w:val="00D04DAA"/>
    <w:rsid w:val="00D10A6E"/>
    <w:rsid w:val="00D17772"/>
    <w:rsid w:val="00D17D5C"/>
    <w:rsid w:val="00D204E9"/>
    <w:rsid w:val="00D21D98"/>
    <w:rsid w:val="00D35EEE"/>
    <w:rsid w:val="00D36E02"/>
    <w:rsid w:val="00D4038F"/>
    <w:rsid w:val="00D406FE"/>
    <w:rsid w:val="00D42F1F"/>
    <w:rsid w:val="00D449E6"/>
    <w:rsid w:val="00D45E18"/>
    <w:rsid w:val="00D51135"/>
    <w:rsid w:val="00D61FCC"/>
    <w:rsid w:val="00D62550"/>
    <w:rsid w:val="00D65D42"/>
    <w:rsid w:val="00D735D0"/>
    <w:rsid w:val="00D76661"/>
    <w:rsid w:val="00D90306"/>
    <w:rsid w:val="00D94D0A"/>
    <w:rsid w:val="00DA12AB"/>
    <w:rsid w:val="00DA6BE5"/>
    <w:rsid w:val="00DA71CD"/>
    <w:rsid w:val="00DB0327"/>
    <w:rsid w:val="00DB04D9"/>
    <w:rsid w:val="00DB14EA"/>
    <w:rsid w:val="00DB3B11"/>
    <w:rsid w:val="00DB3C6C"/>
    <w:rsid w:val="00DB45F3"/>
    <w:rsid w:val="00DB46E7"/>
    <w:rsid w:val="00DC02AC"/>
    <w:rsid w:val="00DC76E7"/>
    <w:rsid w:val="00DE25E3"/>
    <w:rsid w:val="00DE5258"/>
    <w:rsid w:val="00DE759E"/>
    <w:rsid w:val="00DF1E7E"/>
    <w:rsid w:val="00DF2396"/>
    <w:rsid w:val="00DF2DA5"/>
    <w:rsid w:val="00DF671D"/>
    <w:rsid w:val="00E00532"/>
    <w:rsid w:val="00E04029"/>
    <w:rsid w:val="00E06727"/>
    <w:rsid w:val="00E07B7A"/>
    <w:rsid w:val="00E10129"/>
    <w:rsid w:val="00E2099D"/>
    <w:rsid w:val="00E22862"/>
    <w:rsid w:val="00E30420"/>
    <w:rsid w:val="00E337E6"/>
    <w:rsid w:val="00E37787"/>
    <w:rsid w:val="00E439ED"/>
    <w:rsid w:val="00E5087D"/>
    <w:rsid w:val="00E614CC"/>
    <w:rsid w:val="00E77264"/>
    <w:rsid w:val="00E829E3"/>
    <w:rsid w:val="00E85F1B"/>
    <w:rsid w:val="00E95480"/>
    <w:rsid w:val="00E96202"/>
    <w:rsid w:val="00EA0E93"/>
    <w:rsid w:val="00EA22EA"/>
    <w:rsid w:val="00EA6A72"/>
    <w:rsid w:val="00EA746C"/>
    <w:rsid w:val="00EB0963"/>
    <w:rsid w:val="00EB6872"/>
    <w:rsid w:val="00EC25D6"/>
    <w:rsid w:val="00EC3361"/>
    <w:rsid w:val="00EC59EE"/>
    <w:rsid w:val="00ED0057"/>
    <w:rsid w:val="00ED037E"/>
    <w:rsid w:val="00EE209D"/>
    <w:rsid w:val="00EE4576"/>
    <w:rsid w:val="00EF0E48"/>
    <w:rsid w:val="00EF7A68"/>
    <w:rsid w:val="00F015DA"/>
    <w:rsid w:val="00F017F5"/>
    <w:rsid w:val="00F17327"/>
    <w:rsid w:val="00F2024F"/>
    <w:rsid w:val="00F32279"/>
    <w:rsid w:val="00F33302"/>
    <w:rsid w:val="00F3457B"/>
    <w:rsid w:val="00F35BBE"/>
    <w:rsid w:val="00F40FAF"/>
    <w:rsid w:val="00F4247C"/>
    <w:rsid w:val="00F45461"/>
    <w:rsid w:val="00F56B7D"/>
    <w:rsid w:val="00F63F16"/>
    <w:rsid w:val="00F77F81"/>
    <w:rsid w:val="00F90A7A"/>
    <w:rsid w:val="00F94A2F"/>
    <w:rsid w:val="00F9789C"/>
    <w:rsid w:val="00F97901"/>
    <w:rsid w:val="00FA1213"/>
    <w:rsid w:val="00FA1228"/>
    <w:rsid w:val="00FA39BD"/>
    <w:rsid w:val="00FA3F99"/>
    <w:rsid w:val="00FA4D85"/>
    <w:rsid w:val="00FA5B48"/>
    <w:rsid w:val="00FA5F04"/>
    <w:rsid w:val="00FA6AF2"/>
    <w:rsid w:val="00FC77E9"/>
    <w:rsid w:val="00FD048C"/>
    <w:rsid w:val="00FE4543"/>
    <w:rsid w:val="00FE6342"/>
    <w:rsid w:val="00FE726C"/>
    <w:rsid w:val="00FF3E7E"/>
    <w:rsid w:val="00FF5362"/>
    <w:rsid w:val="00FF5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7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7984"/>
  </w:style>
  <w:style w:type="paragraph" w:styleId="Footer">
    <w:name w:val="footer"/>
    <w:basedOn w:val="Normal"/>
    <w:link w:val="FooterChar"/>
    <w:uiPriority w:val="99"/>
    <w:semiHidden/>
    <w:unhideWhenUsed/>
    <w:rsid w:val="002179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984"/>
  </w:style>
  <w:style w:type="paragraph" w:styleId="ListParagraph">
    <w:name w:val="List Paragraph"/>
    <w:basedOn w:val="Normal"/>
    <w:uiPriority w:val="34"/>
    <w:qFormat/>
    <w:rsid w:val="00217984"/>
    <w:pPr>
      <w:ind w:left="720"/>
      <w:contextualSpacing/>
    </w:pPr>
  </w:style>
  <w:style w:type="paragraph" w:styleId="BalloonText">
    <w:name w:val="Balloon Text"/>
    <w:basedOn w:val="Normal"/>
    <w:link w:val="BalloonTextChar"/>
    <w:uiPriority w:val="99"/>
    <w:semiHidden/>
    <w:unhideWhenUsed/>
    <w:rsid w:val="00374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81"/>
    <w:rPr>
      <w:rFonts w:ascii="Tahoma" w:hAnsi="Tahoma" w:cs="Tahoma"/>
      <w:sz w:val="16"/>
      <w:szCs w:val="16"/>
    </w:rPr>
  </w:style>
  <w:style w:type="character" w:styleId="Hyperlink">
    <w:name w:val="Hyperlink"/>
    <w:basedOn w:val="DefaultParagraphFont"/>
    <w:uiPriority w:val="99"/>
    <w:unhideWhenUsed/>
    <w:rsid w:val="007076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immunol.org/content/176/8/4869.long" TargetMode="External"/><Relationship Id="rId18" Type="http://schemas.openxmlformats.org/officeDocument/2006/relationships/hyperlink" Target="https://www.nature.com/articles/ni120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bi.nlm.nih.gov/pmc/articles/PMC2783187/" TargetMode="External"/><Relationship Id="rId17" Type="http://schemas.openxmlformats.org/officeDocument/2006/relationships/hyperlink" Target="https://www.ncbi.nlm.nih.gov/pmc/articles/PMC3769221/" TargetMode="External"/><Relationship Id="rId2" Type="http://schemas.openxmlformats.org/officeDocument/2006/relationships/numbering" Target="numbering.xml"/><Relationship Id="rId16" Type="http://schemas.openxmlformats.org/officeDocument/2006/relationships/hyperlink" Target="https://www.ncbi.nlm.nih.gov/pmc/articles/PMC3530405/" TargetMode="External"/><Relationship Id="rId20" Type="http://schemas.openxmlformats.org/officeDocument/2006/relationships/hyperlink" Target="http://www.jbc.org/content/278/34/32275.lo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143400417301972" TargetMode="External"/><Relationship Id="rId5" Type="http://schemas.openxmlformats.org/officeDocument/2006/relationships/webSettings" Target="webSettings.xml"/><Relationship Id="rId15" Type="http://schemas.openxmlformats.org/officeDocument/2006/relationships/hyperlink" Target="https://www.ncbi.nlm.nih.gov/pmc/articles/PMC295482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ciencedirect.com/science/article/pii/S1043466608008363?via%3Dihu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ncedirect.com/science/article/pii/S016503780000088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D4B5-8A54-42F2-9D87-6294F11C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sandarora@hotmail.com</dc:creator>
  <cp:lastModifiedBy>sandarora@hotmail.com</cp:lastModifiedBy>
  <cp:revision>10</cp:revision>
  <dcterms:created xsi:type="dcterms:W3CDTF">2017-12-09T08:22:00Z</dcterms:created>
  <dcterms:modified xsi:type="dcterms:W3CDTF">2017-12-10T08:14:00Z</dcterms:modified>
</cp:coreProperties>
</file>