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8E6A9A" w14:textId="04CF3C67" w:rsidR="00CC14BF" w:rsidRPr="00CC14BF" w:rsidRDefault="004956C3" w:rsidP="004549CF">
      <w:pPr>
        <w:jc w:val="center"/>
        <w:outlineLvl w:val="0"/>
        <w:rPr>
          <w:rFonts w:ascii="Times New Roman" w:hAnsi="Times New Roman" w:cs="Times New Roman"/>
          <w:b/>
        </w:rPr>
      </w:pPr>
      <w:r>
        <w:rPr>
          <w:rFonts w:ascii="Times New Roman" w:hAnsi="Times New Roman" w:cs="Times New Roman"/>
          <w:b/>
        </w:rPr>
        <w:t>Activation</w:t>
      </w:r>
      <w:r w:rsidR="00F13700" w:rsidRPr="00CC14BF">
        <w:rPr>
          <w:rFonts w:ascii="Times New Roman" w:hAnsi="Times New Roman" w:cs="Times New Roman"/>
          <w:b/>
        </w:rPr>
        <w:t xml:space="preserve"> of the Ryanodine Receptor (</w:t>
      </w:r>
      <w:r w:rsidR="00414986" w:rsidRPr="00CC14BF">
        <w:rPr>
          <w:rFonts w:ascii="Times New Roman" w:hAnsi="Times New Roman" w:cs="Times New Roman"/>
          <w:b/>
        </w:rPr>
        <w:t>U</w:t>
      </w:r>
      <w:r w:rsidR="00414986">
        <w:rPr>
          <w:rFonts w:ascii="Times New Roman" w:hAnsi="Times New Roman" w:cs="Times New Roman"/>
          <w:b/>
        </w:rPr>
        <w:t>NC-</w:t>
      </w:r>
      <w:r w:rsidR="00F13700" w:rsidRPr="00CC14BF">
        <w:rPr>
          <w:rFonts w:ascii="Times New Roman" w:hAnsi="Times New Roman" w:cs="Times New Roman"/>
          <w:b/>
        </w:rPr>
        <w:t xml:space="preserve">68) </w:t>
      </w:r>
    </w:p>
    <w:p w14:paraId="36F25DB6" w14:textId="289C5EED" w:rsidR="003E0C9F" w:rsidRPr="00CC14BF" w:rsidRDefault="00F13700" w:rsidP="004549CF">
      <w:pPr>
        <w:jc w:val="center"/>
        <w:outlineLvl w:val="0"/>
        <w:rPr>
          <w:rFonts w:ascii="Times New Roman" w:hAnsi="Times New Roman" w:cs="Times New Roman"/>
          <w:b/>
        </w:rPr>
      </w:pPr>
      <w:r w:rsidRPr="00CC14BF">
        <w:rPr>
          <w:rFonts w:ascii="Times New Roman" w:hAnsi="Times New Roman" w:cs="Times New Roman"/>
          <w:b/>
        </w:rPr>
        <w:t xml:space="preserve">and the Success of Neuronal Regeneration </w:t>
      </w:r>
    </w:p>
    <w:p w14:paraId="1706B8DC" w14:textId="77777777" w:rsidR="00CC14BF" w:rsidRDefault="00CC14BF" w:rsidP="00F13700">
      <w:pPr>
        <w:jc w:val="center"/>
        <w:rPr>
          <w:rFonts w:ascii="Times New Roman" w:hAnsi="Times New Roman" w:cs="Times New Roman"/>
        </w:rPr>
      </w:pPr>
    </w:p>
    <w:p w14:paraId="77EE93BB" w14:textId="16A65589" w:rsidR="00CC14BF" w:rsidRDefault="00CC14BF" w:rsidP="004549CF">
      <w:pPr>
        <w:outlineLvl w:val="0"/>
        <w:rPr>
          <w:rFonts w:ascii="Times New Roman" w:hAnsi="Times New Roman" w:cs="Times New Roman"/>
          <w:b/>
          <w:u w:val="single"/>
        </w:rPr>
      </w:pPr>
      <w:r w:rsidRPr="00CC14BF">
        <w:rPr>
          <w:rFonts w:ascii="Times New Roman" w:hAnsi="Times New Roman" w:cs="Times New Roman"/>
          <w:b/>
          <w:u w:val="single"/>
        </w:rPr>
        <w:t xml:space="preserve">Introduction </w:t>
      </w:r>
    </w:p>
    <w:p w14:paraId="11F280CB" w14:textId="77777777" w:rsidR="00CC14BF" w:rsidRDefault="00CC14BF" w:rsidP="00CC14BF">
      <w:pPr>
        <w:rPr>
          <w:rFonts w:ascii="Times New Roman" w:hAnsi="Times New Roman" w:cs="Times New Roman"/>
          <w:b/>
          <w:u w:val="single"/>
        </w:rPr>
      </w:pPr>
    </w:p>
    <w:p w14:paraId="5E371D6A" w14:textId="2C9F0ECC" w:rsidR="001F4BD7" w:rsidRDefault="0003501C" w:rsidP="00BB13CC">
      <w:pPr>
        <w:spacing w:line="480" w:lineRule="auto"/>
        <w:ind w:firstLine="720"/>
        <w:rPr>
          <w:rFonts w:ascii="Times New Roman" w:hAnsi="Times New Roman" w:cs="Times New Roman"/>
        </w:rPr>
      </w:pPr>
      <w:r>
        <w:rPr>
          <w:rFonts w:ascii="Times New Roman" w:hAnsi="Times New Roman" w:cs="Times New Roman"/>
        </w:rPr>
        <w:t>In the mature mammalian central nervous system (CNS), axon regeneration</w:t>
      </w:r>
      <w:r w:rsidR="000D7EB2">
        <w:rPr>
          <w:rFonts w:ascii="Times New Roman" w:hAnsi="Times New Roman" w:cs="Times New Roman"/>
        </w:rPr>
        <w:t xml:space="preserve"> is extremely limited after injuries such as stroke, spinal cord injury, or brain injury</w:t>
      </w:r>
      <w:r>
        <w:rPr>
          <w:rFonts w:ascii="Times New Roman" w:hAnsi="Times New Roman" w:cs="Times New Roman"/>
        </w:rPr>
        <w:t>. Central nervous system axons do not spontaneously regenerate after injury, but peripheral nervous system axons readily regenerate, allowing recovery of function</w:t>
      </w:r>
      <w:r w:rsidR="004B3945">
        <w:rPr>
          <w:rFonts w:ascii="Times New Roman" w:hAnsi="Times New Roman" w:cs="Times New Roman"/>
        </w:rPr>
        <w:t xml:space="preserve"> after peripheral nerve damage (Huebner and </w:t>
      </w:r>
      <w:proofErr w:type="spellStart"/>
      <w:r w:rsidR="004B3945">
        <w:rPr>
          <w:rFonts w:ascii="Times New Roman" w:hAnsi="Times New Roman" w:cs="Times New Roman"/>
        </w:rPr>
        <w:t>Strittmatter</w:t>
      </w:r>
      <w:proofErr w:type="spellEnd"/>
      <w:r w:rsidR="004B3945">
        <w:rPr>
          <w:rFonts w:ascii="Times New Roman" w:hAnsi="Times New Roman" w:cs="Times New Roman"/>
        </w:rPr>
        <w:t xml:space="preserve"> 2010).</w:t>
      </w:r>
      <w:r w:rsidR="000067DD">
        <w:rPr>
          <w:rFonts w:ascii="Times New Roman" w:hAnsi="Times New Roman" w:cs="Times New Roman"/>
        </w:rPr>
        <w:t xml:space="preserve"> Cellular environments and trophic factors promote the regeneration of adult mammalian </w:t>
      </w:r>
      <w:r w:rsidR="00181ECF">
        <w:rPr>
          <w:rFonts w:ascii="Times New Roman" w:hAnsi="Times New Roman" w:cs="Times New Roman"/>
        </w:rPr>
        <w:t xml:space="preserve">CNS neurons (Kromer and Cornbrooks 1987). </w:t>
      </w:r>
      <w:r w:rsidR="001770DE">
        <w:rPr>
          <w:rFonts w:ascii="Times New Roman" w:hAnsi="Times New Roman" w:cs="Times New Roman"/>
        </w:rPr>
        <w:t xml:space="preserve">The two major </w:t>
      </w:r>
      <w:r w:rsidR="00303F6C">
        <w:rPr>
          <w:rFonts w:ascii="Times New Roman" w:hAnsi="Times New Roman" w:cs="Times New Roman"/>
        </w:rPr>
        <w:t xml:space="preserve">classes of CNS regeneration inhibitors are the myelin-associated inhibitors (MAI) and the chondroitin sulfate </w:t>
      </w:r>
      <w:r w:rsidR="00303F6C" w:rsidRPr="00303F6C">
        <w:rPr>
          <w:rFonts w:ascii="Times New Roman" w:hAnsi="Times New Roman" w:cs="Times New Roman"/>
        </w:rPr>
        <w:t>proteoglycans (CSPGs).</w:t>
      </w:r>
      <w:r w:rsidR="00303F6C">
        <w:rPr>
          <w:rFonts w:ascii="Times New Roman" w:hAnsi="Times New Roman" w:cs="Times New Roman"/>
        </w:rPr>
        <w:t xml:space="preserve"> Typically, these molecules limit axon regeneration, but by interfering with their function, some degree of growth in the adult CNS can be achieved</w:t>
      </w:r>
      <w:r w:rsidR="00DC66FE">
        <w:rPr>
          <w:rFonts w:ascii="Times New Roman" w:hAnsi="Times New Roman" w:cs="Times New Roman"/>
        </w:rPr>
        <w:t xml:space="preserve"> (Huebner and </w:t>
      </w:r>
      <w:proofErr w:type="spellStart"/>
      <w:r w:rsidR="00DC66FE">
        <w:rPr>
          <w:rFonts w:ascii="Times New Roman" w:hAnsi="Times New Roman" w:cs="Times New Roman"/>
        </w:rPr>
        <w:t>Strittmatter</w:t>
      </w:r>
      <w:proofErr w:type="spellEnd"/>
      <w:r w:rsidR="00F05711">
        <w:rPr>
          <w:rFonts w:ascii="Times New Roman" w:hAnsi="Times New Roman" w:cs="Times New Roman"/>
        </w:rPr>
        <w:t xml:space="preserve"> 2010). </w:t>
      </w:r>
      <w:r w:rsidR="00E24F31">
        <w:rPr>
          <w:rFonts w:ascii="Times New Roman" w:hAnsi="Times New Roman" w:cs="Times New Roman"/>
        </w:rPr>
        <w:t xml:space="preserve">The injured neurons sometimes fail to regrow because of the inhibitory milieu in </w:t>
      </w:r>
      <w:r w:rsidR="00E24F31" w:rsidRPr="00E24F31">
        <w:rPr>
          <w:rFonts w:ascii="Times New Roman" w:hAnsi="Times New Roman" w:cs="Times New Roman"/>
        </w:rPr>
        <w:t>which they reside as well as a loss of the intrinsic growth capacity of the neurons.</w:t>
      </w:r>
      <w:r w:rsidR="00303F6C">
        <w:rPr>
          <w:rFonts w:ascii="Times New Roman" w:hAnsi="Times New Roman" w:cs="Times New Roman"/>
        </w:rPr>
        <w:t xml:space="preserve"> </w:t>
      </w:r>
    </w:p>
    <w:p w14:paraId="3815525D" w14:textId="3885FD47" w:rsidR="00BB13CC" w:rsidRPr="00BB13CC" w:rsidRDefault="007C0AE5" w:rsidP="0062504D">
      <w:pPr>
        <w:spacing w:line="480" w:lineRule="auto"/>
        <w:ind w:firstLine="720"/>
        <w:rPr>
          <w:rFonts w:ascii="Times New Roman" w:eastAsia="Times New Roman" w:hAnsi="Times New Roman" w:cs="Times New Roman"/>
        </w:rPr>
      </w:pPr>
      <w:r>
        <w:rPr>
          <w:rFonts w:ascii="Times New Roman" w:eastAsia="Times New Roman" w:hAnsi="Times New Roman" w:cs="Times New Roman"/>
        </w:rPr>
        <w:t>Regulated calcium levels play a huge role in neuronal repair. Localized calcium that is released from the endoplasmic reticulum via the ryanodine receptor (</w:t>
      </w:r>
      <w:proofErr w:type="spellStart"/>
      <w:r>
        <w:rPr>
          <w:rFonts w:ascii="Times New Roman" w:eastAsia="Times New Roman" w:hAnsi="Times New Roman" w:cs="Times New Roman"/>
        </w:rPr>
        <w:t>RyR</w:t>
      </w:r>
      <w:proofErr w:type="spellEnd"/>
      <w:r>
        <w:rPr>
          <w:rFonts w:ascii="Times New Roman" w:eastAsia="Times New Roman" w:hAnsi="Times New Roman" w:cs="Times New Roman"/>
        </w:rPr>
        <w:t>) channels is crucial in stimulating initial regeneration following traumatic damage</w:t>
      </w:r>
      <w:r w:rsidR="0030535E">
        <w:rPr>
          <w:rFonts w:ascii="Times New Roman" w:eastAsia="Times New Roman" w:hAnsi="Times New Roman" w:cs="Times New Roman"/>
        </w:rPr>
        <w:t xml:space="preserve"> </w:t>
      </w:r>
      <w:r w:rsidR="00DF1878">
        <w:rPr>
          <w:rFonts w:ascii="Times New Roman" w:eastAsia="Times New Roman" w:hAnsi="Times New Roman" w:cs="Times New Roman"/>
        </w:rPr>
        <w:t>(</w:t>
      </w:r>
      <w:r w:rsidR="004549CF">
        <w:rPr>
          <w:rFonts w:ascii="Times New Roman" w:eastAsia="Times New Roman" w:hAnsi="Times New Roman" w:cs="Times New Roman"/>
        </w:rPr>
        <w:t>Sun</w:t>
      </w:r>
      <w:r w:rsidR="00DF1878">
        <w:rPr>
          <w:rFonts w:ascii="Times New Roman" w:eastAsia="Times New Roman" w:hAnsi="Times New Roman" w:cs="Times New Roman"/>
        </w:rPr>
        <w:t xml:space="preserve"> </w:t>
      </w:r>
      <w:r w:rsidR="0030535E">
        <w:rPr>
          <w:rFonts w:ascii="Times New Roman" w:eastAsia="Times New Roman" w:hAnsi="Times New Roman" w:cs="Times New Roman"/>
        </w:rPr>
        <w:t>et al.</w:t>
      </w:r>
      <w:r w:rsidR="00DF1878">
        <w:rPr>
          <w:rFonts w:ascii="Times New Roman" w:eastAsia="Times New Roman" w:hAnsi="Times New Roman" w:cs="Times New Roman"/>
        </w:rPr>
        <w:t>,</w:t>
      </w:r>
      <w:r w:rsidR="0030535E">
        <w:rPr>
          <w:rFonts w:ascii="Times New Roman" w:eastAsia="Times New Roman" w:hAnsi="Times New Roman" w:cs="Times New Roman"/>
        </w:rPr>
        <w:t xml:space="preserve"> 2014).</w:t>
      </w:r>
      <w:r w:rsidR="003C29EE">
        <w:rPr>
          <w:rFonts w:ascii="Times New Roman" w:eastAsia="Times New Roman" w:hAnsi="Times New Roman" w:cs="Times New Roman"/>
        </w:rPr>
        <w:t xml:space="preserve"> </w:t>
      </w:r>
      <w:r w:rsidR="00880E82">
        <w:rPr>
          <w:rFonts w:ascii="Times New Roman" w:eastAsia="Times New Roman" w:hAnsi="Times New Roman" w:cs="Times New Roman"/>
        </w:rPr>
        <w:t>Ryanodine receptors are located in the endoplasmic reticulum and are responsible for the release of Ca</w:t>
      </w:r>
      <w:r w:rsidR="00880E82">
        <w:rPr>
          <w:rFonts w:ascii="Times New Roman" w:eastAsia="Times New Roman" w:hAnsi="Times New Roman" w:cs="Times New Roman"/>
          <w:vertAlign w:val="superscript"/>
        </w:rPr>
        <w:t>2+</w:t>
      </w:r>
      <w:r w:rsidR="00880E82">
        <w:rPr>
          <w:rFonts w:ascii="Times New Roman" w:eastAsia="Times New Roman" w:hAnsi="Times New Roman" w:cs="Times New Roman"/>
        </w:rPr>
        <w:t xml:space="preserve"> in </w:t>
      </w:r>
      <w:r w:rsidR="00E90014">
        <w:rPr>
          <w:rFonts w:ascii="Times New Roman" w:eastAsia="Times New Roman" w:hAnsi="Times New Roman" w:cs="Times New Roman"/>
        </w:rPr>
        <w:t xml:space="preserve">neuronal cells, </w:t>
      </w:r>
      <w:r w:rsidR="00880E82">
        <w:rPr>
          <w:rFonts w:ascii="Times New Roman" w:eastAsia="Times New Roman" w:hAnsi="Times New Roman" w:cs="Times New Roman"/>
        </w:rPr>
        <w:t>cardiac</w:t>
      </w:r>
      <w:r w:rsidR="00E90014">
        <w:rPr>
          <w:rFonts w:ascii="Times New Roman" w:eastAsia="Times New Roman" w:hAnsi="Times New Roman" w:cs="Times New Roman"/>
        </w:rPr>
        <w:t xml:space="preserve"> muscle,</w:t>
      </w:r>
      <w:r w:rsidR="00880E82">
        <w:rPr>
          <w:rFonts w:ascii="Times New Roman" w:eastAsia="Times New Roman" w:hAnsi="Times New Roman" w:cs="Times New Roman"/>
        </w:rPr>
        <w:t xml:space="preserve"> and skeletal muscle (Lanner et al. 2010). </w:t>
      </w:r>
      <w:r w:rsidR="0062504D">
        <w:rPr>
          <w:rFonts w:ascii="Times New Roman" w:eastAsia="Times New Roman" w:hAnsi="Times New Roman" w:cs="Times New Roman"/>
        </w:rPr>
        <w:t xml:space="preserve">There are three major forms of the ryanodine receptor, which are all found in different tissues and participate in different signaling pathways involving calcium release from the endoplasmic reticulum. RyR1 is expressed in skeletal muscle, RyR2 is expressed in heart muscle and in neurons, and RyR3 is expressed in the brain. </w:t>
      </w:r>
      <w:r w:rsidR="00B97C8B" w:rsidRPr="00D924DE">
        <w:rPr>
          <w:rFonts w:ascii="Times New Roman" w:eastAsia="Times New Roman" w:hAnsi="Times New Roman" w:cs="Times New Roman"/>
          <w:i/>
        </w:rPr>
        <w:t>Unc-68</w:t>
      </w:r>
      <w:r w:rsidR="00B97C8B">
        <w:rPr>
          <w:rFonts w:ascii="Times New Roman" w:eastAsia="Times New Roman" w:hAnsi="Times New Roman" w:cs="Times New Roman"/>
          <w:i/>
        </w:rPr>
        <w:t xml:space="preserve"> </w:t>
      </w:r>
      <w:r w:rsidR="00B97C8B">
        <w:rPr>
          <w:rFonts w:ascii="Times New Roman" w:eastAsia="Times New Roman" w:hAnsi="Times New Roman" w:cs="Times New Roman"/>
        </w:rPr>
        <w:t xml:space="preserve">is a gene that encodes for a ryanodine receptor, it is orthologous to the human gene RYR2. </w:t>
      </w:r>
      <w:r w:rsidR="00BB13CC" w:rsidRPr="00BB13CC">
        <w:rPr>
          <w:rFonts w:ascii="Times New Roman" w:eastAsia="Times New Roman" w:hAnsi="Times New Roman" w:cs="Times New Roman"/>
          <w:i/>
        </w:rPr>
        <w:t>Caenorhabditis elegans</w:t>
      </w:r>
      <w:r w:rsidR="00BB13CC">
        <w:rPr>
          <w:rFonts w:ascii="Times New Roman" w:eastAsia="Times New Roman" w:hAnsi="Times New Roman" w:cs="Times New Roman"/>
        </w:rPr>
        <w:t xml:space="preserve"> is a relatively</w:t>
      </w:r>
      <w:r w:rsidR="00BB13CC" w:rsidRPr="00BB13CC">
        <w:rPr>
          <w:rFonts w:ascii="Times New Roman" w:eastAsia="Times New Roman" w:hAnsi="Times New Roman" w:cs="Times New Roman"/>
        </w:rPr>
        <w:t xml:space="preserve"> new model for the study of </w:t>
      </w:r>
      <w:r w:rsidR="00BB13CC" w:rsidRPr="00BB13CC">
        <w:rPr>
          <w:rFonts w:ascii="Times New Roman" w:eastAsia="Times New Roman" w:hAnsi="Times New Roman" w:cs="Times New Roman"/>
        </w:rPr>
        <w:lastRenderedPageBreak/>
        <w:t>axon regeneration</w:t>
      </w:r>
      <w:r w:rsidR="00BB13CC">
        <w:rPr>
          <w:rFonts w:ascii="Times New Roman" w:eastAsia="Times New Roman" w:hAnsi="Times New Roman" w:cs="Times New Roman"/>
        </w:rPr>
        <w:t xml:space="preserve"> (</w:t>
      </w:r>
      <w:proofErr w:type="spellStart"/>
      <w:r w:rsidR="00BB13CC">
        <w:rPr>
          <w:rFonts w:ascii="Times New Roman" w:eastAsia="Times New Roman" w:hAnsi="Times New Roman" w:cs="Times New Roman"/>
        </w:rPr>
        <w:t>Bejjani</w:t>
      </w:r>
      <w:proofErr w:type="spellEnd"/>
      <w:r w:rsidR="00BB13CC">
        <w:rPr>
          <w:rFonts w:ascii="Times New Roman" w:eastAsia="Times New Roman" w:hAnsi="Times New Roman" w:cs="Times New Roman"/>
        </w:rPr>
        <w:t xml:space="preserve"> and Hammarlund 2012). </w:t>
      </w:r>
      <w:r w:rsidR="00CB00A2">
        <w:rPr>
          <w:rFonts w:ascii="Times New Roman" w:eastAsia="Times New Roman" w:hAnsi="Times New Roman" w:cs="Times New Roman"/>
        </w:rPr>
        <w:t>Using laser axotomy</w:t>
      </w:r>
      <w:r w:rsidR="00E90014">
        <w:rPr>
          <w:rFonts w:ascii="Times New Roman" w:eastAsia="Times New Roman" w:hAnsi="Times New Roman" w:cs="Times New Roman"/>
        </w:rPr>
        <w:t>, which is a technique that allows for precise axon severing,</w:t>
      </w:r>
      <w:r w:rsidR="00CB00A2">
        <w:rPr>
          <w:rFonts w:ascii="Times New Roman" w:eastAsia="Times New Roman" w:hAnsi="Times New Roman" w:cs="Times New Roman"/>
        </w:rPr>
        <w:t xml:space="preserve"> of single neurons in </w:t>
      </w:r>
      <w:r w:rsidR="00CB00A2" w:rsidRPr="005B45F1">
        <w:rPr>
          <w:rFonts w:ascii="Times New Roman" w:eastAsia="Times New Roman" w:hAnsi="Times New Roman" w:cs="Times New Roman"/>
          <w:i/>
        </w:rPr>
        <w:t>C. elegans</w:t>
      </w:r>
      <w:r w:rsidR="00CB00A2">
        <w:rPr>
          <w:rFonts w:ascii="Times New Roman" w:eastAsia="Times New Roman" w:hAnsi="Times New Roman" w:cs="Times New Roman"/>
        </w:rPr>
        <w:t xml:space="preserve">, it was found that </w:t>
      </w:r>
      <w:r w:rsidR="00414986">
        <w:rPr>
          <w:rFonts w:ascii="Times New Roman" w:eastAsia="Times New Roman" w:hAnsi="Times New Roman" w:cs="Times New Roman"/>
        </w:rPr>
        <w:t xml:space="preserve">a loss-of-function </w:t>
      </w:r>
      <w:r w:rsidR="00CB00A2">
        <w:rPr>
          <w:rFonts w:ascii="Times New Roman" w:eastAsia="Times New Roman" w:hAnsi="Times New Roman" w:cs="Times New Roman"/>
        </w:rPr>
        <w:t xml:space="preserve">mutation of </w:t>
      </w:r>
      <w:r w:rsidR="00CB00A2" w:rsidRPr="005B45F1">
        <w:rPr>
          <w:rFonts w:ascii="Times New Roman" w:eastAsia="Times New Roman" w:hAnsi="Times New Roman" w:cs="Times New Roman"/>
          <w:i/>
        </w:rPr>
        <w:t>unc-68</w:t>
      </w:r>
      <w:r w:rsidR="00CB00A2">
        <w:rPr>
          <w:rFonts w:ascii="Times New Roman" w:eastAsia="Times New Roman" w:hAnsi="Times New Roman" w:cs="Times New Roman"/>
        </w:rPr>
        <w:t>/</w:t>
      </w:r>
      <w:proofErr w:type="spellStart"/>
      <w:r w:rsidR="00CB00A2">
        <w:rPr>
          <w:rFonts w:ascii="Times New Roman" w:eastAsia="Times New Roman" w:hAnsi="Times New Roman" w:cs="Times New Roman"/>
        </w:rPr>
        <w:t>RyR</w:t>
      </w:r>
      <w:proofErr w:type="spellEnd"/>
      <w:r w:rsidR="00CB00A2">
        <w:rPr>
          <w:rFonts w:ascii="Times New Roman" w:eastAsia="Times New Roman" w:hAnsi="Times New Roman" w:cs="Times New Roman"/>
        </w:rPr>
        <w:t xml:space="preserve"> impedes the outgrowth of the regenerating neuron </w:t>
      </w:r>
      <w:r w:rsidR="004549CF">
        <w:rPr>
          <w:rFonts w:ascii="Times New Roman" w:eastAsia="Times New Roman" w:hAnsi="Times New Roman" w:cs="Times New Roman"/>
        </w:rPr>
        <w:t>(Sun</w:t>
      </w:r>
      <w:r w:rsidR="00DF1878">
        <w:rPr>
          <w:rFonts w:ascii="Times New Roman" w:eastAsia="Times New Roman" w:hAnsi="Times New Roman" w:cs="Times New Roman"/>
        </w:rPr>
        <w:t xml:space="preserve"> </w:t>
      </w:r>
      <w:r w:rsidR="00CB00A2">
        <w:rPr>
          <w:rFonts w:ascii="Times New Roman" w:eastAsia="Times New Roman" w:hAnsi="Times New Roman" w:cs="Times New Roman"/>
        </w:rPr>
        <w:t>et al.</w:t>
      </w:r>
      <w:r w:rsidR="00DF1878">
        <w:rPr>
          <w:rFonts w:ascii="Times New Roman" w:eastAsia="Times New Roman" w:hAnsi="Times New Roman" w:cs="Times New Roman"/>
        </w:rPr>
        <w:t>,</w:t>
      </w:r>
      <w:r w:rsidR="00CB00A2">
        <w:rPr>
          <w:rFonts w:ascii="Times New Roman" w:eastAsia="Times New Roman" w:hAnsi="Times New Roman" w:cs="Times New Roman"/>
        </w:rPr>
        <w:t xml:space="preserve"> 2014). </w:t>
      </w:r>
    </w:p>
    <w:p w14:paraId="02E24FFF" w14:textId="2E22FEAB" w:rsidR="00BB13CC" w:rsidRDefault="0037207F" w:rsidP="00793D8C">
      <w:pPr>
        <w:spacing w:line="480" w:lineRule="auto"/>
        <w:ind w:firstLine="720"/>
        <w:rPr>
          <w:rFonts w:ascii="Times New Roman" w:hAnsi="Times New Roman" w:cs="Times New Roman"/>
        </w:rPr>
      </w:pPr>
      <w:r>
        <w:rPr>
          <w:rFonts w:ascii="Times New Roman" w:hAnsi="Times New Roman" w:cs="Times New Roman"/>
        </w:rPr>
        <w:t>Mutations in RYR2</w:t>
      </w:r>
      <w:r w:rsidR="00865047">
        <w:rPr>
          <w:rFonts w:ascii="Times New Roman" w:hAnsi="Times New Roman" w:cs="Times New Roman"/>
        </w:rPr>
        <w:t xml:space="preserve"> in humans </w:t>
      </w:r>
      <w:r w:rsidR="00642858">
        <w:rPr>
          <w:rFonts w:ascii="Times New Roman" w:hAnsi="Times New Roman" w:cs="Times New Roman"/>
        </w:rPr>
        <w:t>have been associated with cate</w:t>
      </w:r>
      <w:r w:rsidR="00642858" w:rsidRPr="00642858">
        <w:rPr>
          <w:rFonts w:ascii="Times New Roman" w:hAnsi="Times New Roman" w:cs="Times New Roman"/>
        </w:rPr>
        <w:t>cholaminergic polymorphic ventricular tachy-cardia</w:t>
      </w:r>
      <w:r w:rsidR="00642858">
        <w:rPr>
          <w:rFonts w:ascii="Times New Roman" w:hAnsi="Times New Roman" w:cs="Times New Roman"/>
        </w:rPr>
        <w:t xml:space="preserve"> (CVPT) which is a disorder that results in abnormal heart rhythm</w:t>
      </w:r>
      <w:r w:rsidR="00DF3A22">
        <w:rPr>
          <w:rFonts w:ascii="Times New Roman" w:hAnsi="Times New Roman" w:cs="Times New Roman"/>
        </w:rPr>
        <w:t xml:space="preserve"> (</w:t>
      </w:r>
      <w:proofErr w:type="spellStart"/>
      <w:r w:rsidR="00DF3A22">
        <w:rPr>
          <w:rFonts w:ascii="Times New Roman" w:hAnsi="Times New Roman" w:cs="Times New Roman"/>
        </w:rPr>
        <w:t>Kannankeril</w:t>
      </w:r>
      <w:proofErr w:type="spellEnd"/>
      <w:r w:rsidR="00DF3A22">
        <w:rPr>
          <w:rFonts w:ascii="Times New Roman" w:hAnsi="Times New Roman" w:cs="Times New Roman"/>
        </w:rPr>
        <w:t xml:space="preserve"> et al., 2006). </w:t>
      </w:r>
      <w:r w:rsidR="00A87AE5">
        <w:rPr>
          <w:rFonts w:ascii="Times New Roman" w:hAnsi="Times New Roman" w:cs="Times New Roman"/>
        </w:rPr>
        <w:t>P</w:t>
      </w:r>
      <w:r w:rsidR="00DF3A22">
        <w:rPr>
          <w:rFonts w:ascii="Times New Roman" w:hAnsi="Times New Roman" w:cs="Times New Roman"/>
        </w:rPr>
        <w:t>revious</w:t>
      </w:r>
      <w:r w:rsidR="00A87AE5">
        <w:rPr>
          <w:rFonts w:ascii="Times New Roman" w:hAnsi="Times New Roman" w:cs="Times New Roman"/>
        </w:rPr>
        <w:t>ly</w:t>
      </w:r>
      <w:r w:rsidR="00DF3A22">
        <w:rPr>
          <w:rFonts w:ascii="Times New Roman" w:hAnsi="Times New Roman" w:cs="Times New Roman"/>
        </w:rPr>
        <w:t>, the relationship between RyR2 function and CVPT was studied by developing knock</w:t>
      </w:r>
      <w:r w:rsidR="00201171">
        <w:rPr>
          <w:rFonts w:ascii="Times New Roman" w:hAnsi="Times New Roman" w:cs="Times New Roman"/>
        </w:rPr>
        <w:t>-</w:t>
      </w:r>
      <w:r w:rsidR="00DF3A22">
        <w:rPr>
          <w:rFonts w:ascii="Times New Roman" w:hAnsi="Times New Roman" w:cs="Times New Roman"/>
        </w:rPr>
        <w:t xml:space="preserve">in mice with the human disease associated RyR2 mutation R176Q. </w:t>
      </w:r>
      <w:r w:rsidR="006C003E">
        <w:rPr>
          <w:rFonts w:ascii="Times New Roman" w:hAnsi="Times New Roman" w:cs="Times New Roman"/>
        </w:rPr>
        <w:t xml:space="preserve">The native amino acid in this position is arginine. </w:t>
      </w:r>
      <w:r w:rsidR="00222B08" w:rsidRPr="00660DDA">
        <w:rPr>
          <w:rFonts w:ascii="Times New Roman" w:hAnsi="Times New Roman" w:cs="Times New Roman"/>
          <w:i/>
        </w:rPr>
        <w:t>In vitro</w:t>
      </w:r>
      <w:r w:rsidR="00222B08">
        <w:rPr>
          <w:rFonts w:ascii="Times New Roman" w:hAnsi="Times New Roman" w:cs="Times New Roman"/>
        </w:rPr>
        <w:t xml:space="preserve"> experiments revealed that the R176Q mutation resulted in altered RyR2 function. </w:t>
      </w:r>
      <w:r w:rsidR="00793D8C">
        <w:rPr>
          <w:rFonts w:ascii="Times New Roman" w:hAnsi="Times New Roman" w:cs="Times New Roman"/>
        </w:rPr>
        <w:t xml:space="preserve">It was found that </w:t>
      </w:r>
      <w:r w:rsidR="00793D8C" w:rsidRPr="00793D8C">
        <w:rPr>
          <w:rFonts w:ascii="Times New Roman" w:hAnsi="Times New Roman" w:cs="Times New Roman"/>
        </w:rPr>
        <w:t>significantly higher in</w:t>
      </w:r>
      <w:r w:rsidR="00793D8C">
        <w:rPr>
          <w:rFonts w:ascii="Times New Roman" w:hAnsi="Times New Roman" w:cs="Times New Roman"/>
        </w:rPr>
        <w:t>cidence of spontaneous, nontriggered Ca</w:t>
      </w:r>
      <w:r w:rsidR="00793D8C">
        <w:rPr>
          <w:rFonts w:ascii="Times New Roman" w:hAnsi="Times New Roman" w:cs="Times New Roman"/>
          <w:vertAlign w:val="superscript"/>
        </w:rPr>
        <w:t>2+</w:t>
      </w:r>
      <w:r w:rsidR="00793D8C">
        <w:rPr>
          <w:rFonts w:ascii="Times New Roman" w:hAnsi="Times New Roman" w:cs="Times New Roman"/>
        </w:rPr>
        <w:t xml:space="preserve"> </w:t>
      </w:r>
      <w:r w:rsidR="00793D8C" w:rsidRPr="00793D8C">
        <w:rPr>
          <w:rFonts w:ascii="Times New Roman" w:hAnsi="Times New Roman" w:cs="Times New Roman"/>
        </w:rPr>
        <w:t>oscillations was observed in</w:t>
      </w:r>
      <w:r w:rsidR="00793D8C">
        <w:rPr>
          <w:rFonts w:ascii="Times New Roman" w:hAnsi="Times New Roman" w:cs="Times New Roman"/>
        </w:rPr>
        <w:t xml:space="preserve"> </w:t>
      </w:r>
      <w:r w:rsidR="00793D8C" w:rsidRPr="00793D8C">
        <w:rPr>
          <w:rFonts w:ascii="Times New Roman" w:hAnsi="Times New Roman" w:cs="Times New Roman"/>
        </w:rPr>
        <w:t>RyR2</w:t>
      </w:r>
      <w:r w:rsidR="00793D8C">
        <w:rPr>
          <w:rFonts w:ascii="Times New Roman" w:hAnsi="Times New Roman" w:cs="Times New Roman"/>
          <w:vertAlign w:val="superscript"/>
        </w:rPr>
        <w:t>R176Q/+</w:t>
      </w:r>
      <w:r w:rsidR="00793D8C">
        <w:rPr>
          <w:rFonts w:ascii="Times New Roman" w:hAnsi="Times New Roman" w:cs="Times New Roman"/>
        </w:rPr>
        <w:t xml:space="preserve"> cardiac muscle cells compared with wild-type muscle cells (</w:t>
      </w:r>
      <w:proofErr w:type="spellStart"/>
      <w:r w:rsidR="00793D8C">
        <w:rPr>
          <w:rFonts w:ascii="Times New Roman" w:hAnsi="Times New Roman" w:cs="Times New Roman"/>
        </w:rPr>
        <w:t>Kannankeril</w:t>
      </w:r>
      <w:proofErr w:type="spellEnd"/>
      <w:r w:rsidR="00793D8C">
        <w:rPr>
          <w:rFonts w:ascii="Times New Roman" w:hAnsi="Times New Roman" w:cs="Times New Roman"/>
        </w:rPr>
        <w:t xml:space="preserve"> et al., 2006). This is an indication that mutation of the RyR2 can lead to increased activity of the ryanodine receptor. </w:t>
      </w:r>
      <w:r w:rsidR="00793D8C">
        <w:rPr>
          <w:rStyle w:val="CommentReference"/>
          <w:rFonts w:ascii="Times New Roman" w:hAnsi="Times New Roman" w:cs="Times New Roman"/>
          <w:sz w:val="24"/>
          <w:szCs w:val="24"/>
        </w:rPr>
        <w:t>I</w:t>
      </w:r>
      <w:r w:rsidR="00DF3A22">
        <w:rPr>
          <w:rStyle w:val="CommentReference"/>
          <w:rFonts w:ascii="Times New Roman" w:hAnsi="Times New Roman" w:cs="Times New Roman"/>
          <w:sz w:val="24"/>
          <w:szCs w:val="24"/>
        </w:rPr>
        <w:t>n</w:t>
      </w:r>
      <w:r w:rsidR="00C74743">
        <w:rPr>
          <w:rFonts w:ascii="Times New Roman" w:hAnsi="Times New Roman" w:cs="Times New Roman"/>
        </w:rPr>
        <w:t xml:space="preserve"> this experiment, we want to find out if increased activity </w:t>
      </w:r>
      <w:r w:rsidR="00E90014">
        <w:rPr>
          <w:rFonts w:ascii="Times New Roman" w:hAnsi="Times New Roman" w:cs="Times New Roman"/>
        </w:rPr>
        <w:t xml:space="preserve">of the ryanodine receptor </w:t>
      </w:r>
      <w:r w:rsidR="00C74743">
        <w:rPr>
          <w:rFonts w:ascii="Times New Roman" w:hAnsi="Times New Roman" w:cs="Times New Roman"/>
        </w:rPr>
        <w:t xml:space="preserve">might improve </w:t>
      </w:r>
      <w:r w:rsidR="00DC26C9">
        <w:rPr>
          <w:rFonts w:ascii="Times New Roman" w:hAnsi="Times New Roman" w:cs="Times New Roman"/>
        </w:rPr>
        <w:t xml:space="preserve">axon </w:t>
      </w:r>
      <w:r w:rsidR="00C74743">
        <w:rPr>
          <w:rFonts w:ascii="Times New Roman" w:hAnsi="Times New Roman" w:cs="Times New Roman"/>
        </w:rPr>
        <w:t xml:space="preserve">regeneration in the </w:t>
      </w:r>
      <w:r w:rsidR="00C74743" w:rsidRPr="000D4D87">
        <w:rPr>
          <w:rFonts w:ascii="Times New Roman" w:hAnsi="Times New Roman" w:cs="Times New Roman"/>
          <w:i/>
        </w:rPr>
        <w:t>C. elegans</w:t>
      </w:r>
      <w:r w:rsidR="00C74743">
        <w:rPr>
          <w:rFonts w:ascii="Times New Roman" w:hAnsi="Times New Roman" w:cs="Times New Roman"/>
        </w:rPr>
        <w:t xml:space="preserve"> system since decreased ryanodine receptor activity impedes regeneration</w:t>
      </w:r>
      <w:r w:rsidR="00E90014">
        <w:rPr>
          <w:rFonts w:ascii="Times New Roman" w:hAnsi="Times New Roman" w:cs="Times New Roman"/>
        </w:rPr>
        <w:t xml:space="preserve"> (</w:t>
      </w:r>
      <w:r w:rsidR="004549CF">
        <w:rPr>
          <w:rFonts w:ascii="Times New Roman" w:hAnsi="Times New Roman" w:cs="Times New Roman"/>
        </w:rPr>
        <w:t xml:space="preserve">Sun </w:t>
      </w:r>
      <w:r w:rsidR="00E90014">
        <w:rPr>
          <w:rFonts w:ascii="Times New Roman" w:hAnsi="Times New Roman" w:cs="Times New Roman"/>
        </w:rPr>
        <w:t xml:space="preserve">et al., 2014). </w:t>
      </w:r>
    </w:p>
    <w:p w14:paraId="4B9B1EBB" w14:textId="02E2A92B" w:rsidR="00660DDA" w:rsidRPr="00D924DE" w:rsidRDefault="00660DDA" w:rsidP="004549CF">
      <w:pPr>
        <w:outlineLvl w:val="0"/>
        <w:rPr>
          <w:rFonts w:ascii="Times New Roman" w:hAnsi="Times New Roman" w:cs="Times New Roman"/>
          <w:b/>
          <w:u w:val="single"/>
        </w:rPr>
      </w:pPr>
      <w:r w:rsidRPr="00D924DE">
        <w:rPr>
          <w:rFonts w:ascii="Times New Roman" w:hAnsi="Times New Roman" w:cs="Times New Roman"/>
          <w:b/>
          <w:u w:val="single"/>
        </w:rPr>
        <w:t>Methods</w:t>
      </w:r>
    </w:p>
    <w:p w14:paraId="64F9DA21" w14:textId="7FC7346B" w:rsidR="00660DDA" w:rsidRPr="00F410FA" w:rsidRDefault="00660DDA" w:rsidP="002345C5"/>
    <w:p w14:paraId="7445C251" w14:textId="2CF4F191" w:rsidR="0049368C" w:rsidRDefault="0049368C" w:rsidP="00EB41E7">
      <w:pPr>
        <w:spacing w:line="480" w:lineRule="auto"/>
        <w:ind w:firstLine="720"/>
        <w:rPr>
          <w:rFonts w:ascii="Times New Roman" w:hAnsi="Times New Roman" w:cs="Times New Roman"/>
        </w:rPr>
      </w:pPr>
      <w:r>
        <w:rPr>
          <w:rFonts w:ascii="Times New Roman" w:hAnsi="Times New Roman" w:cs="Times New Roman"/>
        </w:rPr>
        <w:t xml:space="preserve">The CRISPR/Cas9 complex consists of two important molecules that introduce a mutation into the DNA. The first molecule is the Cas9 enzyme which acts like a pair of “molecular scissors” that can cut the two strands of DNA at a specific location so that DNA can be added. The second molecule is guide RNA (gRNA) which consists of about 20 base pairs long which “guides” Cas9 to cut at the right location in the genome. Once the cut is made on both strands of the DNA, the cell recognizes that the DNA is damaged and tries to repair it. This </w:t>
      </w:r>
      <w:r w:rsidRPr="00D924DE">
        <w:rPr>
          <w:rFonts w:ascii="Times New Roman" w:hAnsi="Times New Roman" w:cs="Times New Roman"/>
          <w:noProof/>
        </w:rPr>
        <w:drawing>
          <wp:anchor distT="0" distB="0" distL="114300" distR="114300" simplePos="0" relativeHeight="251658240" behindDoc="0" locked="0" layoutInCell="1" allowOverlap="1" wp14:anchorId="499B5F9D" wp14:editId="23544499">
            <wp:simplePos x="0" y="0"/>
            <wp:positionH relativeFrom="margin">
              <wp:posOffset>3934460</wp:posOffset>
            </wp:positionH>
            <wp:positionV relativeFrom="margin">
              <wp:posOffset>-106680</wp:posOffset>
            </wp:positionV>
            <wp:extent cx="2330450" cy="48101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ispr-cas9_process_yourgenome.png"/>
                    <pic:cNvPicPr/>
                  </pic:nvPicPr>
                  <pic:blipFill>
                    <a:blip r:embed="rId5">
                      <a:extLst>
                        <a:ext uri="{28A0092B-C50C-407E-A947-70E740481C1C}">
                          <a14:useLocalDpi xmlns:a14="http://schemas.microsoft.com/office/drawing/2010/main" val="0"/>
                        </a:ext>
                      </a:extLst>
                    </a:blip>
                    <a:stretch>
                      <a:fillRect/>
                    </a:stretch>
                  </pic:blipFill>
                  <pic:spPr>
                    <a:xfrm>
                      <a:off x="0" y="0"/>
                      <a:ext cx="2330450" cy="4810125"/>
                    </a:xfrm>
                    <a:prstGeom prst="rect">
                      <a:avLst/>
                    </a:prstGeom>
                  </pic:spPr>
                </pic:pic>
              </a:graphicData>
            </a:graphic>
          </wp:anchor>
        </w:drawing>
      </w:r>
      <w:r>
        <w:rPr>
          <w:rFonts w:ascii="Times New Roman" w:hAnsi="Times New Roman" w:cs="Times New Roman"/>
        </w:rPr>
        <w:t xml:space="preserve">is when changes to one or more genes is introduced in the genome of a cell of interest. Figure 1 shows the basic outline of CRISPR/Cas9 design. </w:t>
      </w:r>
    </w:p>
    <w:p w14:paraId="3394610A" w14:textId="4E943EB1" w:rsidR="002B1254" w:rsidRDefault="0049368C" w:rsidP="00EB41E7">
      <w:pPr>
        <w:spacing w:line="480" w:lineRule="auto"/>
        <w:ind w:firstLine="720"/>
        <w:rPr>
          <w:rFonts w:ascii="Times New Roman" w:hAnsi="Times New Roman" w:cs="Times New Roman"/>
        </w:rPr>
      </w:pPr>
      <w:r w:rsidRPr="00D924DE">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AC7F0DC" wp14:editId="35BF70C7">
                <wp:simplePos x="0" y="0"/>
                <wp:positionH relativeFrom="column">
                  <wp:posOffset>4051935</wp:posOffset>
                </wp:positionH>
                <wp:positionV relativeFrom="paragraph">
                  <wp:posOffset>3751580</wp:posOffset>
                </wp:positionV>
                <wp:extent cx="2171700" cy="5715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21717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AF5418" w14:textId="007D09A8" w:rsidR="0049368C" w:rsidRPr="00D924DE" w:rsidRDefault="004B7F60">
                            <w:pPr>
                              <w:rPr>
                                <w:rFonts w:ascii="Times New Roman" w:hAnsi="Times New Roman" w:cs="Times New Roman"/>
                              </w:rPr>
                            </w:pPr>
                            <w:r w:rsidRPr="00D924DE">
                              <w:rPr>
                                <w:rFonts w:ascii="Times New Roman" w:hAnsi="Times New Roman" w:cs="Times New Roman"/>
                              </w:rPr>
                              <w:t>Figure 1: Basic outline of CRISPR/Cas9 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C7F0DC" id="_x0000_t202" coordsize="21600,21600" o:spt="202" path="m0,0l0,21600,21600,21600,21600,0xe">
                <v:stroke joinstyle="miter"/>
                <v:path gradientshapeok="t" o:connecttype="rect"/>
              </v:shapetype>
              <v:shape id="Text Box 4" o:spid="_x0000_s1026" type="#_x0000_t202" style="position:absolute;left:0;text-align:left;margin-left:319.05pt;margin-top:295.4pt;width:171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" filled="f" stroked="f">
                <v:textbox>
                  <w:txbxContent>
                    <w:p w14:paraId="5EAF5418" w14:textId="007D09A8" w:rsidR="0049368C" w:rsidRPr="00D924DE" w:rsidRDefault="004B7F60">
                      <w:pPr>
                        <w:rPr>
                          <w:rFonts w:ascii="Times New Roman" w:hAnsi="Times New Roman" w:cs="Times New Roman"/>
                        </w:rPr>
                      </w:pPr>
                      <w:r w:rsidRPr="00D924DE">
                        <w:rPr>
                          <w:rFonts w:ascii="Times New Roman" w:hAnsi="Times New Roman" w:cs="Times New Roman"/>
                        </w:rPr>
                        <w:t>Figure 1: Basic outline of CRISPR/Cas9 formation</w:t>
                      </w:r>
                    </w:p>
                  </w:txbxContent>
                </v:textbox>
                <w10:wrap type="square"/>
              </v:shape>
            </w:pict>
          </mc:Fallback>
        </mc:AlternateContent>
      </w:r>
      <w:r w:rsidR="00660DDA" w:rsidRPr="004549CF">
        <w:rPr>
          <w:rFonts w:ascii="Times New Roman" w:hAnsi="Times New Roman" w:cs="Times New Roman"/>
        </w:rPr>
        <w:t xml:space="preserve">The nucleotide coding sequence for </w:t>
      </w:r>
      <w:r w:rsidR="00660DDA" w:rsidRPr="004549CF">
        <w:rPr>
          <w:rFonts w:ascii="Times New Roman" w:hAnsi="Times New Roman" w:cs="Times New Roman"/>
          <w:i/>
        </w:rPr>
        <w:t>unc-68</w:t>
      </w:r>
      <w:r w:rsidR="00660DDA">
        <w:rPr>
          <w:rFonts w:ascii="Times New Roman" w:hAnsi="Times New Roman" w:cs="Times New Roman"/>
          <w:i/>
          <w:u w:val="single"/>
        </w:rPr>
        <w:t xml:space="preserve"> </w:t>
      </w:r>
      <w:r w:rsidR="00660DDA">
        <w:rPr>
          <w:rFonts w:ascii="Times New Roman" w:hAnsi="Times New Roman" w:cs="Times New Roman"/>
        </w:rPr>
        <w:t xml:space="preserve">and the amino acid sequence for UNC-68 was obtained from wormbase.org. The nucleotide coding sequence was translated online using the </w:t>
      </w:r>
      <w:proofErr w:type="spellStart"/>
      <w:r w:rsidR="00660DDA">
        <w:rPr>
          <w:rFonts w:ascii="Times New Roman" w:hAnsi="Times New Roman" w:cs="Times New Roman"/>
        </w:rPr>
        <w:t>ExPASy</w:t>
      </w:r>
      <w:proofErr w:type="spellEnd"/>
      <w:r w:rsidR="00660DDA">
        <w:rPr>
          <w:rFonts w:ascii="Times New Roman" w:hAnsi="Times New Roman" w:cs="Times New Roman"/>
        </w:rPr>
        <w:t xml:space="preserve"> tool to obtain an alignment of the nucleotide sequence with the protein sequence. </w:t>
      </w:r>
      <w:r w:rsidR="00440033">
        <w:rPr>
          <w:rFonts w:ascii="Times New Roman" w:hAnsi="Times New Roman" w:cs="Times New Roman"/>
        </w:rPr>
        <w:t>This alignment was then compared with the human RYR2 protein using BLAST to find the corresponding arginine in question</w:t>
      </w:r>
      <w:r w:rsidR="008F1000">
        <w:rPr>
          <w:rFonts w:ascii="Times New Roman" w:hAnsi="Times New Roman" w:cs="Times New Roman"/>
        </w:rPr>
        <w:t xml:space="preserve"> which in humans is R176</w:t>
      </w:r>
      <w:r w:rsidR="00440033">
        <w:rPr>
          <w:rFonts w:ascii="Times New Roman" w:hAnsi="Times New Roman" w:cs="Times New Roman"/>
        </w:rPr>
        <w:t xml:space="preserve">. </w:t>
      </w:r>
      <w:r w:rsidR="00660DDA">
        <w:rPr>
          <w:rFonts w:ascii="Times New Roman" w:hAnsi="Times New Roman" w:cs="Times New Roman"/>
        </w:rPr>
        <w:t xml:space="preserve">The </w:t>
      </w:r>
      <w:r w:rsidR="00F410FA">
        <w:rPr>
          <w:rFonts w:ascii="Times New Roman" w:hAnsi="Times New Roman" w:cs="Times New Roman"/>
        </w:rPr>
        <w:t xml:space="preserve">codon for the </w:t>
      </w:r>
      <w:r w:rsidR="00660DDA">
        <w:rPr>
          <w:rFonts w:ascii="Times New Roman" w:hAnsi="Times New Roman" w:cs="Times New Roman"/>
        </w:rPr>
        <w:t>arginine in question (position 169) was located and 40 nucleotides from either side was used to create a screen for CRISPR-Cas9</w:t>
      </w:r>
      <w:r w:rsidR="00600620">
        <w:rPr>
          <w:rFonts w:ascii="Times New Roman" w:hAnsi="Times New Roman" w:cs="Times New Roman"/>
        </w:rPr>
        <w:t xml:space="preserve"> guide RNAs</w:t>
      </w:r>
      <w:r w:rsidR="00A806FE">
        <w:rPr>
          <w:rFonts w:ascii="Times New Roman" w:hAnsi="Times New Roman" w:cs="Times New Roman"/>
        </w:rPr>
        <w:t xml:space="preserve"> (gRNA).</w:t>
      </w:r>
      <w:r w:rsidR="00660DDA">
        <w:rPr>
          <w:rFonts w:ascii="Times New Roman" w:hAnsi="Times New Roman" w:cs="Times New Roman"/>
        </w:rPr>
        <w:t xml:space="preserve"> </w:t>
      </w:r>
      <w:r w:rsidR="00C90543">
        <w:rPr>
          <w:rFonts w:ascii="Times New Roman" w:hAnsi="Times New Roman" w:cs="Times New Roman"/>
        </w:rPr>
        <w:t xml:space="preserve">A search for guide RNAs was performed on the website </w:t>
      </w:r>
      <w:hyperlink r:id="rId6" w:history="1">
        <w:r w:rsidR="00C90543" w:rsidRPr="00882447">
          <w:rPr>
            <w:rStyle w:val="Hyperlink"/>
            <w:rFonts w:ascii="Times New Roman" w:hAnsi="Times New Roman" w:cs="Times New Roman"/>
          </w:rPr>
          <w:t>http://crispr.mit.edu</w:t>
        </w:r>
      </w:hyperlink>
      <w:r w:rsidR="00C90543">
        <w:rPr>
          <w:rFonts w:ascii="Times New Roman" w:hAnsi="Times New Roman" w:cs="Times New Roman"/>
        </w:rPr>
        <w:t xml:space="preserve">. </w:t>
      </w:r>
      <w:r w:rsidR="0063203B">
        <w:rPr>
          <w:rFonts w:ascii="Times New Roman" w:hAnsi="Times New Roman" w:cs="Times New Roman"/>
        </w:rPr>
        <w:t xml:space="preserve">The nucleotide sequence that surrounds the arginine codon was the target sequence and </w:t>
      </w:r>
      <w:r w:rsidR="0063203B" w:rsidRPr="00F410FA">
        <w:rPr>
          <w:rFonts w:ascii="Times New Roman" w:hAnsi="Times New Roman" w:cs="Times New Roman"/>
          <w:i/>
        </w:rPr>
        <w:t>C. elegans</w:t>
      </w:r>
      <w:r w:rsidR="0063203B">
        <w:rPr>
          <w:rFonts w:ascii="Times New Roman" w:hAnsi="Times New Roman" w:cs="Times New Roman"/>
        </w:rPr>
        <w:t xml:space="preserve"> was selected as the target genome. </w:t>
      </w:r>
      <w:r w:rsidR="00B3294D">
        <w:rPr>
          <w:rFonts w:ascii="Times New Roman" w:hAnsi="Times New Roman" w:cs="Times New Roman"/>
        </w:rPr>
        <w:t>The resul</w:t>
      </w:r>
      <w:r w:rsidR="00D61BFF">
        <w:rPr>
          <w:rFonts w:ascii="Times New Roman" w:hAnsi="Times New Roman" w:cs="Times New Roman"/>
        </w:rPr>
        <w:t xml:space="preserve">ts provide me with a guide sequence that allows the enzyme to cut where I specify it to. I </w:t>
      </w:r>
    </w:p>
    <w:p w14:paraId="3DE07537" w14:textId="6A3B8D65" w:rsidR="006D4203" w:rsidRDefault="002D0F81" w:rsidP="00D924DE">
      <w:pPr>
        <w:spacing w:line="480" w:lineRule="auto"/>
        <w:rPr>
          <w:rFonts w:ascii="Times New Roman" w:hAnsi="Times New Roman" w:cs="Times New Roman"/>
        </w:rPr>
      </w:pPr>
      <w:r>
        <w:rPr>
          <w:noProof/>
        </w:rPr>
        <mc:AlternateContent>
          <mc:Choice Requires="wps">
            <w:drawing>
              <wp:anchor distT="0" distB="0" distL="114300" distR="114300" simplePos="0" relativeHeight="251661312" behindDoc="0" locked="0" layoutInCell="1" allowOverlap="1" wp14:anchorId="77B3FBC1" wp14:editId="2DFC68E2">
                <wp:simplePos x="0" y="0"/>
                <wp:positionH relativeFrom="column">
                  <wp:posOffset>3705225</wp:posOffset>
                </wp:positionH>
                <wp:positionV relativeFrom="paragraph">
                  <wp:posOffset>1007745</wp:posOffset>
                </wp:positionV>
                <wp:extent cx="2971800" cy="457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E936C5" w14:textId="22644260" w:rsidR="002D0F81" w:rsidRPr="00D924DE" w:rsidRDefault="002D0F81">
                            <w:pPr>
                              <w:rPr>
                                <w:rFonts w:ascii="Times New Roman" w:hAnsi="Times New Roman" w:cs="Times New Roman"/>
                              </w:rPr>
                            </w:pPr>
                            <w:r w:rsidRPr="00D924DE">
                              <w:rPr>
                                <w:rFonts w:ascii="Times New Roman" w:hAnsi="Times New Roman" w:cs="Times New Roman"/>
                              </w:rPr>
                              <w:t xml:space="preserve">Figure 2: Alignment of guide RNA and DNA sequence </w:t>
                            </w:r>
                            <w:r w:rsidR="00D654F7" w:rsidRPr="00D924DE">
                              <w:rPr>
                                <w:rFonts w:ascii="Times New Roman" w:hAnsi="Times New Roman" w:cs="Times New Roman"/>
                              </w:rPr>
                              <w:t xml:space="preserve">of </w:t>
                            </w:r>
                            <w:r w:rsidR="00D654F7" w:rsidRPr="00D924DE">
                              <w:rPr>
                                <w:rFonts w:ascii="Times New Roman" w:hAnsi="Times New Roman" w:cs="Times New Roman"/>
                                <w:i/>
                              </w:rPr>
                              <w:t>unc-68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3FBC1" id="Text Box 6" o:spid="_x0000_s1027" type="#_x0000_t202" style="position:absolute;margin-left:291.75pt;margin-top:79.35pt;width:234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" filled="f" stroked="f">
                <v:textbox>
                  <w:txbxContent>
                    <w:p w14:paraId="7CE936C5" w14:textId="22644260" w:rsidR="002D0F81" w:rsidRPr="00D924DE" w:rsidRDefault="002D0F81">
                      <w:pPr>
                        <w:rPr>
                          <w:rFonts w:ascii="Times New Roman" w:hAnsi="Times New Roman" w:cs="Times New Roman"/>
                        </w:rPr>
                      </w:pPr>
                      <w:r w:rsidRPr="00D924DE">
                        <w:rPr>
                          <w:rFonts w:ascii="Times New Roman" w:hAnsi="Times New Roman" w:cs="Times New Roman"/>
                        </w:rPr>
                        <w:t xml:space="preserve">Figure 2: Alignment of guide RNA and DNA sequence </w:t>
                      </w:r>
                      <w:r w:rsidR="00D654F7" w:rsidRPr="00D924DE">
                        <w:rPr>
                          <w:rFonts w:ascii="Times New Roman" w:hAnsi="Times New Roman" w:cs="Times New Roman"/>
                        </w:rPr>
                        <w:t xml:space="preserve">of </w:t>
                      </w:r>
                      <w:r w:rsidR="00D654F7" w:rsidRPr="00D924DE">
                        <w:rPr>
                          <w:rFonts w:ascii="Times New Roman" w:hAnsi="Times New Roman" w:cs="Times New Roman"/>
                          <w:i/>
                        </w:rPr>
                        <w:t>unc-68</w:t>
                      </w:r>
                    </w:p>
                  </w:txbxContent>
                </v:textbox>
                <w10:wrap type="square"/>
              </v:shape>
            </w:pict>
          </mc:Fallback>
        </mc:AlternateContent>
      </w:r>
      <w:r>
        <w:rPr>
          <w:noProof/>
        </w:rPr>
        <w:drawing>
          <wp:anchor distT="0" distB="0" distL="114300" distR="114300" simplePos="0" relativeHeight="251660288" behindDoc="0" locked="0" layoutInCell="1" allowOverlap="1" wp14:anchorId="2C98CDA3" wp14:editId="201F177F">
            <wp:simplePos x="0" y="0"/>
            <wp:positionH relativeFrom="margin">
              <wp:posOffset>3594735</wp:posOffset>
            </wp:positionH>
            <wp:positionV relativeFrom="margin">
              <wp:posOffset>6405880</wp:posOffset>
            </wp:positionV>
            <wp:extent cx="3091815" cy="978535"/>
            <wp:effectExtent l="0" t="0" r="6985" b="120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5-06 at 3.36.10 PM.png"/>
                    <pic:cNvPicPr/>
                  </pic:nvPicPr>
                  <pic:blipFill rotWithShape="1">
                    <a:blip r:embed="rId7">
                      <a:extLst>
                        <a:ext uri="{28A0092B-C50C-407E-A947-70E740481C1C}">
                          <a14:useLocalDpi xmlns:a14="http://schemas.microsoft.com/office/drawing/2010/main" val="0"/>
                        </a:ext>
                      </a:extLst>
                    </a:blip>
                    <a:srcRect l="19099" t="25028" r="37460" b="53256"/>
                    <a:stretch/>
                  </pic:blipFill>
                  <pic:spPr bwMode="auto">
                    <a:xfrm>
                      <a:off x="0" y="0"/>
                      <a:ext cx="3091815" cy="978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1BFF">
        <w:rPr>
          <w:rFonts w:ascii="Times New Roman" w:hAnsi="Times New Roman" w:cs="Times New Roman"/>
        </w:rPr>
        <w:t>chose guide 1 which has a quality score of 98 and the PAM site is 3 nucleotides away from the codon that is being changed.</w:t>
      </w:r>
      <w:r>
        <w:rPr>
          <w:rFonts w:ascii="Times New Roman" w:hAnsi="Times New Roman" w:cs="Times New Roman"/>
        </w:rPr>
        <w:t xml:space="preserve"> Figure 2 shows the alignment of the guide RNA with </w:t>
      </w:r>
      <w:r w:rsidR="00D654F7">
        <w:rPr>
          <w:rFonts w:ascii="Times New Roman" w:hAnsi="Times New Roman" w:cs="Times New Roman"/>
        </w:rPr>
        <w:t xml:space="preserve">the </w:t>
      </w:r>
      <w:r w:rsidR="00D654F7" w:rsidRPr="00D924DE">
        <w:rPr>
          <w:rFonts w:ascii="Times New Roman" w:hAnsi="Times New Roman" w:cs="Times New Roman"/>
          <w:i/>
        </w:rPr>
        <w:t>unc-68</w:t>
      </w:r>
      <w:r w:rsidR="00D654F7">
        <w:rPr>
          <w:rFonts w:ascii="Times New Roman" w:hAnsi="Times New Roman" w:cs="Times New Roman"/>
        </w:rPr>
        <w:t xml:space="preserve"> nucleotide </w:t>
      </w:r>
      <w:r>
        <w:rPr>
          <w:rFonts w:ascii="Times New Roman" w:hAnsi="Times New Roman" w:cs="Times New Roman"/>
        </w:rPr>
        <w:t xml:space="preserve">sequence and shows the arginine at position 169. </w:t>
      </w:r>
    </w:p>
    <w:p w14:paraId="267357AE" w14:textId="2D04E9AA" w:rsidR="00D355F0" w:rsidRDefault="004623AD" w:rsidP="00DC7B25">
      <w:pPr>
        <w:spacing w:line="480" w:lineRule="auto"/>
        <w:rPr>
          <w:rFonts w:ascii="Times New Roman" w:hAnsi="Times New Roman" w:cs="Times New Roman"/>
        </w:rPr>
      </w:pPr>
      <w:r>
        <w:rPr>
          <w:noProof/>
        </w:rPr>
        <w:drawing>
          <wp:anchor distT="0" distB="0" distL="114300" distR="114300" simplePos="0" relativeHeight="251662336" behindDoc="0" locked="0" layoutInCell="1" allowOverlap="1" wp14:anchorId="67C56870" wp14:editId="36B30705">
            <wp:simplePos x="0" y="0"/>
            <wp:positionH relativeFrom="margin">
              <wp:posOffset>2225040</wp:posOffset>
            </wp:positionH>
            <wp:positionV relativeFrom="margin">
              <wp:posOffset>3550285</wp:posOffset>
            </wp:positionV>
            <wp:extent cx="4451985" cy="10731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5-06 at 4.01.20 PM.png"/>
                    <pic:cNvPicPr/>
                  </pic:nvPicPr>
                  <pic:blipFill rotWithShape="1">
                    <a:blip r:embed="rId8">
                      <a:extLst>
                        <a:ext uri="{28A0092B-C50C-407E-A947-70E740481C1C}">
                          <a14:useLocalDpi xmlns:a14="http://schemas.microsoft.com/office/drawing/2010/main" val="0"/>
                        </a:ext>
                      </a:extLst>
                    </a:blip>
                    <a:srcRect l="24700" t="27477" r="24117" b="52770"/>
                    <a:stretch/>
                  </pic:blipFill>
                  <pic:spPr bwMode="auto">
                    <a:xfrm>
                      <a:off x="0" y="0"/>
                      <a:ext cx="4451985" cy="107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5C59">
        <w:rPr>
          <w:noProof/>
        </w:rPr>
        <mc:AlternateContent>
          <mc:Choice Requires="wps">
            <w:drawing>
              <wp:anchor distT="0" distB="0" distL="114300" distR="114300" simplePos="0" relativeHeight="251663360" behindDoc="0" locked="0" layoutInCell="1" allowOverlap="1" wp14:anchorId="7CE6B196" wp14:editId="3084E232">
                <wp:simplePos x="0" y="0"/>
                <wp:positionH relativeFrom="column">
                  <wp:posOffset>2452370</wp:posOffset>
                </wp:positionH>
                <wp:positionV relativeFrom="paragraph">
                  <wp:posOffset>4688205</wp:posOffset>
                </wp:positionV>
                <wp:extent cx="4457700" cy="342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44577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535959" w14:textId="3C8BE83E" w:rsidR="002F5C59" w:rsidRPr="00D924DE" w:rsidRDefault="002F5C59">
                            <w:pPr>
                              <w:rPr>
                                <w:rFonts w:ascii="Times New Roman" w:hAnsi="Times New Roman" w:cs="Times New Roman"/>
                              </w:rPr>
                            </w:pPr>
                            <w:r w:rsidRPr="00D924DE">
                              <w:rPr>
                                <w:rFonts w:ascii="Times New Roman" w:hAnsi="Times New Roman" w:cs="Times New Roman"/>
                              </w:rPr>
                              <w:t>Figure 3: Repair Template that shows the codon with mutation.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E6B196" id="Text Box 8" o:spid="_x0000_s1028" type="#_x0000_t202" style="position:absolute;margin-left:193.1pt;margin-top:369.15pt;width:351pt;height: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" filled="f" stroked="f">
                <v:textbox>
                  <w:txbxContent>
                    <w:p w14:paraId="47535959" w14:textId="3C8BE83E" w:rsidR="002F5C59" w:rsidRPr="00D924DE" w:rsidRDefault="002F5C59">
                      <w:pPr>
                        <w:rPr>
                          <w:rFonts w:ascii="Times New Roman" w:hAnsi="Times New Roman" w:cs="Times New Roman"/>
                        </w:rPr>
                      </w:pPr>
                      <w:r w:rsidRPr="00D924DE">
                        <w:rPr>
                          <w:rFonts w:ascii="Times New Roman" w:hAnsi="Times New Roman" w:cs="Times New Roman"/>
                        </w:rPr>
                        <w:t>Figure 3: Repair Template that shows the codon with mutation.</w:t>
                      </w:r>
                    </w:p>
                  </w:txbxContent>
                </v:textbox>
                <w10:wrap type="square"/>
              </v:shape>
            </w:pict>
          </mc:Fallback>
        </mc:AlternateContent>
      </w:r>
      <w:r w:rsidR="00A806FE">
        <w:rPr>
          <w:rFonts w:ascii="Times New Roman" w:hAnsi="Times New Roman" w:cs="Times New Roman"/>
        </w:rPr>
        <w:t xml:space="preserve"> </w:t>
      </w:r>
      <w:r w:rsidR="00B601B6">
        <w:rPr>
          <w:rFonts w:ascii="Times New Roman" w:hAnsi="Times New Roman" w:cs="Times New Roman"/>
        </w:rPr>
        <w:tab/>
      </w:r>
      <w:r w:rsidR="00B01C45">
        <w:rPr>
          <w:rFonts w:ascii="Times New Roman" w:hAnsi="Times New Roman" w:cs="Times New Roman"/>
        </w:rPr>
        <w:t xml:space="preserve">Cas9 can be easily expressed in </w:t>
      </w:r>
      <w:r w:rsidR="00B01C45" w:rsidRPr="00260D32">
        <w:rPr>
          <w:rFonts w:ascii="Times New Roman" w:hAnsi="Times New Roman" w:cs="Times New Roman"/>
          <w:i/>
        </w:rPr>
        <w:t>C. elegans</w:t>
      </w:r>
      <w:r w:rsidR="00B01C45">
        <w:rPr>
          <w:rFonts w:ascii="Times New Roman" w:hAnsi="Times New Roman" w:cs="Times New Roman"/>
          <w:i/>
        </w:rPr>
        <w:t xml:space="preserve"> </w:t>
      </w:r>
      <w:r w:rsidR="00B01C45">
        <w:rPr>
          <w:rFonts w:ascii="Times New Roman" w:hAnsi="Times New Roman" w:cs="Times New Roman"/>
        </w:rPr>
        <w:t xml:space="preserve">by injecting an expression plasmid (Dickinson et al., 2013). </w:t>
      </w:r>
      <w:r w:rsidR="00A30C80">
        <w:rPr>
          <w:rFonts w:ascii="Times New Roman" w:hAnsi="Times New Roman" w:cs="Times New Roman"/>
        </w:rPr>
        <w:t>It is then important to choose the Cas9 target site, and it is best to choose a site as close as possible to where the desired modification will be made. Once the region has been identified to be targeted, the next step is to identify the guide sequence (gRNA) within the target region. The gRNA sequence in this experiment is “</w:t>
      </w:r>
      <w:r w:rsidR="00A30C80" w:rsidRPr="0057601B">
        <w:rPr>
          <w:rFonts w:ascii="Times New Roman" w:hAnsi="Times New Roman" w:cs="Times New Roman"/>
        </w:rPr>
        <w:t>GAAGGAGAAAAGGTGCGCGT</w:t>
      </w:r>
      <w:r w:rsidR="00A30C80">
        <w:rPr>
          <w:rFonts w:ascii="Times New Roman" w:hAnsi="Times New Roman" w:cs="Times New Roman"/>
        </w:rPr>
        <w:t xml:space="preserve">CGG”. </w:t>
      </w:r>
      <w:r w:rsidR="00C22AC0">
        <w:rPr>
          <w:rFonts w:ascii="Times New Roman" w:hAnsi="Times New Roman" w:cs="Times New Roman"/>
        </w:rPr>
        <w:t xml:space="preserve">Once a guide sequence has been selected, </w:t>
      </w:r>
      <w:r w:rsidR="00E54983">
        <w:rPr>
          <w:rFonts w:ascii="Times New Roman" w:hAnsi="Times New Roman" w:cs="Times New Roman"/>
        </w:rPr>
        <w:t>it must be</w:t>
      </w:r>
      <w:r w:rsidR="002F497F">
        <w:rPr>
          <w:rFonts w:ascii="Times New Roman" w:hAnsi="Times New Roman" w:cs="Times New Roman"/>
        </w:rPr>
        <w:t xml:space="preserve"> cloned into an appropriate </w:t>
      </w:r>
      <w:proofErr w:type="spellStart"/>
      <w:r w:rsidR="002F497F">
        <w:rPr>
          <w:rFonts w:ascii="Times New Roman" w:hAnsi="Times New Roman" w:cs="Times New Roman"/>
        </w:rPr>
        <w:t>sgRNA</w:t>
      </w:r>
      <w:proofErr w:type="spellEnd"/>
      <w:r w:rsidR="002F497F">
        <w:rPr>
          <w:rFonts w:ascii="Times New Roman" w:hAnsi="Times New Roman" w:cs="Times New Roman"/>
        </w:rPr>
        <w:t xml:space="preserve"> vector</w:t>
      </w:r>
      <w:r w:rsidR="00E54983">
        <w:rPr>
          <w:rFonts w:ascii="Times New Roman" w:hAnsi="Times New Roman" w:cs="Times New Roman"/>
          <w:i/>
        </w:rPr>
        <w:t>.</w:t>
      </w:r>
      <w:r w:rsidR="002F497F">
        <w:rPr>
          <w:rFonts w:ascii="Times New Roman" w:hAnsi="Times New Roman" w:cs="Times New Roman"/>
          <w:i/>
        </w:rPr>
        <w:t xml:space="preserve"> </w:t>
      </w:r>
      <w:r w:rsidR="002F497F">
        <w:rPr>
          <w:rFonts w:ascii="Times New Roman" w:hAnsi="Times New Roman" w:cs="Times New Roman"/>
        </w:rPr>
        <w:t xml:space="preserve">A U6 promoter is required for plasmid-based expression in </w:t>
      </w:r>
      <w:r w:rsidR="002F497F" w:rsidRPr="00CA4FC7">
        <w:rPr>
          <w:rFonts w:ascii="Times New Roman" w:hAnsi="Times New Roman" w:cs="Times New Roman"/>
          <w:i/>
        </w:rPr>
        <w:t>C. elegans</w:t>
      </w:r>
      <w:r w:rsidR="002F497F">
        <w:rPr>
          <w:rFonts w:ascii="Times New Roman" w:hAnsi="Times New Roman" w:cs="Times New Roman"/>
        </w:rPr>
        <w:t xml:space="preserve"> and the U6 promoter requires a G residue as the first base of the </w:t>
      </w:r>
      <w:proofErr w:type="spellStart"/>
      <w:r w:rsidR="002F497F">
        <w:rPr>
          <w:rFonts w:ascii="Times New Roman" w:hAnsi="Times New Roman" w:cs="Times New Roman"/>
        </w:rPr>
        <w:t>sgRNA</w:t>
      </w:r>
      <w:proofErr w:type="spellEnd"/>
      <w:r w:rsidR="002F497F">
        <w:rPr>
          <w:rFonts w:ascii="Times New Roman" w:hAnsi="Times New Roman" w:cs="Times New Roman"/>
        </w:rPr>
        <w:t xml:space="preserve"> sequence to initiate transcription.</w:t>
      </w:r>
      <w:r w:rsidR="00E54983" w:rsidRPr="00CA4FC7">
        <w:rPr>
          <w:rFonts w:ascii="Times New Roman" w:hAnsi="Times New Roman" w:cs="Times New Roman"/>
        </w:rPr>
        <w:t xml:space="preserve"> </w:t>
      </w:r>
      <w:r w:rsidR="00DC4A29">
        <w:rPr>
          <w:rFonts w:ascii="Times New Roman" w:hAnsi="Times New Roman" w:cs="Times New Roman"/>
        </w:rPr>
        <w:t xml:space="preserve">In order to produce a </w:t>
      </w:r>
      <w:proofErr w:type="gramStart"/>
      <w:r w:rsidR="00DC4A29">
        <w:rPr>
          <w:rFonts w:ascii="Times New Roman" w:hAnsi="Times New Roman" w:cs="Times New Roman"/>
        </w:rPr>
        <w:t>genome</w:t>
      </w:r>
      <w:proofErr w:type="gramEnd"/>
      <w:r w:rsidR="00DC4A29">
        <w:rPr>
          <w:rFonts w:ascii="Times New Roman" w:hAnsi="Times New Roman" w:cs="Times New Roman"/>
        </w:rPr>
        <w:t xml:space="preserve"> edit, homology directed repair (HDR) is used which is less efficient than non-homologous end joining pathway, but generates modifications in the presence of an exogenously introduced repair template. </w:t>
      </w:r>
      <w:r w:rsidR="00ED7D21">
        <w:rPr>
          <w:rFonts w:ascii="Times New Roman" w:hAnsi="Times New Roman" w:cs="Times New Roman"/>
        </w:rPr>
        <w:t xml:space="preserve">HDR can be performed using single-stranded DNA oligonucleotides (ssODN) as repair templates. </w:t>
      </w:r>
      <w:r w:rsidR="0001482C">
        <w:rPr>
          <w:rFonts w:ascii="Times New Roman" w:hAnsi="Times New Roman" w:cs="Times New Roman"/>
        </w:rPr>
        <w:t xml:space="preserve">The ssDNA repair templates </w:t>
      </w:r>
      <w:proofErr w:type="gramStart"/>
      <w:r w:rsidR="00CA4FC7">
        <w:rPr>
          <w:rFonts w:ascii="Times New Roman" w:hAnsi="Times New Roman" w:cs="Times New Roman"/>
        </w:rPr>
        <w:t>carries</w:t>
      </w:r>
      <w:proofErr w:type="gramEnd"/>
      <w:r w:rsidR="0001482C">
        <w:rPr>
          <w:rFonts w:ascii="Times New Roman" w:hAnsi="Times New Roman" w:cs="Times New Roman"/>
        </w:rPr>
        <w:t xml:space="preserve"> the genome modification, which in this case, the desired mutation involves </w:t>
      </w:r>
      <w:r w:rsidR="005F0907">
        <w:rPr>
          <w:rFonts w:ascii="Times New Roman" w:hAnsi="Times New Roman" w:cs="Times New Roman"/>
        </w:rPr>
        <w:t>changing</w:t>
      </w:r>
      <w:r w:rsidR="0001482C">
        <w:rPr>
          <w:rFonts w:ascii="Times New Roman" w:hAnsi="Times New Roman" w:cs="Times New Roman"/>
        </w:rPr>
        <w:t xml:space="preserve"> the codon for arginine (“CGC”) at position 169 to</w:t>
      </w:r>
      <w:r w:rsidR="009B7861">
        <w:rPr>
          <w:rFonts w:ascii="Times New Roman" w:hAnsi="Times New Roman" w:cs="Times New Roman"/>
        </w:rPr>
        <w:t xml:space="preserve"> a codon for glutamine (“CAG”). The ssDNA repair template is around 70 bp long that aligns with the region of interest. </w:t>
      </w:r>
      <w:r w:rsidR="007C46E3">
        <w:rPr>
          <w:rFonts w:ascii="Times New Roman" w:hAnsi="Times New Roman" w:cs="Times New Roman"/>
        </w:rPr>
        <w:t xml:space="preserve">This change in </w:t>
      </w:r>
      <w:r w:rsidR="007C46E3" w:rsidRPr="0049214A">
        <w:rPr>
          <w:rFonts w:ascii="Times New Roman" w:hAnsi="Times New Roman" w:cs="Times New Roman"/>
          <w:i/>
        </w:rPr>
        <w:t>unc-68</w:t>
      </w:r>
      <w:r w:rsidR="007C46E3">
        <w:rPr>
          <w:rFonts w:ascii="Times New Roman" w:hAnsi="Times New Roman" w:cs="Times New Roman"/>
        </w:rPr>
        <w:t xml:space="preserve"> is predicted to create a gain-of-function mutation based on the equivalent human mutation (R176Q).</w:t>
      </w:r>
    </w:p>
    <w:p w14:paraId="17E32087" w14:textId="751F6E31" w:rsidR="005F0907" w:rsidRPr="00DC4A29" w:rsidRDefault="00B70CDF" w:rsidP="00F410FA">
      <w:pPr>
        <w:spacing w:line="480" w:lineRule="auto"/>
        <w:ind w:firstLine="720"/>
        <w:rPr>
          <w:rFonts w:ascii="Times New Roman" w:hAnsi="Times New Roman" w:cs="Times New Roman"/>
        </w:rPr>
      </w:pPr>
      <w:r>
        <w:rPr>
          <w:rFonts w:ascii="Times New Roman" w:hAnsi="Times New Roman" w:cs="Times New Roman"/>
        </w:rPr>
        <w:t xml:space="preserve">To identify the CRISPR modification, </w:t>
      </w:r>
      <w:r w:rsidR="00241012">
        <w:rPr>
          <w:rFonts w:ascii="Times New Roman" w:hAnsi="Times New Roman" w:cs="Times New Roman"/>
        </w:rPr>
        <w:t xml:space="preserve">Co-CRISPR will be used. Co-CRISPR is a screening strategy that uses a visible phenotype at one locus to identify </w:t>
      </w:r>
      <w:r w:rsidR="0087479D">
        <w:rPr>
          <w:rFonts w:ascii="Times New Roman" w:hAnsi="Times New Roman" w:cs="Times New Roman"/>
        </w:rPr>
        <w:t xml:space="preserve">potential </w:t>
      </w:r>
      <w:r w:rsidR="00241012">
        <w:rPr>
          <w:rFonts w:ascii="Times New Roman" w:hAnsi="Times New Roman" w:cs="Times New Roman"/>
        </w:rPr>
        <w:t xml:space="preserve">edits at a second locus (Dickinson et al., 2013). </w:t>
      </w:r>
      <w:r w:rsidR="0087479D">
        <w:rPr>
          <w:rFonts w:ascii="Times New Roman" w:hAnsi="Times New Roman" w:cs="Times New Roman"/>
        </w:rPr>
        <w:t xml:space="preserve">The two loci are edited simultaneously, </w:t>
      </w:r>
      <w:r w:rsidR="0087479D" w:rsidRPr="009C527F">
        <w:rPr>
          <w:rFonts w:ascii="Times New Roman" w:hAnsi="Times New Roman" w:cs="Times New Roman"/>
        </w:rPr>
        <w:t>the locus of interest and an unlinked</w:t>
      </w:r>
      <w:r w:rsidR="0087479D">
        <w:rPr>
          <w:rFonts w:ascii="Times New Roman" w:hAnsi="Times New Roman" w:cs="Times New Roman"/>
        </w:rPr>
        <w:t xml:space="preserve"> </w:t>
      </w:r>
      <w:r w:rsidR="0087479D" w:rsidRPr="009C527F">
        <w:rPr>
          <w:rFonts w:ascii="Times New Roman" w:hAnsi="Times New Roman" w:cs="Times New Roman"/>
        </w:rPr>
        <w:t>marker locus that produces a visible phenotype</w:t>
      </w:r>
      <w:r w:rsidR="0087479D">
        <w:rPr>
          <w:rFonts w:ascii="Times New Roman" w:hAnsi="Times New Roman" w:cs="Times New Roman"/>
        </w:rPr>
        <w:t xml:space="preserve">. </w:t>
      </w:r>
      <w:r w:rsidR="0086321D" w:rsidRPr="0086321D">
        <w:rPr>
          <w:rFonts w:ascii="Times New Roman" w:hAnsi="Times New Roman" w:cs="Times New Roman"/>
        </w:rPr>
        <w:t>For co-CRISPR to work well, the desired modification</w:t>
      </w:r>
      <w:r w:rsidR="001974CA">
        <w:rPr>
          <w:rFonts w:ascii="Times New Roman" w:hAnsi="Times New Roman" w:cs="Times New Roman"/>
        </w:rPr>
        <w:t xml:space="preserve"> </w:t>
      </w:r>
      <w:r w:rsidR="0086321D" w:rsidRPr="0086321D">
        <w:rPr>
          <w:rFonts w:ascii="Times New Roman" w:hAnsi="Times New Roman" w:cs="Times New Roman"/>
        </w:rPr>
        <w:t>needs to occur with high efficiency relative to the marker</w:t>
      </w:r>
      <w:r w:rsidR="001974CA">
        <w:rPr>
          <w:rFonts w:ascii="Times New Roman" w:hAnsi="Times New Roman" w:cs="Times New Roman"/>
        </w:rPr>
        <w:t xml:space="preserve"> mutation. The most effective marker mutation is the gain-of-function </w:t>
      </w:r>
      <w:r w:rsidR="001974CA" w:rsidRPr="00FF3901">
        <w:rPr>
          <w:rFonts w:ascii="Times New Roman" w:hAnsi="Times New Roman" w:cs="Times New Roman"/>
          <w:i/>
        </w:rPr>
        <w:t>dpy-10.</w:t>
      </w:r>
      <w:r w:rsidR="001974CA">
        <w:rPr>
          <w:rFonts w:ascii="Times New Roman" w:hAnsi="Times New Roman" w:cs="Times New Roman"/>
        </w:rPr>
        <w:t xml:space="preserve"> </w:t>
      </w:r>
      <w:r w:rsidR="00B70231">
        <w:rPr>
          <w:rFonts w:ascii="Times New Roman" w:hAnsi="Times New Roman" w:cs="Times New Roman"/>
        </w:rPr>
        <w:t xml:space="preserve">In this case, </w:t>
      </w:r>
      <w:r w:rsidR="009C527F">
        <w:rPr>
          <w:rFonts w:ascii="Times New Roman" w:hAnsi="Times New Roman" w:cs="Times New Roman"/>
        </w:rPr>
        <w:t xml:space="preserve">the locus of interest is the </w:t>
      </w:r>
      <w:r w:rsidR="009C527F" w:rsidRPr="00FF3901">
        <w:rPr>
          <w:rFonts w:ascii="Times New Roman" w:hAnsi="Times New Roman" w:cs="Times New Roman"/>
          <w:i/>
        </w:rPr>
        <w:t>unc-68</w:t>
      </w:r>
      <w:r w:rsidR="009C527F">
        <w:rPr>
          <w:rFonts w:ascii="Times New Roman" w:hAnsi="Times New Roman" w:cs="Times New Roman"/>
        </w:rPr>
        <w:t xml:space="preserve"> gene and the unlinked locus is the </w:t>
      </w:r>
      <w:r w:rsidR="009C527F" w:rsidRPr="00FF3901">
        <w:rPr>
          <w:rFonts w:ascii="Times New Roman" w:hAnsi="Times New Roman" w:cs="Times New Roman"/>
          <w:i/>
        </w:rPr>
        <w:t>dpy-10</w:t>
      </w:r>
      <w:r w:rsidR="009C527F">
        <w:rPr>
          <w:rFonts w:ascii="Times New Roman" w:hAnsi="Times New Roman" w:cs="Times New Roman"/>
        </w:rPr>
        <w:t xml:space="preserve"> gene. </w:t>
      </w:r>
      <w:r w:rsidR="00B70231">
        <w:rPr>
          <w:rFonts w:ascii="Times New Roman" w:hAnsi="Times New Roman" w:cs="Times New Roman"/>
        </w:rPr>
        <w:t xml:space="preserve">If we </w:t>
      </w:r>
      <w:r w:rsidR="00B70231" w:rsidRPr="00B70231">
        <w:rPr>
          <w:rFonts w:ascii="Times New Roman" w:hAnsi="Times New Roman" w:cs="Times New Roman"/>
        </w:rPr>
        <w:t xml:space="preserve">know that the </w:t>
      </w:r>
      <w:r w:rsidR="00B70231" w:rsidRPr="00FF3901">
        <w:rPr>
          <w:rFonts w:ascii="Times New Roman" w:hAnsi="Times New Roman" w:cs="Times New Roman"/>
          <w:i/>
        </w:rPr>
        <w:t>dpy-10</w:t>
      </w:r>
      <w:r w:rsidR="001974CA">
        <w:rPr>
          <w:rFonts w:ascii="Times New Roman" w:hAnsi="Times New Roman" w:cs="Times New Roman"/>
        </w:rPr>
        <w:t xml:space="preserve"> </w:t>
      </w:r>
      <w:r w:rsidR="00B70231" w:rsidRPr="00B70231">
        <w:rPr>
          <w:rFonts w:ascii="Times New Roman" w:hAnsi="Times New Roman" w:cs="Times New Roman"/>
        </w:rPr>
        <w:t xml:space="preserve">gene has been edited (which </w:t>
      </w:r>
      <w:r w:rsidR="00B70231">
        <w:rPr>
          <w:rFonts w:ascii="Times New Roman" w:hAnsi="Times New Roman" w:cs="Times New Roman"/>
        </w:rPr>
        <w:t xml:space="preserve">can be seen </w:t>
      </w:r>
      <w:r w:rsidR="00B70231" w:rsidRPr="00B70231">
        <w:rPr>
          <w:rFonts w:ascii="Times New Roman" w:hAnsi="Times New Roman" w:cs="Times New Roman"/>
        </w:rPr>
        <w:t xml:space="preserve">because it changes the visual appearance of the animals), then there is a </w:t>
      </w:r>
      <w:r w:rsidR="00B70231">
        <w:rPr>
          <w:rFonts w:ascii="Times New Roman" w:hAnsi="Times New Roman" w:cs="Times New Roman"/>
        </w:rPr>
        <w:t xml:space="preserve">much higher chance that the </w:t>
      </w:r>
      <w:r w:rsidR="00B70231" w:rsidRPr="00FF3901">
        <w:rPr>
          <w:rFonts w:ascii="Times New Roman" w:hAnsi="Times New Roman" w:cs="Times New Roman"/>
          <w:i/>
        </w:rPr>
        <w:t>unc-68</w:t>
      </w:r>
      <w:r w:rsidR="00B70231">
        <w:rPr>
          <w:rFonts w:ascii="Times New Roman" w:hAnsi="Times New Roman" w:cs="Times New Roman"/>
        </w:rPr>
        <w:t xml:space="preserve"> </w:t>
      </w:r>
      <w:r w:rsidR="00B70231" w:rsidRPr="00B70231">
        <w:rPr>
          <w:rFonts w:ascii="Times New Roman" w:hAnsi="Times New Roman" w:cs="Times New Roman"/>
        </w:rPr>
        <w:t xml:space="preserve">gene will also have been edited. PCR </w:t>
      </w:r>
      <w:r w:rsidR="00B70231">
        <w:rPr>
          <w:rFonts w:ascii="Times New Roman" w:hAnsi="Times New Roman" w:cs="Times New Roman"/>
        </w:rPr>
        <w:t xml:space="preserve">is performed </w:t>
      </w:r>
      <w:r w:rsidR="00B70231" w:rsidRPr="00B70231">
        <w:rPr>
          <w:rFonts w:ascii="Times New Roman" w:hAnsi="Times New Roman" w:cs="Times New Roman"/>
        </w:rPr>
        <w:t xml:space="preserve">to amplify just the region of </w:t>
      </w:r>
      <w:r w:rsidR="00B70231" w:rsidRPr="00FF3901">
        <w:rPr>
          <w:rFonts w:ascii="Times New Roman" w:hAnsi="Times New Roman" w:cs="Times New Roman"/>
          <w:i/>
        </w:rPr>
        <w:t>unc-68</w:t>
      </w:r>
      <w:r w:rsidR="001974CA">
        <w:rPr>
          <w:rFonts w:ascii="Times New Roman" w:hAnsi="Times New Roman" w:cs="Times New Roman"/>
        </w:rPr>
        <w:t xml:space="preserve"> we care about, </w:t>
      </w:r>
      <w:r w:rsidR="00B70231">
        <w:rPr>
          <w:rFonts w:ascii="Times New Roman" w:hAnsi="Times New Roman" w:cs="Times New Roman"/>
        </w:rPr>
        <w:t xml:space="preserve">and </w:t>
      </w:r>
      <w:r w:rsidR="00B70231" w:rsidRPr="00B70231">
        <w:rPr>
          <w:rFonts w:ascii="Times New Roman" w:hAnsi="Times New Roman" w:cs="Times New Roman"/>
        </w:rPr>
        <w:t>then</w:t>
      </w:r>
      <w:r w:rsidR="00B70231">
        <w:rPr>
          <w:rFonts w:ascii="Times New Roman" w:hAnsi="Times New Roman" w:cs="Times New Roman"/>
        </w:rPr>
        <w:t xml:space="preserve"> the PCR fragment is sequenced</w:t>
      </w:r>
      <w:r w:rsidR="00FF3901">
        <w:rPr>
          <w:rFonts w:ascii="Times New Roman" w:hAnsi="Times New Roman" w:cs="Times New Roman"/>
        </w:rPr>
        <w:t xml:space="preserve"> to examine potential edits to the DNA sequence</w:t>
      </w:r>
      <w:r w:rsidR="00B70231" w:rsidRPr="00B70231">
        <w:rPr>
          <w:rFonts w:ascii="Times New Roman" w:hAnsi="Times New Roman" w:cs="Times New Roman"/>
        </w:rPr>
        <w:t xml:space="preserve">. </w:t>
      </w:r>
    </w:p>
    <w:p w14:paraId="47F89DDA" w14:textId="72567F2C" w:rsidR="00773967" w:rsidRPr="00323FB6" w:rsidRDefault="00A5763D" w:rsidP="00F410FA">
      <w:pPr>
        <w:spacing w:line="480" w:lineRule="auto"/>
        <w:ind w:firstLine="720"/>
        <w:rPr>
          <w:rFonts w:ascii="Times New Roman" w:hAnsi="Times New Roman" w:cs="Times New Roman"/>
        </w:rPr>
      </w:pPr>
      <w:r>
        <w:rPr>
          <w:rFonts w:ascii="Times New Roman" w:hAnsi="Times New Roman" w:cs="Times New Roman"/>
        </w:rPr>
        <w:t xml:space="preserve">The gonads of wild-type </w:t>
      </w:r>
      <w:r>
        <w:rPr>
          <w:rFonts w:ascii="Times New Roman" w:hAnsi="Times New Roman" w:cs="Times New Roman"/>
          <w:i/>
        </w:rPr>
        <w:t>C. elegans</w:t>
      </w:r>
      <w:r>
        <w:rPr>
          <w:rFonts w:ascii="Times New Roman" w:hAnsi="Times New Roman" w:cs="Times New Roman"/>
        </w:rPr>
        <w:t xml:space="preserve"> will be injected with plasmids that </w:t>
      </w:r>
      <w:r w:rsidR="00CA4FC7">
        <w:rPr>
          <w:rFonts w:ascii="Times New Roman" w:hAnsi="Times New Roman" w:cs="Times New Roman"/>
        </w:rPr>
        <w:t xml:space="preserve">allow for germline </w:t>
      </w:r>
      <w:r w:rsidR="00C76CD9">
        <w:rPr>
          <w:rFonts w:ascii="Times New Roman" w:hAnsi="Times New Roman" w:cs="Times New Roman"/>
        </w:rPr>
        <w:t>express</w:t>
      </w:r>
      <w:r w:rsidR="00CA4FC7">
        <w:rPr>
          <w:rFonts w:ascii="Times New Roman" w:hAnsi="Times New Roman" w:cs="Times New Roman"/>
        </w:rPr>
        <w:t>ion of</w:t>
      </w:r>
      <w:r>
        <w:rPr>
          <w:rFonts w:ascii="Times New Roman" w:hAnsi="Times New Roman" w:cs="Times New Roman"/>
        </w:rPr>
        <w:t xml:space="preserve"> </w:t>
      </w:r>
      <w:proofErr w:type="spellStart"/>
      <w:r>
        <w:rPr>
          <w:rFonts w:ascii="Times New Roman" w:hAnsi="Times New Roman" w:cs="Times New Roman"/>
        </w:rPr>
        <w:t>sgRNAs</w:t>
      </w:r>
      <w:proofErr w:type="spellEnd"/>
      <w:r>
        <w:rPr>
          <w:rFonts w:ascii="Times New Roman" w:hAnsi="Times New Roman" w:cs="Times New Roman"/>
        </w:rPr>
        <w:t xml:space="preserve"> that target the </w:t>
      </w:r>
      <w:r>
        <w:rPr>
          <w:rFonts w:ascii="Times New Roman" w:hAnsi="Times New Roman" w:cs="Times New Roman"/>
          <w:i/>
        </w:rPr>
        <w:t>dpy-10</w:t>
      </w:r>
      <w:r>
        <w:rPr>
          <w:rFonts w:ascii="Times New Roman" w:hAnsi="Times New Roman" w:cs="Times New Roman"/>
        </w:rPr>
        <w:t xml:space="preserve"> and </w:t>
      </w:r>
      <w:r>
        <w:rPr>
          <w:rFonts w:ascii="Times New Roman" w:hAnsi="Times New Roman" w:cs="Times New Roman"/>
          <w:i/>
        </w:rPr>
        <w:t>unc-68</w:t>
      </w:r>
      <w:r>
        <w:rPr>
          <w:rFonts w:ascii="Times New Roman" w:hAnsi="Times New Roman" w:cs="Times New Roman"/>
        </w:rPr>
        <w:t xml:space="preserve"> genes, </w:t>
      </w:r>
      <w:r w:rsidR="007400C6">
        <w:rPr>
          <w:rFonts w:ascii="Times New Roman" w:hAnsi="Times New Roman" w:cs="Times New Roman"/>
        </w:rPr>
        <w:t xml:space="preserve">a plasmid that expresses </w:t>
      </w:r>
      <w:r w:rsidR="00C76CD9">
        <w:rPr>
          <w:rFonts w:ascii="Times New Roman" w:hAnsi="Times New Roman" w:cs="Times New Roman"/>
        </w:rPr>
        <w:t>the Cas9 enzyme</w:t>
      </w:r>
      <w:r w:rsidR="008E3BBD">
        <w:rPr>
          <w:rFonts w:ascii="Times New Roman" w:hAnsi="Times New Roman" w:cs="Times New Roman"/>
        </w:rPr>
        <w:t xml:space="preserve"> and two </w:t>
      </w:r>
      <w:proofErr w:type="spellStart"/>
      <w:r w:rsidR="008E3BBD">
        <w:rPr>
          <w:rFonts w:ascii="Times New Roman" w:hAnsi="Times New Roman" w:cs="Times New Roman"/>
        </w:rPr>
        <w:t>ssODNs</w:t>
      </w:r>
      <w:proofErr w:type="spellEnd"/>
      <w:r w:rsidR="008E3BBD">
        <w:rPr>
          <w:rFonts w:ascii="Times New Roman" w:hAnsi="Times New Roman" w:cs="Times New Roman"/>
        </w:rPr>
        <w:t xml:space="preserve">, one to edit the </w:t>
      </w:r>
      <w:r w:rsidR="008E3BBD">
        <w:rPr>
          <w:rFonts w:ascii="Times New Roman" w:hAnsi="Times New Roman" w:cs="Times New Roman"/>
          <w:i/>
        </w:rPr>
        <w:t>dpy-10</w:t>
      </w:r>
      <w:r w:rsidR="008E3BBD">
        <w:rPr>
          <w:rFonts w:ascii="Times New Roman" w:hAnsi="Times New Roman" w:cs="Times New Roman"/>
        </w:rPr>
        <w:t xml:space="preserve"> gene, the other to edit the </w:t>
      </w:r>
      <w:r w:rsidR="008E3BBD">
        <w:rPr>
          <w:rFonts w:ascii="Times New Roman" w:hAnsi="Times New Roman" w:cs="Times New Roman"/>
          <w:i/>
        </w:rPr>
        <w:t>unc-68</w:t>
      </w:r>
      <w:r w:rsidR="008E3BBD">
        <w:rPr>
          <w:rFonts w:ascii="Times New Roman" w:hAnsi="Times New Roman" w:cs="Times New Roman"/>
        </w:rPr>
        <w:t xml:space="preserve"> gene</w:t>
      </w:r>
      <w:r w:rsidR="00C76CD9">
        <w:rPr>
          <w:rFonts w:ascii="Times New Roman" w:hAnsi="Times New Roman" w:cs="Times New Roman"/>
        </w:rPr>
        <w:t xml:space="preserve">. </w:t>
      </w:r>
      <w:r w:rsidR="00323FB6">
        <w:rPr>
          <w:rFonts w:ascii="Times New Roman" w:hAnsi="Times New Roman" w:cs="Times New Roman"/>
        </w:rPr>
        <w:t>F</w:t>
      </w:r>
      <w:r w:rsidR="00323FB6" w:rsidRPr="00323FB6">
        <w:rPr>
          <w:rFonts w:ascii="Times New Roman" w:hAnsi="Times New Roman" w:cs="Times New Roman"/>
          <w:vertAlign w:val="subscript"/>
        </w:rPr>
        <w:t>1</w:t>
      </w:r>
      <w:r w:rsidR="00323FB6">
        <w:rPr>
          <w:rFonts w:ascii="Times New Roman" w:hAnsi="Times New Roman" w:cs="Times New Roman"/>
        </w:rPr>
        <w:t xml:space="preserve"> p</w:t>
      </w:r>
      <w:r w:rsidR="008E3BBD">
        <w:rPr>
          <w:rFonts w:ascii="Times New Roman" w:hAnsi="Times New Roman" w:cs="Times New Roman"/>
        </w:rPr>
        <w:t xml:space="preserve">rogeny of the injected animals that show a newly induced </w:t>
      </w:r>
      <w:r w:rsidR="008E3BBD">
        <w:rPr>
          <w:rFonts w:ascii="Times New Roman" w:hAnsi="Times New Roman" w:cs="Times New Roman"/>
          <w:i/>
        </w:rPr>
        <w:t>dpy-10</w:t>
      </w:r>
      <w:r w:rsidR="008E3BBD">
        <w:rPr>
          <w:rFonts w:ascii="Times New Roman" w:hAnsi="Times New Roman" w:cs="Times New Roman"/>
        </w:rPr>
        <w:t xml:space="preserve"> mutant phenotype</w:t>
      </w:r>
      <w:r w:rsidR="007C4B26">
        <w:rPr>
          <w:rFonts w:ascii="Times New Roman" w:hAnsi="Times New Roman" w:cs="Times New Roman"/>
        </w:rPr>
        <w:t xml:space="preserve"> </w:t>
      </w:r>
      <w:r w:rsidR="00CA4FC7">
        <w:rPr>
          <w:rFonts w:ascii="Times New Roman" w:hAnsi="Times New Roman" w:cs="Times New Roman"/>
        </w:rPr>
        <w:t>will be</w:t>
      </w:r>
      <w:r w:rsidR="007C4B26">
        <w:rPr>
          <w:rFonts w:ascii="Times New Roman" w:hAnsi="Times New Roman" w:cs="Times New Roman"/>
        </w:rPr>
        <w:t xml:space="preserve"> isolated and allowed to produce </w:t>
      </w:r>
      <w:r w:rsidR="00CA4FC7">
        <w:rPr>
          <w:rFonts w:ascii="Times New Roman" w:hAnsi="Times New Roman" w:cs="Times New Roman"/>
        </w:rPr>
        <w:t>F</w:t>
      </w:r>
      <w:r w:rsidR="00CA4FC7" w:rsidRPr="00CA4FC7">
        <w:rPr>
          <w:rFonts w:ascii="Times New Roman" w:hAnsi="Times New Roman" w:cs="Times New Roman"/>
          <w:vertAlign w:val="subscript"/>
        </w:rPr>
        <w:t>2</w:t>
      </w:r>
      <w:r w:rsidR="00CA4FC7">
        <w:rPr>
          <w:rFonts w:ascii="Times New Roman" w:hAnsi="Times New Roman" w:cs="Times New Roman"/>
        </w:rPr>
        <w:t xml:space="preserve"> </w:t>
      </w:r>
      <w:r w:rsidR="007C4B26">
        <w:rPr>
          <w:rFonts w:ascii="Times New Roman" w:hAnsi="Times New Roman" w:cs="Times New Roman"/>
        </w:rPr>
        <w:t>self-progeny</w:t>
      </w:r>
      <w:r w:rsidR="00323FB6">
        <w:rPr>
          <w:rFonts w:ascii="Times New Roman" w:hAnsi="Times New Roman" w:cs="Times New Roman"/>
        </w:rPr>
        <w:t xml:space="preserve"> before DNA is isolated from them</w:t>
      </w:r>
      <w:r w:rsidR="007C4B26">
        <w:rPr>
          <w:rFonts w:ascii="Times New Roman" w:hAnsi="Times New Roman" w:cs="Times New Roman"/>
        </w:rPr>
        <w:t xml:space="preserve">. </w:t>
      </w:r>
      <w:r w:rsidR="00323FB6">
        <w:rPr>
          <w:rFonts w:ascii="Times New Roman" w:hAnsi="Times New Roman" w:cs="Times New Roman"/>
        </w:rPr>
        <w:t>A PCR pro</w:t>
      </w:r>
      <w:r w:rsidR="00CA4FC7">
        <w:rPr>
          <w:rFonts w:ascii="Times New Roman" w:hAnsi="Times New Roman" w:cs="Times New Roman"/>
        </w:rPr>
        <w:t>duct will be</w:t>
      </w:r>
      <w:r w:rsidR="00323FB6">
        <w:rPr>
          <w:rFonts w:ascii="Times New Roman" w:hAnsi="Times New Roman" w:cs="Times New Roman"/>
        </w:rPr>
        <w:t xml:space="preserve"> amplified from </w:t>
      </w:r>
      <w:r w:rsidR="00CA4FC7">
        <w:rPr>
          <w:rFonts w:ascii="Times New Roman" w:hAnsi="Times New Roman" w:cs="Times New Roman"/>
        </w:rPr>
        <w:t xml:space="preserve">the DNA of </w:t>
      </w:r>
      <w:r w:rsidR="00323FB6">
        <w:rPr>
          <w:rFonts w:ascii="Times New Roman" w:hAnsi="Times New Roman" w:cs="Times New Roman"/>
        </w:rPr>
        <w:t xml:space="preserve">each of these animals that spans the </w:t>
      </w:r>
      <w:r w:rsidR="00323FB6">
        <w:rPr>
          <w:rFonts w:ascii="Times New Roman" w:hAnsi="Times New Roman" w:cs="Times New Roman"/>
          <w:i/>
        </w:rPr>
        <w:t>unc-68</w:t>
      </w:r>
      <w:r w:rsidR="00323FB6">
        <w:rPr>
          <w:rFonts w:ascii="Times New Roman" w:hAnsi="Times New Roman" w:cs="Times New Roman"/>
        </w:rPr>
        <w:t xml:space="preserve"> region containing the R169 codon</w:t>
      </w:r>
      <w:r w:rsidR="00CA4FC7">
        <w:rPr>
          <w:rFonts w:ascii="Times New Roman" w:hAnsi="Times New Roman" w:cs="Times New Roman"/>
        </w:rPr>
        <w:t>. This PCR product will</w:t>
      </w:r>
      <w:r w:rsidR="00323FB6">
        <w:rPr>
          <w:rFonts w:ascii="Times New Roman" w:hAnsi="Times New Roman" w:cs="Times New Roman"/>
        </w:rPr>
        <w:t xml:space="preserve"> then </w:t>
      </w:r>
      <w:r w:rsidR="00CA4FC7">
        <w:rPr>
          <w:rFonts w:ascii="Times New Roman" w:hAnsi="Times New Roman" w:cs="Times New Roman"/>
        </w:rPr>
        <w:t xml:space="preserve">be </w:t>
      </w:r>
      <w:r w:rsidR="00323FB6">
        <w:rPr>
          <w:rFonts w:ascii="Times New Roman" w:hAnsi="Times New Roman" w:cs="Times New Roman"/>
        </w:rPr>
        <w:t xml:space="preserve">sequenced to determine if successful DNA editing has occurred in each particular animal. The </w:t>
      </w:r>
      <w:r w:rsidR="00CA4FC7" w:rsidRPr="00CA4FC7">
        <w:rPr>
          <w:rFonts w:ascii="Times New Roman" w:hAnsi="Times New Roman" w:cs="Times New Roman"/>
        </w:rPr>
        <w:t>F</w:t>
      </w:r>
      <w:r w:rsidR="00CA4FC7" w:rsidRPr="00CA4FC7">
        <w:rPr>
          <w:rFonts w:ascii="Times New Roman" w:hAnsi="Times New Roman" w:cs="Times New Roman"/>
          <w:vertAlign w:val="subscript"/>
        </w:rPr>
        <w:t>2</w:t>
      </w:r>
      <w:r w:rsidR="00CA4FC7" w:rsidRPr="00CA4FC7">
        <w:rPr>
          <w:rFonts w:ascii="Times New Roman" w:hAnsi="Times New Roman" w:cs="Times New Roman"/>
        </w:rPr>
        <w:t xml:space="preserve"> </w:t>
      </w:r>
      <w:r w:rsidR="00323FB6">
        <w:rPr>
          <w:rFonts w:ascii="Times New Roman" w:hAnsi="Times New Roman" w:cs="Times New Roman"/>
        </w:rPr>
        <w:t>progeny of F</w:t>
      </w:r>
      <w:r w:rsidR="00323FB6" w:rsidRPr="00323FB6">
        <w:rPr>
          <w:rFonts w:ascii="Times New Roman" w:hAnsi="Times New Roman" w:cs="Times New Roman"/>
          <w:vertAlign w:val="subscript"/>
        </w:rPr>
        <w:t>1</w:t>
      </w:r>
      <w:r w:rsidR="00323FB6">
        <w:rPr>
          <w:rFonts w:ascii="Times New Roman" w:hAnsi="Times New Roman" w:cs="Times New Roman"/>
        </w:rPr>
        <w:t xml:space="preserve"> animals that show heterozygous R169Q conversion are then screened using the same PCR method to identify animals carrying homozygous R169Q conversion edits. Once isolated, the </w:t>
      </w:r>
      <w:r w:rsidR="00323FB6">
        <w:rPr>
          <w:rFonts w:ascii="Times New Roman" w:hAnsi="Times New Roman" w:cs="Times New Roman"/>
          <w:i/>
        </w:rPr>
        <w:t>unc-68(R169Q)</w:t>
      </w:r>
      <w:r w:rsidR="00323FB6">
        <w:rPr>
          <w:rFonts w:ascii="Times New Roman" w:hAnsi="Times New Roman" w:cs="Times New Roman"/>
        </w:rPr>
        <w:t xml:space="preserve"> mutants will be crossed to wild-type worms to </w:t>
      </w:r>
      <w:r w:rsidR="00CA4FC7">
        <w:rPr>
          <w:rFonts w:ascii="Times New Roman" w:hAnsi="Times New Roman" w:cs="Times New Roman"/>
        </w:rPr>
        <w:t xml:space="preserve">generate </w:t>
      </w:r>
      <w:r w:rsidR="00323FB6">
        <w:rPr>
          <w:rFonts w:ascii="Times New Roman" w:hAnsi="Times New Roman" w:cs="Times New Roman"/>
        </w:rPr>
        <w:t xml:space="preserve">homozygous </w:t>
      </w:r>
      <w:r w:rsidR="00323FB6">
        <w:rPr>
          <w:rFonts w:ascii="Times New Roman" w:hAnsi="Times New Roman" w:cs="Times New Roman"/>
          <w:i/>
        </w:rPr>
        <w:t>unc-68</w:t>
      </w:r>
      <w:r w:rsidR="00323FB6" w:rsidRPr="00323FB6">
        <w:rPr>
          <w:rFonts w:ascii="Times New Roman" w:hAnsi="Times New Roman" w:cs="Times New Roman"/>
          <w:i/>
        </w:rPr>
        <w:t>(R169Q)</w:t>
      </w:r>
      <w:r w:rsidR="00323FB6">
        <w:rPr>
          <w:rFonts w:ascii="Times New Roman" w:hAnsi="Times New Roman" w:cs="Times New Roman"/>
        </w:rPr>
        <w:t xml:space="preserve"> mutants</w:t>
      </w:r>
      <w:r w:rsidR="00CA4FC7">
        <w:rPr>
          <w:rFonts w:ascii="Times New Roman" w:hAnsi="Times New Roman" w:cs="Times New Roman"/>
        </w:rPr>
        <w:t xml:space="preserve"> that no longer carry the induced </w:t>
      </w:r>
      <w:r w:rsidR="00CA4FC7">
        <w:rPr>
          <w:rFonts w:ascii="Times New Roman" w:hAnsi="Times New Roman" w:cs="Times New Roman"/>
          <w:i/>
        </w:rPr>
        <w:t>dpy-10</w:t>
      </w:r>
      <w:r w:rsidR="00CA4FC7">
        <w:rPr>
          <w:rFonts w:ascii="Times New Roman" w:hAnsi="Times New Roman" w:cs="Times New Roman"/>
        </w:rPr>
        <w:t xml:space="preserve"> mutation</w:t>
      </w:r>
      <w:r w:rsidR="00323FB6">
        <w:rPr>
          <w:rFonts w:ascii="Times New Roman" w:hAnsi="Times New Roman" w:cs="Times New Roman"/>
        </w:rPr>
        <w:t>.</w:t>
      </w:r>
    </w:p>
    <w:p w14:paraId="7B23060C" w14:textId="686748DB" w:rsidR="00C13A5F" w:rsidRDefault="00A6475D" w:rsidP="00F410FA">
      <w:pPr>
        <w:spacing w:line="480" w:lineRule="auto"/>
        <w:ind w:firstLine="720"/>
        <w:rPr>
          <w:rFonts w:ascii="Times New Roman" w:hAnsi="Times New Roman" w:cs="Times New Roman"/>
        </w:rPr>
      </w:pPr>
      <w:r w:rsidDel="00A6475D">
        <w:rPr>
          <w:rStyle w:val="CommentReference"/>
        </w:rPr>
        <w:t xml:space="preserve"> </w:t>
      </w:r>
      <w:r w:rsidR="006E1FA0">
        <w:rPr>
          <w:rStyle w:val="CommentReference"/>
          <w:rFonts w:ascii="Times New Roman" w:hAnsi="Times New Roman" w:cs="Times New Roman"/>
          <w:sz w:val="24"/>
          <w:szCs w:val="24"/>
        </w:rPr>
        <w:t xml:space="preserve">Next, </w:t>
      </w:r>
      <w:r w:rsidR="00670EDF">
        <w:rPr>
          <w:rStyle w:val="CommentReference"/>
          <w:rFonts w:ascii="Times New Roman" w:hAnsi="Times New Roman" w:cs="Times New Roman"/>
          <w:sz w:val="24"/>
          <w:szCs w:val="24"/>
        </w:rPr>
        <w:t xml:space="preserve">these mutants will undergo laser axotomy to test the hypothesis which is </w:t>
      </w:r>
      <w:r w:rsidR="007504D4">
        <w:rPr>
          <w:rStyle w:val="CommentReference"/>
          <w:rFonts w:ascii="Times New Roman" w:hAnsi="Times New Roman" w:cs="Times New Roman"/>
          <w:sz w:val="24"/>
          <w:szCs w:val="24"/>
        </w:rPr>
        <w:t>that</w:t>
      </w:r>
      <w:r w:rsidR="00670EDF">
        <w:rPr>
          <w:rStyle w:val="CommentReference"/>
          <w:rFonts w:ascii="Times New Roman" w:hAnsi="Times New Roman" w:cs="Times New Roman"/>
          <w:sz w:val="24"/>
          <w:szCs w:val="24"/>
        </w:rPr>
        <w:t xml:space="preserve"> </w:t>
      </w:r>
      <w:r w:rsidR="00670EDF">
        <w:rPr>
          <w:rFonts w:ascii="Times New Roman" w:hAnsi="Times New Roman" w:cs="Times New Roman"/>
        </w:rPr>
        <w:t xml:space="preserve">increased activity of the ryanodine receptor </w:t>
      </w:r>
      <w:r w:rsidR="007504D4">
        <w:rPr>
          <w:rFonts w:ascii="Times New Roman" w:hAnsi="Times New Roman" w:cs="Times New Roman"/>
        </w:rPr>
        <w:t>will</w:t>
      </w:r>
      <w:r w:rsidR="00670EDF">
        <w:rPr>
          <w:rFonts w:ascii="Times New Roman" w:hAnsi="Times New Roman" w:cs="Times New Roman"/>
        </w:rPr>
        <w:t xml:space="preserve"> improve axon regeneration in </w:t>
      </w:r>
      <w:r w:rsidR="00670EDF" w:rsidRPr="000D4D87">
        <w:rPr>
          <w:rFonts w:ascii="Times New Roman" w:hAnsi="Times New Roman" w:cs="Times New Roman"/>
          <w:i/>
        </w:rPr>
        <w:t>C. elegans</w:t>
      </w:r>
      <w:r w:rsidR="00DC689C">
        <w:rPr>
          <w:rFonts w:ascii="Times New Roman" w:hAnsi="Times New Roman" w:cs="Times New Roman"/>
        </w:rPr>
        <w:t>. These mutants wil</w:t>
      </w:r>
      <w:r w:rsidR="00015C19">
        <w:rPr>
          <w:rFonts w:ascii="Times New Roman" w:hAnsi="Times New Roman" w:cs="Times New Roman"/>
        </w:rPr>
        <w:t>l be compared to</w:t>
      </w:r>
      <w:r w:rsidR="000E3197">
        <w:rPr>
          <w:rFonts w:ascii="Times New Roman" w:hAnsi="Times New Roman" w:cs="Times New Roman"/>
        </w:rPr>
        <w:t xml:space="preserve"> the non-mutant control worms</w:t>
      </w:r>
      <w:r w:rsidR="00015C19">
        <w:rPr>
          <w:rFonts w:ascii="Times New Roman" w:hAnsi="Times New Roman" w:cs="Times New Roman"/>
        </w:rPr>
        <w:t xml:space="preserve"> </w:t>
      </w:r>
      <w:r w:rsidR="00064440">
        <w:rPr>
          <w:rFonts w:ascii="Times New Roman" w:hAnsi="Times New Roman" w:cs="Times New Roman"/>
        </w:rPr>
        <w:t xml:space="preserve">to </w:t>
      </w:r>
      <w:r w:rsidR="004D5417">
        <w:rPr>
          <w:rFonts w:ascii="Times New Roman" w:hAnsi="Times New Roman" w:cs="Times New Roman"/>
        </w:rPr>
        <w:t>see if regeneration</w:t>
      </w:r>
      <w:r w:rsidR="00064440">
        <w:rPr>
          <w:rFonts w:ascii="Times New Roman" w:hAnsi="Times New Roman" w:cs="Times New Roman"/>
        </w:rPr>
        <w:t xml:space="preserve"> is more </w:t>
      </w:r>
      <w:r w:rsidR="004D5417">
        <w:rPr>
          <w:rFonts w:ascii="Times New Roman" w:hAnsi="Times New Roman" w:cs="Times New Roman"/>
        </w:rPr>
        <w:t xml:space="preserve">successful or not. </w:t>
      </w:r>
      <w:r w:rsidR="00A04A40">
        <w:rPr>
          <w:rFonts w:ascii="Times New Roman" w:hAnsi="Times New Roman" w:cs="Times New Roman"/>
        </w:rPr>
        <w:t>A femtosecond laser will be used to snip the axons</w:t>
      </w:r>
      <w:r w:rsidR="00097D7F">
        <w:rPr>
          <w:rFonts w:ascii="Times New Roman" w:hAnsi="Times New Roman" w:cs="Times New Roman"/>
        </w:rPr>
        <w:t>.</w:t>
      </w:r>
      <w:r w:rsidR="00FC21FD">
        <w:rPr>
          <w:rFonts w:ascii="Times New Roman" w:hAnsi="Times New Roman" w:cs="Times New Roman"/>
        </w:rPr>
        <w:t xml:space="preserve"> In a previous study, it was shown that different neuronal types in </w:t>
      </w:r>
      <w:r w:rsidR="00FC21FD" w:rsidRPr="00DC7B25">
        <w:rPr>
          <w:rFonts w:ascii="Times New Roman" w:hAnsi="Times New Roman" w:cs="Times New Roman"/>
          <w:i/>
        </w:rPr>
        <w:t>C. elegans</w:t>
      </w:r>
      <w:r w:rsidR="00FC21FD">
        <w:rPr>
          <w:rFonts w:ascii="Times New Roman" w:hAnsi="Times New Roman" w:cs="Times New Roman"/>
        </w:rPr>
        <w:t xml:space="preserve"> have different capacities for regeneration</w:t>
      </w:r>
      <w:r w:rsidR="004D5417">
        <w:rPr>
          <w:rFonts w:ascii="Times New Roman" w:hAnsi="Times New Roman" w:cs="Times New Roman"/>
        </w:rPr>
        <w:t xml:space="preserve"> (</w:t>
      </w:r>
      <w:r w:rsidR="006B711B">
        <w:rPr>
          <w:rFonts w:ascii="Times New Roman" w:hAnsi="Times New Roman" w:cs="Times New Roman"/>
        </w:rPr>
        <w:t>Gabel et al., 2008).</w:t>
      </w:r>
      <w:r w:rsidR="00E64674">
        <w:rPr>
          <w:rFonts w:ascii="Times New Roman" w:hAnsi="Times New Roman" w:cs="Times New Roman"/>
        </w:rPr>
        <w:t xml:space="preserve"> In this experiment, we will focus on the AVM mechanosensory neuron.</w:t>
      </w:r>
      <w:r w:rsidR="000C76F2">
        <w:rPr>
          <w:rFonts w:ascii="Times New Roman" w:hAnsi="Times New Roman" w:cs="Times New Roman"/>
        </w:rPr>
        <w:t xml:space="preserve"> The success rate for wild-type animals of the AVM </w:t>
      </w:r>
      <w:r w:rsidR="007A72EA">
        <w:rPr>
          <w:rFonts w:ascii="Times New Roman" w:hAnsi="Times New Roman" w:cs="Times New Roman"/>
        </w:rPr>
        <w:t>mechanosensory neuron</w:t>
      </w:r>
      <w:r w:rsidR="000C76F2">
        <w:rPr>
          <w:rFonts w:ascii="Times New Roman" w:hAnsi="Times New Roman" w:cs="Times New Roman"/>
        </w:rPr>
        <w:t xml:space="preserve"> appears to be 90%</w:t>
      </w:r>
      <w:r w:rsidR="007A72EA">
        <w:rPr>
          <w:rFonts w:ascii="Times New Roman" w:hAnsi="Times New Roman" w:cs="Times New Roman"/>
        </w:rPr>
        <w:t xml:space="preserve"> (</w:t>
      </w:r>
      <w:r w:rsidR="004549CF">
        <w:rPr>
          <w:rFonts w:ascii="Times New Roman" w:hAnsi="Times New Roman" w:cs="Times New Roman"/>
        </w:rPr>
        <w:t xml:space="preserve">Sun </w:t>
      </w:r>
      <w:r w:rsidR="00DF1878">
        <w:rPr>
          <w:rFonts w:ascii="Times New Roman" w:hAnsi="Times New Roman" w:cs="Times New Roman"/>
        </w:rPr>
        <w:t xml:space="preserve">et al., 2014). </w:t>
      </w:r>
      <w:r w:rsidR="00DC7B25">
        <w:rPr>
          <w:rFonts w:ascii="Times New Roman" w:hAnsi="Times New Roman" w:cs="Times New Roman"/>
        </w:rPr>
        <w:t>T</w:t>
      </w:r>
      <w:r w:rsidR="00FC21FD">
        <w:rPr>
          <w:rFonts w:ascii="Times New Roman" w:hAnsi="Times New Roman" w:cs="Times New Roman"/>
        </w:rPr>
        <w:t xml:space="preserve">he axon length of regenerating neurons </w:t>
      </w:r>
      <w:r w:rsidR="00DC7B25">
        <w:rPr>
          <w:rFonts w:ascii="Times New Roman" w:hAnsi="Times New Roman" w:cs="Times New Roman"/>
        </w:rPr>
        <w:t>will be</w:t>
      </w:r>
      <w:r w:rsidR="00FC21FD">
        <w:rPr>
          <w:rFonts w:ascii="Times New Roman" w:hAnsi="Times New Roman" w:cs="Times New Roman"/>
        </w:rPr>
        <w:t xml:space="preserve"> quantified</w:t>
      </w:r>
      <w:r w:rsidR="00DC7B25">
        <w:rPr>
          <w:rFonts w:ascii="Times New Roman" w:hAnsi="Times New Roman" w:cs="Times New Roman"/>
        </w:rPr>
        <w:t xml:space="preserve"> 24 hours after surgery</w:t>
      </w:r>
      <w:r w:rsidR="00FC21FD">
        <w:rPr>
          <w:rFonts w:ascii="Times New Roman" w:hAnsi="Times New Roman" w:cs="Times New Roman"/>
        </w:rPr>
        <w:t xml:space="preserve">. </w:t>
      </w:r>
      <w:r w:rsidR="004F7992">
        <w:rPr>
          <w:rFonts w:ascii="Times New Roman" w:hAnsi="Times New Roman" w:cs="Times New Roman"/>
        </w:rPr>
        <w:t xml:space="preserve">Axon lengths </w:t>
      </w:r>
      <w:r w:rsidR="00DC7B25">
        <w:rPr>
          <w:rFonts w:ascii="Times New Roman" w:hAnsi="Times New Roman" w:cs="Times New Roman"/>
        </w:rPr>
        <w:t>will be</w:t>
      </w:r>
      <w:r w:rsidR="004F7992" w:rsidRPr="004F7992">
        <w:rPr>
          <w:rFonts w:ascii="Times New Roman" w:hAnsi="Times New Roman" w:cs="Times New Roman"/>
        </w:rPr>
        <w:t xml:space="preserve"> calculated as the actual contour length between the cell body and axon termini, by tracing the axon through a three-dimensional image stack.</w:t>
      </w:r>
    </w:p>
    <w:p w14:paraId="10131261" w14:textId="22F2ACBA" w:rsidR="00C13A5F" w:rsidRPr="00D924DE" w:rsidRDefault="00C13A5F" w:rsidP="004549CF">
      <w:pPr>
        <w:spacing w:line="480" w:lineRule="auto"/>
        <w:outlineLvl w:val="0"/>
        <w:rPr>
          <w:rFonts w:ascii="Times New Roman" w:hAnsi="Times New Roman" w:cs="Times New Roman"/>
          <w:b/>
          <w:u w:val="single"/>
        </w:rPr>
      </w:pPr>
      <w:bookmarkStart w:id="0" w:name="_GoBack"/>
      <w:r w:rsidRPr="00D924DE">
        <w:rPr>
          <w:rFonts w:ascii="Times New Roman" w:hAnsi="Times New Roman" w:cs="Times New Roman"/>
          <w:b/>
          <w:u w:val="single"/>
        </w:rPr>
        <w:t>Discussion</w:t>
      </w:r>
    </w:p>
    <w:bookmarkEnd w:id="0"/>
    <w:p w14:paraId="46B4D8EC" w14:textId="58057998" w:rsidR="00C13A5F" w:rsidRDefault="00C13A5F" w:rsidP="00DC7B25">
      <w:pPr>
        <w:spacing w:line="480" w:lineRule="auto"/>
        <w:rPr>
          <w:rFonts w:ascii="Times New Roman" w:hAnsi="Times New Roman" w:cs="Times New Roman"/>
        </w:rPr>
      </w:pPr>
      <w:r>
        <w:rPr>
          <w:rFonts w:ascii="Times New Roman" w:hAnsi="Times New Roman" w:cs="Times New Roman"/>
        </w:rPr>
        <w:tab/>
      </w:r>
      <w:r w:rsidR="006C0776" w:rsidRPr="006C0776">
        <w:rPr>
          <w:rFonts w:ascii="Times New Roman" w:hAnsi="Times New Roman" w:cs="Times New Roman"/>
        </w:rPr>
        <w:t>Axon regeneration after traumatic injury of the adult nervous system is a major challenge to clinical neuroscience</w:t>
      </w:r>
      <w:r w:rsidR="006C0776">
        <w:rPr>
          <w:rFonts w:ascii="Times New Roman" w:hAnsi="Times New Roman" w:cs="Times New Roman"/>
        </w:rPr>
        <w:t xml:space="preserve">. In </w:t>
      </w:r>
      <w:r w:rsidR="006C0776" w:rsidRPr="00DC7B25">
        <w:rPr>
          <w:rFonts w:ascii="Times New Roman" w:hAnsi="Times New Roman" w:cs="Times New Roman"/>
          <w:i/>
        </w:rPr>
        <w:t>C. elegans</w:t>
      </w:r>
      <w:r w:rsidR="006C0776">
        <w:rPr>
          <w:rFonts w:ascii="Times New Roman" w:hAnsi="Times New Roman" w:cs="Times New Roman"/>
          <w:i/>
        </w:rPr>
        <w:t xml:space="preserve"> </w:t>
      </w:r>
      <w:r w:rsidR="006C0776">
        <w:rPr>
          <w:rFonts w:ascii="Times New Roman" w:hAnsi="Times New Roman" w:cs="Times New Roman"/>
        </w:rPr>
        <w:t xml:space="preserve">different neuronal types exhibit different capacities for regeneration. </w:t>
      </w:r>
      <w:r w:rsidR="006C0776" w:rsidRPr="006C0776">
        <w:rPr>
          <w:rFonts w:ascii="Times New Roman" w:hAnsi="Times New Roman" w:cs="Times New Roman"/>
        </w:rPr>
        <w:t>Neurons in the worm's head tend not to regenerate after axotomy, but neurons in the body reliably regenerate.</w:t>
      </w:r>
      <w:r w:rsidR="006C0776">
        <w:rPr>
          <w:rFonts w:ascii="Times New Roman" w:hAnsi="Times New Roman" w:cs="Times New Roman"/>
        </w:rPr>
        <w:t xml:space="preserve"> </w:t>
      </w:r>
      <w:r w:rsidR="00541AB8">
        <w:rPr>
          <w:rFonts w:ascii="Times New Roman" w:hAnsi="Times New Roman" w:cs="Times New Roman"/>
        </w:rPr>
        <w:t xml:space="preserve">If the hypothesis is supported, the </w:t>
      </w:r>
      <w:r w:rsidR="00F059EB" w:rsidRPr="004549CF">
        <w:rPr>
          <w:rFonts w:ascii="Times New Roman" w:hAnsi="Times New Roman" w:cs="Times New Roman"/>
          <w:i/>
        </w:rPr>
        <w:t>unc-68</w:t>
      </w:r>
      <w:r w:rsidR="00F059EB">
        <w:rPr>
          <w:rFonts w:ascii="Times New Roman" w:hAnsi="Times New Roman" w:cs="Times New Roman"/>
        </w:rPr>
        <w:t xml:space="preserve"> </w:t>
      </w:r>
      <w:r w:rsidR="00F72B75">
        <w:rPr>
          <w:rFonts w:ascii="Times New Roman" w:hAnsi="Times New Roman" w:cs="Times New Roman"/>
        </w:rPr>
        <w:t xml:space="preserve">mutant worms </w:t>
      </w:r>
      <w:r w:rsidR="00541AB8">
        <w:rPr>
          <w:rFonts w:ascii="Times New Roman" w:hAnsi="Times New Roman" w:cs="Times New Roman"/>
        </w:rPr>
        <w:t xml:space="preserve">should </w:t>
      </w:r>
      <w:r w:rsidR="00F059EB">
        <w:rPr>
          <w:rFonts w:ascii="Times New Roman" w:hAnsi="Times New Roman" w:cs="Times New Roman"/>
        </w:rPr>
        <w:t>show more success in regeneration than the non-mutant control worms</w:t>
      </w:r>
      <w:r w:rsidR="00541AB8">
        <w:rPr>
          <w:rFonts w:ascii="Times New Roman" w:hAnsi="Times New Roman" w:cs="Times New Roman"/>
        </w:rPr>
        <w:t xml:space="preserve"> after laser axotomy within 24 hours. It is predicted that this experiment will be successful and that will show that the gain-of-function mutation in </w:t>
      </w:r>
      <w:r w:rsidR="00541AB8" w:rsidRPr="004549CF">
        <w:rPr>
          <w:rFonts w:ascii="Times New Roman" w:hAnsi="Times New Roman" w:cs="Times New Roman"/>
          <w:i/>
        </w:rPr>
        <w:t>unc-68</w:t>
      </w:r>
      <w:r w:rsidR="00541AB8">
        <w:rPr>
          <w:rFonts w:ascii="Times New Roman" w:hAnsi="Times New Roman" w:cs="Times New Roman"/>
          <w:i/>
        </w:rPr>
        <w:t xml:space="preserve"> </w:t>
      </w:r>
      <w:r w:rsidR="00541AB8">
        <w:rPr>
          <w:rFonts w:ascii="Times New Roman" w:hAnsi="Times New Roman" w:cs="Times New Roman"/>
        </w:rPr>
        <w:t xml:space="preserve">does in fact lead to </w:t>
      </w:r>
      <w:r w:rsidR="00F059EB">
        <w:rPr>
          <w:rFonts w:ascii="Times New Roman" w:hAnsi="Times New Roman" w:cs="Times New Roman"/>
        </w:rPr>
        <w:t xml:space="preserve">a more successful axon regeneration </w:t>
      </w:r>
      <w:r w:rsidR="00AD7A77">
        <w:rPr>
          <w:rFonts w:ascii="Times New Roman" w:hAnsi="Times New Roman" w:cs="Times New Roman"/>
        </w:rPr>
        <w:t xml:space="preserve">rate </w:t>
      </w:r>
      <w:r w:rsidR="00F059EB">
        <w:rPr>
          <w:rFonts w:ascii="Times New Roman" w:hAnsi="Times New Roman" w:cs="Times New Roman"/>
        </w:rPr>
        <w:t xml:space="preserve">than the non-mutant controls. </w:t>
      </w:r>
    </w:p>
    <w:p w14:paraId="12F14D87" w14:textId="51E86533" w:rsidR="00541AB8" w:rsidRPr="00541AB8" w:rsidRDefault="00541AB8" w:rsidP="00DC7B25">
      <w:pPr>
        <w:spacing w:line="480" w:lineRule="auto"/>
        <w:rPr>
          <w:rFonts w:ascii="Times New Roman" w:hAnsi="Times New Roman" w:cs="Times New Roman"/>
        </w:rPr>
      </w:pPr>
      <w:r>
        <w:rPr>
          <w:rFonts w:ascii="Times New Roman" w:hAnsi="Times New Roman" w:cs="Times New Roman"/>
        </w:rPr>
        <w:tab/>
        <w:t xml:space="preserve">If it is successful, this could be a huge finding for treating spinal injuries in humans. </w:t>
      </w:r>
      <w:r w:rsidR="00880342">
        <w:rPr>
          <w:rFonts w:ascii="Times New Roman" w:hAnsi="Times New Roman" w:cs="Times New Roman"/>
        </w:rPr>
        <w:t xml:space="preserve">According to the National Spinal Cord Injury Statistical Center, researchers have estimated that, as of 2015, </w:t>
      </w:r>
      <w:r w:rsidR="00880342" w:rsidRPr="00880342">
        <w:rPr>
          <w:rFonts w:ascii="Times New Roman" w:hAnsi="Times New Roman" w:cs="Times New Roman"/>
        </w:rPr>
        <w:t>12</w:t>
      </w:r>
      <w:r w:rsidR="00880342">
        <w:rPr>
          <w:rFonts w:ascii="Times New Roman" w:hAnsi="Times New Roman" w:cs="Times New Roman"/>
        </w:rPr>
        <w:t xml:space="preserve">, </w:t>
      </w:r>
      <w:r w:rsidR="00880342" w:rsidRPr="00880342">
        <w:rPr>
          <w:rFonts w:ascii="Times New Roman" w:hAnsi="Times New Roman" w:cs="Times New Roman"/>
        </w:rPr>
        <w:t>500 new SCI occur each year and between 240,000 and 337,000 people are currently living with SCI in the United States.</w:t>
      </w:r>
      <w:r w:rsidR="00880342">
        <w:rPr>
          <w:rFonts w:ascii="Times New Roman" w:hAnsi="Times New Roman" w:cs="Times New Roman"/>
        </w:rPr>
        <w:t xml:space="preserve"> This can be reduced dramatically if humans could be treated using the same mutation using CRISPR</w:t>
      </w:r>
      <w:r w:rsidR="00F059EB">
        <w:rPr>
          <w:rFonts w:ascii="Times New Roman" w:hAnsi="Times New Roman" w:cs="Times New Roman"/>
        </w:rPr>
        <w:t xml:space="preserve"> in cells that need to regenerate. </w:t>
      </w:r>
    </w:p>
    <w:p w14:paraId="7FC92252" w14:textId="77777777" w:rsidR="00B70231" w:rsidRDefault="00B70231" w:rsidP="00F410FA">
      <w:pPr>
        <w:spacing w:line="480" w:lineRule="auto"/>
        <w:ind w:firstLine="720"/>
        <w:rPr>
          <w:rFonts w:ascii="Times New Roman" w:hAnsi="Times New Roman" w:cs="Times New Roman"/>
        </w:rPr>
      </w:pPr>
    </w:p>
    <w:p w14:paraId="623698C0" w14:textId="77777777" w:rsidR="00B70231" w:rsidRDefault="00B70231" w:rsidP="00F410FA">
      <w:pPr>
        <w:spacing w:line="480" w:lineRule="auto"/>
        <w:ind w:firstLine="720"/>
        <w:rPr>
          <w:rFonts w:ascii="Times New Roman" w:hAnsi="Times New Roman" w:cs="Times New Roman"/>
        </w:rPr>
      </w:pPr>
    </w:p>
    <w:p w14:paraId="0CBAE7FC" w14:textId="77777777" w:rsidR="00541245" w:rsidRDefault="00541245" w:rsidP="00F410FA">
      <w:pPr>
        <w:spacing w:line="480" w:lineRule="auto"/>
        <w:ind w:firstLine="720"/>
        <w:rPr>
          <w:rFonts w:ascii="Times New Roman" w:hAnsi="Times New Roman" w:cs="Times New Roman"/>
        </w:rPr>
      </w:pPr>
    </w:p>
    <w:p w14:paraId="1F43A54B" w14:textId="3C931098" w:rsidR="00CC14BF" w:rsidRDefault="001F4BD7" w:rsidP="004549CF">
      <w:pPr>
        <w:spacing w:line="480" w:lineRule="auto"/>
        <w:outlineLvl w:val="0"/>
        <w:rPr>
          <w:rFonts w:ascii="Times New Roman" w:hAnsi="Times New Roman" w:cs="Times New Roman"/>
          <w:b/>
          <w:u w:val="single"/>
        </w:rPr>
      </w:pPr>
      <w:r w:rsidRPr="001F4BD7">
        <w:rPr>
          <w:rFonts w:ascii="Times New Roman" w:hAnsi="Times New Roman" w:cs="Times New Roman"/>
          <w:b/>
          <w:u w:val="single"/>
        </w:rPr>
        <w:t xml:space="preserve">References </w:t>
      </w:r>
      <w:r w:rsidR="0003501C" w:rsidRPr="001F4BD7">
        <w:rPr>
          <w:rFonts w:ascii="Times New Roman" w:hAnsi="Times New Roman" w:cs="Times New Roman"/>
          <w:b/>
          <w:u w:val="single"/>
        </w:rPr>
        <w:t xml:space="preserve"> </w:t>
      </w:r>
    </w:p>
    <w:p w14:paraId="60E7BFF3" w14:textId="33AA2F83" w:rsidR="001F4BD7" w:rsidRPr="001173B4" w:rsidRDefault="001F4BD7" w:rsidP="00792603">
      <w:pPr>
        <w:pStyle w:val="ListParagraph"/>
        <w:numPr>
          <w:ilvl w:val="0"/>
          <w:numId w:val="1"/>
        </w:numPr>
        <w:rPr>
          <w:rFonts w:ascii="Times New Roman" w:eastAsia="Times New Roman" w:hAnsi="Times New Roman" w:cs="Times New Roman"/>
        </w:rPr>
      </w:pPr>
      <w:r w:rsidRPr="00792603">
        <w:rPr>
          <w:rFonts w:ascii="Times New Roman" w:hAnsi="Times New Roman" w:cs="Times New Roman"/>
        </w:rPr>
        <w:t xml:space="preserve">Huebner, A. E., and </w:t>
      </w:r>
      <w:proofErr w:type="spellStart"/>
      <w:r w:rsidRPr="00792603">
        <w:rPr>
          <w:rFonts w:ascii="Times New Roman" w:hAnsi="Times New Roman" w:cs="Times New Roman"/>
        </w:rPr>
        <w:t>Strittmatter</w:t>
      </w:r>
      <w:proofErr w:type="spellEnd"/>
      <w:r w:rsidRPr="00792603">
        <w:rPr>
          <w:rFonts w:ascii="Times New Roman" w:hAnsi="Times New Roman" w:cs="Times New Roman"/>
        </w:rPr>
        <w:t>, M.S. 2009. Axon Regeneration in the Peripheral and Central Nervous Systems</w:t>
      </w:r>
      <w:r w:rsidRPr="00792603">
        <w:rPr>
          <w:rFonts w:ascii="Times New Roman" w:hAnsi="Times New Roman" w:cs="Times New Roman"/>
          <w:i/>
        </w:rPr>
        <w:t>.</w:t>
      </w:r>
      <w:r w:rsidRPr="00792603">
        <w:rPr>
          <w:rFonts w:ascii="Times New Roman" w:eastAsia="Times New Roman" w:hAnsi="Times New Roman" w:cs="Times New Roman"/>
          <w:i/>
          <w:color w:val="303030"/>
          <w:shd w:val="clear" w:color="auto" w:fill="FFFFFF"/>
        </w:rPr>
        <w:t> </w:t>
      </w:r>
      <w:r w:rsidRPr="00792603">
        <w:rPr>
          <w:rFonts w:ascii="Times New Roman" w:eastAsia="Times New Roman" w:hAnsi="Times New Roman" w:cs="Times New Roman"/>
          <w:i/>
          <w:iCs/>
          <w:color w:val="303030"/>
          <w:shd w:val="clear" w:color="auto" w:fill="FFFFFF"/>
        </w:rPr>
        <w:t>Results and problems in cell differentiation</w:t>
      </w:r>
      <w:r w:rsidRPr="00792603">
        <w:rPr>
          <w:rFonts w:ascii="Times New Roman" w:eastAsia="Times New Roman" w:hAnsi="Times New Roman" w:cs="Times New Roman"/>
          <w:i/>
          <w:color w:val="303030"/>
          <w:shd w:val="clear" w:color="auto" w:fill="FFFFFF"/>
        </w:rPr>
        <w:t xml:space="preserve"> </w:t>
      </w:r>
      <w:r w:rsidRPr="00792603">
        <w:rPr>
          <w:rFonts w:ascii="Times New Roman" w:eastAsia="Times New Roman" w:hAnsi="Times New Roman" w:cs="Times New Roman"/>
          <w:color w:val="303030"/>
          <w:shd w:val="clear" w:color="auto" w:fill="FFFFFF"/>
        </w:rPr>
        <w:t xml:space="preserve">48(1): 339 – 351. </w:t>
      </w:r>
    </w:p>
    <w:p w14:paraId="74BA1AC8" w14:textId="77777777" w:rsidR="001173B4" w:rsidRPr="00F7320B" w:rsidRDefault="001173B4" w:rsidP="001173B4">
      <w:pPr>
        <w:pStyle w:val="ListParagraph"/>
        <w:rPr>
          <w:rFonts w:ascii="Times New Roman" w:eastAsia="Times New Roman" w:hAnsi="Times New Roman" w:cs="Times New Roman"/>
        </w:rPr>
      </w:pPr>
    </w:p>
    <w:p w14:paraId="765DB1BC" w14:textId="77777777" w:rsidR="001173B4" w:rsidRPr="001173B4" w:rsidRDefault="00F7320B" w:rsidP="001173B4">
      <w:pPr>
        <w:pStyle w:val="ListParagraph"/>
        <w:numPr>
          <w:ilvl w:val="0"/>
          <w:numId w:val="1"/>
        </w:numPr>
        <w:rPr>
          <w:rFonts w:ascii="Times New Roman" w:eastAsia="Times New Roman" w:hAnsi="Times New Roman" w:cs="Times New Roman"/>
          <w:color w:val="303030"/>
          <w:shd w:val="clear" w:color="auto" w:fill="FFFFFF"/>
        </w:rPr>
      </w:pPr>
      <w:proofErr w:type="spellStart"/>
      <w:r>
        <w:rPr>
          <w:rFonts w:ascii="Times New Roman" w:eastAsia="Times New Roman" w:hAnsi="Times New Roman" w:cs="Times New Roman"/>
          <w:color w:val="303030"/>
          <w:shd w:val="clear" w:color="auto" w:fill="FFFFFF"/>
        </w:rPr>
        <w:t>Cheah</w:t>
      </w:r>
      <w:proofErr w:type="spellEnd"/>
      <w:r>
        <w:rPr>
          <w:rFonts w:ascii="Times New Roman" w:eastAsia="Times New Roman" w:hAnsi="Times New Roman" w:cs="Times New Roman"/>
          <w:color w:val="303030"/>
          <w:shd w:val="clear" w:color="auto" w:fill="FFFFFF"/>
        </w:rPr>
        <w:t>, M., and Andrews, R. M.</w:t>
      </w:r>
      <w:r w:rsidR="001173B4">
        <w:rPr>
          <w:rFonts w:ascii="Times New Roman" w:eastAsia="Times New Roman" w:hAnsi="Times New Roman" w:cs="Times New Roman"/>
          <w:color w:val="303030"/>
          <w:shd w:val="clear" w:color="auto" w:fill="FFFFFF"/>
        </w:rPr>
        <w:t xml:space="preserve"> </w:t>
      </w:r>
      <w:r w:rsidR="001173B4" w:rsidRPr="001173B4">
        <w:rPr>
          <w:rFonts w:ascii="Times New Roman" w:eastAsia="Times New Roman" w:hAnsi="Times New Roman" w:cs="Times New Roman"/>
          <w:color w:val="303030"/>
          <w:shd w:val="clear" w:color="auto" w:fill="FFFFFF"/>
        </w:rPr>
        <w:t>Targeting cell surface receptors for axon regeneration</w:t>
      </w:r>
    </w:p>
    <w:p w14:paraId="7A78D4D5" w14:textId="6B2D5AFE" w:rsidR="00F7320B" w:rsidRDefault="001173B4" w:rsidP="001173B4">
      <w:pPr>
        <w:pStyle w:val="ListParagraph"/>
        <w:rPr>
          <w:rFonts w:ascii="Times New Roman" w:eastAsia="Times New Roman" w:hAnsi="Times New Roman" w:cs="Times New Roman"/>
          <w:color w:val="303030"/>
          <w:shd w:val="clear" w:color="auto" w:fill="FFFFFF"/>
        </w:rPr>
      </w:pPr>
      <w:r w:rsidRPr="001173B4">
        <w:rPr>
          <w:rFonts w:ascii="Times New Roman" w:eastAsia="Times New Roman" w:hAnsi="Times New Roman" w:cs="Times New Roman"/>
          <w:color w:val="303030"/>
          <w:shd w:val="clear" w:color="auto" w:fill="FFFFFF"/>
        </w:rPr>
        <w:t>in the central nervous system</w:t>
      </w:r>
      <w:r>
        <w:rPr>
          <w:rFonts w:ascii="Times New Roman" w:eastAsia="Times New Roman" w:hAnsi="Times New Roman" w:cs="Times New Roman"/>
          <w:color w:val="303030"/>
          <w:shd w:val="clear" w:color="auto" w:fill="FFFFFF"/>
        </w:rPr>
        <w:t xml:space="preserve">. </w:t>
      </w:r>
      <w:r w:rsidRPr="001173B4">
        <w:rPr>
          <w:rFonts w:ascii="Times New Roman" w:eastAsia="Times New Roman" w:hAnsi="Times New Roman" w:cs="Times New Roman"/>
          <w:i/>
          <w:color w:val="303030"/>
          <w:shd w:val="clear" w:color="auto" w:fill="FFFFFF"/>
        </w:rPr>
        <w:t>Neural Regeneration Research</w:t>
      </w:r>
      <w:r>
        <w:rPr>
          <w:rFonts w:ascii="Times New Roman" w:eastAsia="Times New Roman" w:hAnsi="Times New Roman" w:cs="Times New Roman"/>
          <w:color w:val="303030"/>
          <w:shd w:val="clear" w:color="auto" w:fill="FFFFFF"/>
        </w:rPr>
        <w:t xml:space="preserve"> 11(12): 1884 – 1887. </w:t>
      </w:r>
    </w:p>
    <w:p w14:paraId="54AC04E2" w14:textId="77777777" w:rsidR="00C92CD3" w:rsidRDefault="00C92CD3" w:rsidP="001173B4">
      <w:pPr>
        <w:pStyle w:val="ListParagraph"/>
        <w:rPr>
          <w:rFonts w:ascii="Times New Roman" w:eastAsia="Times New Roman" w:hAnsi="Times New Roman" w:cs="Times New Roman"/>
          <w:color w:val="303030"/>
          <w:shd w:val="clear" w:color="auto" w:fill="FFFFFF"/>
        </w:rPr>
      </w:pPr>
    </w:p>
    <w:p w14:paraId="70F0751A" w14:textId="0041F09C" w:rsidR="001F4BD7" w:rsidRPr="00B4241D" w:rsidRDefault="004549CF" w:rsidP="00B4241D">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color w:val="2E414F"/>
          <w:shd w:val="clear" w:color="auto" w:fill="FFFFFF"/>
        </w:rPr>
        <w:t xml:space="preserve">Sun, L., Shay, J., McLeod, M., Roodhouse, K., Chung, H.S., Clark, M.C., Pirri, K.J. Alkema, J.M., and Gabel, V.C. </w:t>
      </w:r>
      <w:r w:rsidR="00B4241D">
        <w:rPr>
          <w:rFonts w:ascii="Times New Roman" w:eastAsia="Times New Roman" w:hAnsi="Times New Roman" w:cs="Times New Roman"/>
          <w:color w:val="2E414F"/>
          <w:shd w:val="clear" w:color="auto" w:fill="FFFFFF"/>
        </w:rPr>
        <w:t>2014</w:t>
      </w:r>
      <w:r w:rsidR="00C92CD3" w:rsidRPr="00C92CD3">
        <w:rPr>
          <w:rFonts w:ascii="Times New Roman" w:eastAsia="Times New Roman" w:hAnsi="Times New Roman" w:cs="Times New Roman"/>
          <w:color w:val="2E414F"/>
          <w:shd w:val="clear" w:color="auto" w:fill="FFFFFF"/>
        </w:rPr>
        <w:t xml:space="preserve">. Neuronal regeneration in C. elegans requires subcellular calcium release by ryanodine receptor channels and can be enhanced by </w:t>
      </w:r>
      <w:proofErr w:type="spellStart"/>
      <w:r w:rsidR="00C92CD3" w:rsidRPr="00C92CD3">
        <w:rPr>
          <w:rFonts w:ascii="Times New Roman" w:eastAsia="Times New Roman" w:hAnsi="Times New Roman" w:cs="Times New Roman"/>
          <w:color w:val="2E414F"/>
          <w:shd w:val="clear" w:color="auto" w:fill="FFFFFF"/>
        </w:rPr>
        <w:t>optogenetic</w:t>
      </w:r>
      <w:proofErr w:type="spellEnd"/>
      <w:r w:rsidR="00C92CD3" w:rsidRPr="00C92CD3">
        <w:rPr>
          <w:rFonts w:ascii="Times New Roman" w:eastAsia="Times New Roman" w:hAnsi="Times New Roman" w:cs="Times New Roman"/>
          <w:color w:val="2E414F"/>
          <w:shd w:val="clear" w:color="auto" w:fill="FFFFFF"/>
        </w:rPr>
        <w:t xml:space="preserve"> stimulation. </w:t>
      </w:r>
      <w:r w:rsidR="00C92CD3">
        <w:rPr>
          <w:rFonts w:ascii="Times New Roman" w:eastAsia="Times New Roman" w:hAnsi="Times New Roman" w:cs="Times New Roman"/>
          <w:i/>
          <w:iCs/>
          <w:color w:val="2E414F"/>
          <w:shd w:val="clear" w:color="auto" w:fill="FFFFFF"/>
        </w:rPr>
        <w:t>The Journal of neuroscience</w:t>
      </w:r>
      <w:r w:rsidR="00C92CD3" w:rsidRPr="00C92CD3">
        <w:rPr>
          <w:rFonts w:ascii="Times New Roman" w:eastAsia="Times New Roman" w:hAnsi="Times New Roman" w:cs="Times New Roman"/>
          <w:i/>
          <w:iCs/>
          <w:color w:val="2E414F"/>
          <w:shd w:val="clear" w:color="auto" w:fill="FFFFFF"/>
        </w:rPr>
        <w:t xml:space="preserve">: the official journal of the Society for Neuroscience, </w:t>
      </w:r>
      <w:r w:rsidR="000D7CE5">
        <w:rPr>
          <w:rFonts w:ascii="Times New Roman" w:eastAsia="Times New Roman" w:hAnsi="Times New Roman" w:cs="Times New Roman"/>
          <w:iCs/>
          <w:color w:val="2E414F"/>
          <w:shd w:val="clear" w:color="auto" w:fill="FFFFFF"/>
        </w:rPr>
        <w:t>34(</w:t>
      </w:r>
      <w:r w:rsidR="00C92CD3" w:rsidRPr="000D7CE5">
        <w:rPr>
          <w:rFonts w:ascii="Times New Roman" w:eastAsia="Times New Roman" w:hAnsi="Times New Roman" w:cs="Times New Roman"/>
          <w:iCs/>
          <w:color w:val="2E414F"/>
          <w:shd w:val="clear" w:color="auto" w:fill="FFFFFF"/>
        </w:rPr>
        <w:t>48</w:t>
      </w:r>
      <w:r w:rsidR="000D7CE5">
        <w:rPr>
          <w:rFonts w:ascii="Times New Roman" w:eastAsia="Times New Roman" w:hAnsi="Times New Roman" w:cs="Times New Roman"/>
          <w:iCs/>
          <w:color w:val="2E414F"/>
          <w:shd w:val="clear" w:color="auto" w:fill="FFFFFF"/>
        </w:rPr>
        <w:t>)</w:t>
      </w:r>
      <w:r w:rsidR="000D7CE5">
        <w:rPr>
          <w:rFonts w:ascii="Times New Roman" w:eastAsia="Times New Roman" w:hAnsi="Times New Roman" w:cs="Times New Roman"/>
          <w:color w:val="2E414F"/>
          <w:shd w:val="clear" w:color="auto" w:fill="FFFFFF"/>
        </w:rPr>
        <w:t>: 1</w:t>
      </w:r>
      <w:r w:rsidR="00C92CD3" w:rsidRPr="00C92CD3">
        <w:rPr>
          <w:rFonts w:ascii="Times New Roman" w:eastAsia="Times New Roman" w:hAnsi="Times New Roman" w:cs="Times New Roman"/>
          <w:color w:val="2E414F"/>
          <w:shd w:val="clear" w:color="auto" w:fill="FFFFFF"/>
        </w:rPr>
        <w:t>5947-56.</w:t>
      </w:r>
    </w:p>
    <w:p w14:paraId="0EDE3A01" w14:textId="77777777" w:rsidR="00B4241D" w:rsidRDefault="00B4241D" w:rsidP="00B4241D">
      <w:pPr>
        <w:rPr>
          <w:rFonts w:ascii="Times New Roman" w:eastAsia="Times New Roman" w:hAnsi="Times New Roman" w:cs="Times New Roman"/>
        </w:rPr>
      </w:pPr>
    </w:p>
    <w:p w14:paraId="6BDF9959" w14:textId="1F5EE78B" w:rsidR="00B4241D" w:rsidRPr="000E6973" w:rsidRDefault="00B4241D" w:rsidP="00B4241D">
      <w:pPr>
        <w:pStyle w:val="ListParagraph"/>
        <w:numPr>
          <w:ilvl w:val="0"/>
          <w:numId w:val="1"/>
        </w:numPr>
        <w:rPr>
          <w:rFonts w:ascii="Times New Roman" w:eastAsia="Times New Roman" w:hAnsi="Times New Roman" w:cs="Times New Roman"/>
          <w:i/>
        </w:rPr>
      </w:pPr>
      <w:proofErr w:type="spellStart"/>
      <w:r>
        <w:rPr>
          <w:rFonts w:ascii="Times New Roman" w:eastAsia="Times New Roman" w:hAnsi="Times New Roman" w:cs="Times New Roman"/>
        </w:rPr>
        <w:t>Bejjani</w:t>
      </w:r>
      <w:proofErr w:type="spellEnd"/>
      <w:r>
        <w:rPr>
          <w:rFonts w:ascii="Times New Roman" w:eastAsia="Times New Roman" w:hAnsi="Times New Roman" w:cs="Times New Roman"/>
        </w:rPr>
        <w:t xml:space="preserve">, E. R., Hammarlund, M. 2012. Neural Regeneration in </w:t>
      </w:r>
      <w:r w:rsidRPr="00B4241D">
        <w:rPr>
          <w:rFonts w:ascii="Times New Roman" w:eastAsia="Times New Roman" w:hAnsi="Times New Roman" w:cs="Times New Roman"/>
          <w:i/>
        </w:rPr>
        <w:t>Caenorhabditis elegans</w:t>
      </w:r>
      <w:r>
        <w:rPr>
          <w:rFonts w:ascii="Times New Roman" w:eastAsia="Times New Roman" w:hAnsi="Times New Roman" w:cs="Times New Roman"/>
          <w:i/>
        </w:rPr>
        <w:t xml:space="preserve">. </w:t>
      </w:r>
      <w:r w:rsidRPr="00B4241D">
        <w:rPr>
          <w:rFonts w:ascii="Times New Roman" w:eastAsia="Times New Roman" w:hAnsi="Times New Roman" w:cs="Times New Roman"/>
          <w:i/>
        </w:rPr>
        <w:t>Annual Review of Genetics</w:t>
      </w:r>
      <w:r>
        <w:rPr>
          <w:rFonts w:ascii="Times New Roman" w:eastAsia="Times New Roman" w:hAnsi="Times New Roman" w:cs="Times New Roman"/>
        </w:rPr>
        <w:t xml:space="preserve"> 46(1): 499-513. </w:t>
      </w:r>
    </w:p>
    <w:p w14:paraId="6067C799" w14:textId="77777777" w:rsidR="000E6973" w:rsidRPr="000E6973" w:rsidRDefault="000E6973" w:rsidP="000E6973">
      <w:pPr>
        <w:rPr>
          <w:rFonts w:ascii="Times New Roman" w:eastAsia="Times New Roman" w:hAnsi="Times New Roman" w:cs="Times New Roman"/>
          <w:i/>
        </w:rPr>
      </w:pPr>
    </w:p>
    <w:p w14:paraId="2A3F7B3E" w14:textId="6233C9C9" w:rsidR="000E6973" w:rsidRDefault="000E6973" w:rsidP="00B4241D">
      <w:pPr>
        <w:pStyle w:val="ListParagraph"/>
        <w:numPr>
          <w:ilvl w:val="0"/>
          <w:numId w:val="1"/>
        </w:numPr>
        <w:rPr>
          <w:rFonts w:ascii="Times New Roman" w:eastAsia="Times New Roman" w:hAnsi="Times New Roman" w:cs="Times New Roman"/>
        </w:rPr>
      </w:pPr>
      <w:r w:rsidRPr="000E6973">
        <w:rPr>
          <w:rFonts w:ascii="Times New Roman" w:eastAsia="Times New Roman" w:hAnsi="Times New Roman" w:cs="Times New Roman"/>
        </w:rPr>
        <w:t>Lanner, J. T., Georgiou, D. K., Joshi,</w:t>
      </w:r>
      <w:r>
        <w:rPr>
          <w:rFonts w:ascii="Times New Roman" w:eastAsia="Times New Roman" w:hAnsi="Times New Roman" w:cs="Times New Roman"/>
        </w:rPr>
        <w:t xml:space="preserve"> A. D., &amp; Hamilton, S. L. 2010</w:t>
      </w:r>
      <w:r w:rsidRPr="000E6973">
        <w:rPr>
          <w:rFonts w:ascii="Times New Roman" w:eastAsia="Times New Roman" w:hAnsi="Times New Roman" w:cs="Times New Roman"/>
        </w:rPr>
        <w:t xml:space="preserve">. Ryanodine Receptors: Structure, Expression, Molecular Details, and Function in Calcium Release. </w:t>
      </w:r>
      <w:r w:rsidRPr="000E6973">
        <w:rPr>
          <w:rFonts w:ascii="Times New Roman" w:eastAsia="Times New Roman" w:hAnsi="Times New Roman" w:cs="Times New Roman"/>
          <w:i/>
        </w:rPr>
        <w:t>Cold Spring Harbor Perspectives in Biology</w:t>
      </w:r>
      <w:r w:rsidRPr="000E6973">
        <w:rPr>
          <w:rFonts w:ascii="Times New Roman" w:eastAsia="Times New Roman" w:hAnsi="Times New Roman" w:cs="Times New Roman"/>
        </w:rPr>
        <w:t>, 2(11</w:t>
      </w:r>
      <w:r>
        <w:rPr>
          <w:rFonts w:ascii="Times New Roman" w:eastAsia="Times New Roman" w:hAnsi="Times New Roman" w:cs="Times New Roman"/>
        </w:rPr>
        <w:t xml:space="preserve">). </w:t>
      </w:r>
    </w:p>
    <w:p w14:paraId="6D9AD5BF" w14:textId="77777777" w:rsidR="000F3F71" w:rsidRPr="00660DDA" w:rsidRDefault="000F3F71" w:rsidP="00660DDA">
      <w:pPr>
        <w:rPr>
          <w:rFonts w:ascii="Times New Roman" w:eastAsia="Times New Roman" w:hAnsi="Times New Roman" w:cs="Times New Roman"/>
        </w:rPr>
      </w:pPr>
    </w:p>
    <w:p w14:paraId="2072C275" w14:textId="46994672" w:rsidR="000F3F71" w:rsidRPr="00660DDA" w:rsidRDefault="000F3F71" w:rsidP="00B4241D">
      <w:pPr>
        <w:pStyle w:val="ListParagraph"/>
        <w:numPr>
          <w:ilvl w:val="0"/>
          <w:numId w:val="1"/>
        </w:numPr>
        <w:rPr>
          <w:rFonts w:ascii="Times New Roman" w:eastAsia="Times New Roman" w:hAnsi="Times New Roman" w:cs="Times New Roman"/>
          <w:i/>
        </w:rPr>
      </w:pPr>
      <w:r>
        <w:rPr>
          <w:rFonts w:ascii="Times New Roman" w:eastAsia="Times New Roman" w:hAnsi="Times New Roman" w:cs="Times New Roman"/>
        </w:rPr>
        <w:t xml:space="preserve">Kromer, F.L., and Cornbrooks, J.C. 1987. </w:t>
      </w:r>
      <w:r w:rsidRPr="000F3F71">
        <w:rPr>
          <w:rFonts w:ascii="Times New Roman" w:eastAsia="Times New Roman" w:hAnsi="Times New Roman" w:cs="Times New Roman"/>
        </w:rPr>
        <w:t>Identification of Trophic Factors and Transplanted Cellular Environments That Promote CNS Axonal Regeneration</w:t>
      </w:r>
      <w:r>
        <w:rPr>
          <w:rFonts w:ascii="Times New Roman" w:eastAsia="Times New Roman" w:hAnsi="Times New Roman" w:cs="Times New Roman"/>
        </w:rPr>
        <w:t xml:space="preserve">. </w:t>
      </w:r>
      <w:r w:rsidRPr="00660DDA">
        <w:rPr>
          <w:rFonts w:ascii="Times New Roman" w:eastAsia="Times New Roman" w:hAnsi="Times New Roman" w:cs="Times New Roman"/>
          <w:i/>
        </w:rPr>
        <w:t>Annals of the New York Academy of Science</w:t>
      </w:r>
      <w:r w:rsidR="004C345C" w:rsidRPr="004C345C">
        <w:rPr>
          <w:rFonts w:ascii="Times New Roman" w:eastAsia="Times New Roman" w:hAnsi="Times New Roman" w:cs="Times New Roman"/>
          <w:i/>
        </w:rPr>
        <w:t xml:space="preserve">s </w:t>
      </w:r>
      <w:r w:rsidR="004C345C">
        <w:rPr>
          <w:rFonts w:ascii="Times New Roman" w:eastAsia="Times New Roman" w:hAnsi="Times New Roman" w:cs="Times New Roman"/>
        </w:rPr>
        <w:t xml:space="preserve">32(1). </w:t>
      </w:r>
    </w:p>
    <w:p w14:paraId="09E6CF81" w14:textId="77777777" w:rsidR="0030384E" w:rsidRPr="00660DDA" w:rsidRDefault="0030384E" w:rsidP="00660DDA">
      <w:pPr>
        <w:rPr>
          <w:rFonts w:ascii="Times New Roman" w:eastAsia="Times New Roman" w:hAnsi="Times New Roman" w:cs="Times New Roman"/>
          <w:i/>
        </w:rPr>
      </w:pPr>
    </w:p>
    <w:p w14:paraId="7718B50E" w14:textId="293CF83F" w:rsidR="0030384E" w:rsidRPr="004549CF" w:rsidRDefault="00043C8F" w:rsidP="00B4241D">
      <w:pPr>
        <w:pStyle w:val="ListParagraph"/>
        <w:numPr>
          <w:ilvl w:val="0"/>
          <w:numId w:val="1"/>
        </w:numPr>
        <w:rPr>
          <w:rFonts w:ascii="Times New Roman" w:eastAsia="Times New Roman" w:hAnsi="Times New Roman" w:cs="Times New Roman"/>
          <w:i/>
        </w:rPr>
      </w:pPr>
      <w:r>
        <w:rPr>
          <w:rFonts w:ascii="Times New Roman" w:eastAsia="Times New Roman" w:hAnsi="Times New Roman" w:cs="Times New Roman"/>
        </w:rPr>
        <w:t>Vukcevic, M., Zorzato, F., Keck, S., Tsakiris, A.D., Keiser, J., Maizels, M.R., and Treves, S.</w:t>
      </w:r>
      <w:r w:rsidR="007043D2">
        <w:rPr>
          <w:rFonts w:ascii="Times New Roman" w:eastAsia="Times New Roman" w:hAnsi="Times New Roman" w:cs="Times New Roman"/>
        </w:rPr>
        <w:t xml:space="preserve"> </w:t>
      </w:r>
      <w:r w:rsidR="007043D2" w:rsidRPr="007043D2">
        <w:rPr>
          <w:rFonts w:ascii="Times New Roman" w:eastAsia="Times New Roman" w:hAnsi="Times New Roman" w:cs="Times New Roman"/>
        </w:rPr>
        <w:t>Gain of function in the immune system caused by a ryanodine receptor 1 mutation</w:t>
      </w:r>
      <w:r w:rsidR="007043D2">
        <w:rPr>
          <w:rFonts w:ascii="Times New Roman" w:eastAsia="Times New Roman" w:hAnsi="Times New Roman" w:cs="Times New Roman"/>
        </w:rPr>
        <w:t xml:space="preserve">. </w:t>
      </w:r>
      <w:r w:rsidR="007043D2" w:rsidRPr="00660DDA">
        <w:rPr>
          <w:rFonts w:ascii="Times New Roman" w:eastAsia="Times New Roman" w:hAnsi="Times New Roman" w:cs="Times New Roman"/>
          <w:i/>
        </w:rPr>
        <w:t>Journal of Cell Science</w:t>
      </w:r>
      <w:r w:rsidR="007043D2">
        <w:rPr>
          <w:rFonts w:ascii="Times New Roman" w:eastAsia="Times New Roman" w:hAnsi="Times New Roman" w:cs="Times New Roman"/>
        </w:rPr>
        <w:t xml:space="preserve"> 126(15): 3485 – 3492. </w:t>
      </w:r>
    </w:p>
    <w:p w14:paraId="385F2597" w14:textId="77777777" w:rsidR="00793158" w:rsidRPr="004549CF" w:rsidRDefault="00793158" w:rsidP="004549CF">
      <w:pPr>
        <w:rPr>
          <w:rFonts w:ascii="Times New Roman" w:eastAsia="Times New Roman" w:hAnsi="Times New Roman" w:cs="Times New Roman"/>
          <w:i/>
        </w:rPr>
      </w:pPr>
    </w:p>
    <w:p w14:paraId="3EA5C76C" w14:textId="700CFB65" w:rsidR="00793158" w:rsidRDefault="0043378B" w:rsidP="00B4241D">
      <w:pPr>
        <w:pStyle w:val="ListParagraph"/>
        <w:numPr>
          <w:ilvl w:val="0"/>
          <w:numId w:val="1"/>
        </w:numPr>
        <w:rPr>
          <w:rFonts w:ascii="Times New Roman" w:eastAsia="Times New Roman" w:hAnsi="Times New Roman" w:cs="Times New Roman"/>
        </w:rPr>
      </w:pPr>
      <w:r w:rsidRPr="004549CF">
        <w:rPr>
          <w:rFonts w:ascii="Times New Roman" w:eastAsia="Times New Roman" w:hAnsi="Times New Roman" w:cs="Times New Roman"/>
        </w:rPr>
        <w:t xml:space="preserve">Dickinson, D. J., and B. Goldstein. </w:t>
      </w:r>
      <w:r>
        <w:rPr>
          <w:rFonts w:ascii="Times New Roman" w:eastAsia="Times New Roman" w:hAnsi="Times New Roman" w:cs="Times New Roman"/>
        </w:rPr>
        <w:t xml:space="preserve">2016. </w:t>
      </w:r>
      <w:r w:rsidRPr="004549CF">
        <w:rPr>
          <w:rFonts w:ascii="Times New Roman" w:eastAsia="Times New Roman" w:hAnsi="Times New Roman" w:cs="Times New Roman"/>
        </w:rPr>
        <w:t>CRISPR-Based Methods for Caenorhabditis Elegans Genom</w:t>
      </w:r>
      <w:r w:rsidRPr="0043378B">
        <w:rPr>
          <w:rFonts w:ascii="Times New Roman" w:eastAsia="Times New Roman" w:hAnsi="Times New Roman" w:cs="Times New Roman"/>
        </w:rPr>
        <w:t>e Engine</w:t>
      </w:r>
      <w:r>
        <w:rPr>
          <w:rFonts w:ascii="Times New Roman" w:eastAsia="Times New Roman" w:hAnsi="Times New Roman" w:cs="Times New Roman"/>
        </w:rPr>
        <w:t xml:space="preserve">ering. </w:t>
      </w:r>
      <w:r w:rsidRPr="004549CF">
        <w:rPr>
          <w:rFonts w:ascii="Times New Roman" w:eastAsia="Times New Roman" w:hAnsi="Times New Roman" w:cs="Times New Roman"/>
          <w:i/>
        </w:rPr>
        <w:t>Genetics</w:t>
      </w:r>
      <w:r>
        <w:rPr>
          <w:rFonts w:ascii="Times New Roman" w:eastAsia="Times New Roman" w:hAnsi="Times New Roman" w:cs="Times New Roman"/>
        </w:rPr>
        <w:t xml:space="preserve"> 1(5): </w:t>
      </w:r>
      <w:r w:rsidRPr="0043378B">
        <w:rPr>
          <w:rFonts w:ascii="Times New Roman" w:eastAsia="Times New Roman" w:hAnsi="Times New Roman" w:cs="Times New Roman"/>
        </w:rPr>
        <w:t>885-901.</w:t>
      </w:r>
    </w:p>
    <w:p w14:paraId="2BDDC011" w14:textId="77777777" w:rsidR="006B711B" w:rsidRPr="004549CF" w:rsidRDefault="006B711B" w:rsidP="004549CF">
      <w:pPr>
        <w:rPr>
          <w:rFonts w:ascii="Times New Roman" w:eastAsia="Times New Roman" w:hAnsi="Times New Roman" w:cs="Times New Roman"/>
        </w:rPr>
      </w:pPr>
    </w:p>
    <w:p w14:paraId="551BF047" w14:textId="1E9219AC" w:rsidR="006B711B" w:rsidRPr="004549CF" w:rsidRDefault="006B711B" w:rsidP="00B4241D">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 xml:space="preserve">Gabel, V.C., Antoine, F., Chuang, F.C., Samuel, D.A., and Chang, C. 2008. </w:t>
      </w:r>
      <w:r w:rsidRPr="006B711B">
        <w:rPr>
          <w:rFonts w:ascii="Times New Roman" w:eastAsia="Times New Roman" w:hAnsi="Times New Roman" w:cs="Times New Roman"/>
        </w:rPr>
        <w:t xml:space="preserve">Distinct cellular and molecular mechanisms mediate initial axon development and adult-stage axon regeneration in </w:t>
      </w:r>
      <w:r w:rsidRPr="004549CF">
        <w:rPr>
          <w:rFonts w:ascii="Times New Roman" w:eastAsia="Times New Roman" w:hAnsi="Times New Roman" w:cs="Times New Roman"/>
          <w:i/>
        </w:rPr>
        <w:t>C. elegans</w:t>
      </w:r>
      <w:r>
        <w:rPr>
          <w:rFonts w:ascii="Times New Roman" w:eastAsia="Times New Roman" w:hAnsi="Times New Roman" w:cs="Times New Roman"/>
          <w:i/>
        </w:rPr>
        <w:t xml:space="preserve">. </w:t>
      </w:r>
      <w:r>
        <w:rPr>
          <w:rFonts w:ascii="Times New Roman" w:eastAsia="Times New Roman" w:hAnsi="Times New Roman" w:cs="Times New Roman"/>
        </w:rPr>
        <w:t xml:space="preserve">Development 135(1): 1129 – 1136. </w:t>
      </w:r>
    </w:p>
    <w:sectPr w:rsidR="006B711B" w:rsidRPr="004549CF" w:rsidSect="00753C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E87D6F"/>
    <w:multiLevelType w:val="hybridMultilevel"/>
    <w:tmpl w:val="9CB67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847E8B"/>
    <w:multiLevelType w:val="hybridMultilevel"/>
    <w:tmpl w:val="EB3E4CA0"/>
    <w:lvl w:ilvl="0" w:tplc="1480EDB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trackRevisions/>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700"/>
    <w:rsid w:val="000067DD"/>
    <w:rsid w:val="0001482C"/>
    <w:rsid w:val="00015C19"/>
    <w:rsid w:val="0003501C"/>
    <w:rsid w:val="00043C8F"/>
    <w:rsid w:val="0006201F"/>
    <w:rsid w:val="00064440"/>
    <w:rsid w:val="0007129C"/>
    <w:rsid w:val="00084948"/>
    <w:rsid w:val="000963E5"/>
    <w:rsid w:val="00097D7F"/>
    <w:rsid w:val="000C76F2"/>
    <w:rsid w:val="000D1CA7"/>
    <w:rsid w:val="000D4D87"/>
    <w:rsid w:val="000D7CE5"/>
    <w:rsid w:val="000D7EB2"/>
    <w:rsid w:val="000E3197"/>
    <w:rsid w:val="000E6973"/>
    <w:rsid w:val="000E7282"/>
    <w:rsid w:val="000F3F71"/>
    <w:rsid w:val="001173B4"/>
    <w:rsid w:val="00117610"/>
    <w:rsid w:val="00125ED3"/>
    <w:rsid w:val="00152283"/>
    <w:rsid w:val="001770DE"/>
    <w:rsid w:val="00181ECF"/>
    <w:rsid w:val="001974CA"/>
    <w:rsid w:val="001B12EB"/>
    <w:rsid w:val="001D52D3"/>
    <w:rsid w:val="001E1894"/>
    <w:rsid w:val="001F4BD7"/>
    <w:rsid w:val="00201171"/>
    <w:rsid w:val="00222B08"/>
    <w:rsid w:val="00232325"/>
    <w:rsid w:val="002345C5"/>
    <w:rsid w:val="00241012"/>
    <w:rsid w:val="00260D32"/>
    <w:rsid w:val="002841AC"/>
    <w:rsid w:val="002B0E33"/>
    <w:rsid w:val="002B1254"/>
    <w:rsid w:val="002C7DC7"/>
    <w:rsid w:val="002D0F81"/>
    <w:rsid w:val="002D78B8"/>
    <w:rsid w:val="002F497F"/>
    <w:rsid w:val="002F5C59"/>
    <w:rsid w:val="002F5F0C"/>
    <w:rsid w:val="0030384E"/>
    <w:rsid w:val="00303F6C"/>
    <w:rsid w:val="0030535E"/>
    <w:rsid w:val="00323FB6"/>
    <w:rsid w:val="0037207F"/>
    <w:rsid w:val="003C29EE"/>
    <w:rsid w:val="003D5D9D"/>
    <w:rsid w:val="003E0C9F"/>
    <w:rsid w:val="003E48DC"/>
    <w:rsid w:val="003F3241"/>
    <w:rsid w:val="004058F7"/>
    <w:rsid w:val="00414986"/>
    <w:rsid w:val="0042466E"/>
    <w:rsid w:val="00433523"/>
    <w:rsid w:val="0043378B"/>
    <w:rsid w:val="00440033"/>
    <w:rsid w:val="004549CF"/>
    <w:rsid w:val="004623AD"/>
    <w:rsid w:val="00472BBA"/>
    <w:rsid w:val="00482AE9"/>
    <w:rsid w:val="0049368C"/>
    <w:rsid w:val="004956C3"/>
    <w:rsid w:val="004B3945"/>
    <w:rsid w:val="004B7F60"/>
    <w:rsid w:val="004C0D0C"/>
    <w:rsid w:val="004C345C"/>
    <w:rsid w:val="004C4DF3"/>
    <w:rsid w:val="004D5417"/>
    <w:rsid w:val="004E3EAA"/>
    <w:rsid w:val="004E4571"/>
    <w:rsid w:val="004F2AF1"/>
    <w:rsid w:val="004F7992"/>
    <w:rsid w:val="005031A1"/>
    <w:rsid w:val="00511A5D"/>
    <w:rsid w:val="00530B82"/>
    <w:rsid w:val="00541245"/>
    <w:rsid w:val="00541AB8"/>
    <w:rsid w:val="0056287E"/>
    <w:rsid w:val="0057601B"/>
    <w:rsid w:val="005B45F1"/>
    <w:rsid w:val="005F0907"/>
    <w:rsid w:val="00600620"/>
    <w:rsid w:val="0062504D"/>
    <w:rsid w:val="0063203B"/>
    <w:rsid w:val="00642858"/>
    <w:rsid w:val="00647754"/>
    <w:rsid w:val="00660DDA"/>
    <w:rsid w:val="00670EDF"/>
    <w:rsid w:val="00692761"/>
    <w:rsid w:val="006B711B"/>
    <w:rsid w:val="006C003E"/>
    <w:rsid w:val="006C0776"/>
    <w:rsid w:val="006D4203"/>
    <w:rsid w:val="006E1FA0"/>
    <w:rsid w:val="007043D2"/>
    <w:rsid w:val="00705121"/>
    <w:rsid w:val="0073489A"/>
    <w:rsid w:val="007400C6"/>
    <w:rsid w:val="007504D4"/>
    <w:rsid w:val="00753C54"/>
    <w:rsid w:val="0075587F"/>
    <w:rsid w:val="00773967"/>
    <w:rsid w:val="007817AC"/>
    <w:rsid w:val="00792603"/>
    <w:rsid w:val="00793158"/>
    <w:rsid w:val="00793D8C"/>
    <w:rsid w:val="007A72EA"/>
    <w:rsid w:val="007B2077"/>
    <w:rsid w:val="007C0AE5"/>
    <w:rsid w:val="007C46E3"/>
    <w:rsid w:val="007C4B26"/>
    <w:rsid w:val="0086321D"/>
    <w:rsid w:val="00865047"/>
    <w:rsid w:val="0087479D"/>
    <w:rsid w:val="00880342"/>
    <w:rsid w:val="00880E82"/>
    <w:rsid w:val="008D3E07"/>
    <w:rsid w:val="008E31E1"/>
    <w:rsid w:val="008E3BBD"/>
    <w:rsid w:val="008F1000"/>
    <w:rsid w:val="009B7861"/>
    <w:rsid w:val="009C3691"/>
    <w:rsid w:val="009C527F"/>
    <w:rsid w:val="009C5537"/>
    <w:rsid w:val="009D5B99"/>
    <w:rsid w:val="00A04A40"/>
    <w:rsid w:val="00A30C80"/>
    <w:rsid w:val="00A5763D"/>
    <w:rsid w:val="00A618A1"/>
    <w:rsid w:val="00A6475D"/>
    <w:rsid w:val="00A806FE"/>
    <w:rsid w:val="00A87AE5"/>
    <w:rsid w:val="00AD0B01"/>
    <w:rsid w:val="00AD7A77"/>
    <w:rsid w:val="00B01C45"/>
    <w:rsid w:val="00B3294D"/>
    <w:rsid w:val="00B4241D"/>
    <w:rsid w:val="00B43EF3"/>
    <w:rsid w:val="00B601B6"/>
    <w:rsid w:val="00B61AE2"/>
    <w:rsid w:val="00B70231"/>
    <w:rsid w:val="00B70CDF"/>
    <w:rsid w:val="00B93704"/>
    <w:rsid w:val="00B97C8B"/>
    <w:rsid w:val="00BA050E"/>
    <w:rsid w:val="00BA5DC5"/>
    <w:rsid w:val="00BB13CC"/>
    <w:rsid w:val="00BB764B"/>
    <w:rsid w:val="00BC3EC1"/>
    <w:rsid w:val="00BF41A4"/>
    <w:rsid w:val="00C13A5F"/>
    <w:rsid w:val="00C22AC0"/>
    <w:rsid w:val="00C2490B"/>
    <w:rsid w:val="00C74743"/>
    <w:rsid w:val="00C76CD9"/>
    <w:rsid w:val="00C85FF0"/>
    <w:rsid w:val="00C90543"/>
    <w:rsid w:val="00C92CD3"/>
    <w:rsid w:val="00CA4FC7"/>
    <w:rsid w:val="00CB00A2"/>
    <w:rsid w:val="00CC14BF"/>
    <w:rsid w:val="00CC4CB7"/>
    <w:rsid w:val="00CE7B2D"/>
    <w:rsid w:val="00D072E0"/>
    <w:rsid w:val="00D179ED"/>
    <w:rsid w:val="00D219C1"/>
    <w:rsid w:val="00D355F0"/>
    <w:rsid w:val="00D61BFF"/>
    <w:rsid w:val="00D64212"/>
    <w:rsid w:val="00D654F7"/>
    <w:rsid w:val="00D67607"/>
    <w:rsid w:val="00D71C24"/>
    <w:rsid w:val="00D924DE"/>
    <w:rsid w:val="00DB7C34"/>
    <w:rsid w:val="00DC26C9"/>
    <w:rsid w:val="00DC4A29"/>
    <w:rsid w:val="00DC66FE"/>
    <w:rsid w:val="00DC689C"/>
    <w:rsid w:val="00DC7B25"/>
    <w:rsid w:val="00DE32CE"/>
    <w:rsid w:val="00DF1878"/>
    <w:rsid w:val="00DF3A22"/>
    <w:rsid w:val="00E06214"/>
    <w:rsid w:val="00E07C47"/>
    <w:rsid w:val="00E24F31"/>
    <w:rsid w:val="00E32527"/>
    <w:rsid w:val="00E47962"/>
    <w:rsid w:val="00E54983"/>
    <w:rsid w:val="00E64674"/>
    <w:rsid w:val="00E648FC"/>
    <w:rsid w:val="00E67ABA"/>
    <w:rsid w:val="00E81E88"/>
    <w:rsid w:val="00E84FF4"/>
    <w:rsid w:val="00E86924"/>
    <w:rsid w:val="00E90014"/>
    <w:rsid w:val="00E9554F"/>
    <w:rsid w:val="00EB41E7"/>
    <w:rsid w:val="00ED7D21"/>
    <w:rsid w:val="00F05711"/>
    <w:rsid w:val="00F059EB"/>
    <w:rsid w:val="00F13700"/>
    <w:rsid w:val="00F410FA"/>
    <w:rsid w:val="00F72B75"/>
    <w:rsid w:val="00F7320B"/>
    <w:rsid w:val="00F74F48"/>
    <w:rsid w:val="00FC21FD"/>
    <w:rsid w:val="00FF39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2C4F08"/>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F4BD7"/>
  </w:style>
  <w:style w:type="paragraph" w:styleId="ListParagraph">
    <w:name w:val="List Paragraph"/>
    <w:basedOn w:val="Normal"/>
    <w:uiPriority w:val="34"/>
    <w:qFormat/>
    <w:rsid w:val="00792603"/>
    <w:pPr>
      <w:ind w:left="720"/>
      <w:contextualSpacing/>
    </w:pPr>
  </w:style>
  <w:style w:type="character" w:styleId="Emphasis">
    <w:name w:val="Emphasis"/>
    <w:basedOn w:val="DefaultParagraphFont"/>
    <w:uiPriority w:val="20"/>
    <w:qFormat/>
    <w:rsid w:val="00C92CD3"/>
    <w:rPr>
      <w:i/>
      <w:iCs/>
    </w:rPr>
  </w:style>
  <w:style w:type="character" w:styleId="CommentReference">
    <w:name w:val="annotation reference"/>
    <w:basedOn w:val="DefaultParagraphFont"/>
    <w:uiPriority w:val="99"/>
    <w:semiHidden/>
    <w:unhideWhenUsed/>
    <w:rsid w:val="00414986"/>
    <w:rPr>
      <w:sz w:val="18"/>
      <w:szCs w:val="18"/>
    </w:rPr>
  </w:style>
  <w:style w:type="paragraph" w:styleId="CommentText">
    <w:name w:val="annotation text"/>
    <w:basedOn w:val="Normal"/>
    <w:link w:val="CommentTextChar"/>
    <w:uiPriority w:val="99"/>
    <w:semiHidden/>
    <w:unhideWhenUsed/>
    <w:rsid w:val="00414986"/>
  </w:style>
  <w:style w:type="character" w:customStyle="1" w:styleId="CommentTextChar">
    <w:name w:val="Comment Text Char"/>
    <w:basedOn w:val="DefaultParagraphFont"/>
    <w:link w:val="CommentText"/>
    <w:uiPriority w:val="99"/>
    <w:semiHidden/>
    <w:rsid w:val="00414986"/>
  </w:style>
  <w:style w:type="paragraph" w:styleId="CommentSubject">
    <w:name w:val="annotation subject"/>
    <w:basedOn w:val="CommentText"/>
    <w:next w:val="CommentText"/>
    <w:link w:val="CommentSubjectChar"/>
    <w:uiPriority w:val="99"/>
    <w:semiHidden/>
    <w:unhideWhenUsed/>
    <w:rsid w:val="00414986"/>
    <w:rPr>
      <w:b/>
      <w:bCs/>
      <w:sz w:val="20"/>
      <w:szCs w:val="20"/>
    </w:rPr>
  </w:style>
  <w:style w:type="character" w:customStyle="1" w:styleId="CommentSubjectChar">
    <w:name w:val="Comment Subject Char"/>
    <w:basedOn w:val="CommentTextChar"/>
    <w:link w:val="CommentSubject"/>
    <w:uiPriority w:val="99"/>
    <w:semiHidden/>
    <w:rsid w:val="00414986"/>
    <w:rPr>
      <w:b/>
      <w:bCs/>
      <w:sz w:val="20"/>
      <w:szCs w:val="20"/>
    </w:rPr>
  </w:style>
  <w:style w:type="paragraph" w:styleId="BalloonText">
    <w:name w:val="Balloon Text"/>
    <w:basedOn w:val="Normal"/>
    <w:link w:val="BalloonTextChar"/>
    <w:uiPriority w:val="99"/>
    <w:semiHidden/>
    <w:unhideWhenUsed/>
    <w:rsid w:val="0041498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4986"/>
    <w:rPr>
      <w:rFonts w:ascii="Times New Roman" w:hAnsi="Times New Roman" w:cs="Times New Roman"/>
      <w:sz w:val="18"/>
      <w:szCs w:val="18"/>
    </w:rPr>
  </w:style>
  <w:style w:type="paragraph" w:styleId="Revision">
    <w:name w:val="Revision"/>
    <w:hidden/>
    <w:uiPriority w:val="99"/>
    <w:semiHidden/>
    <w:rsid w:val="00660DDA"/>
  </w:style>
  <w:style w:type="character" w:styleId="Hyperlink">
    <w:name w:val="Hyperlink"/>
    <w:basedOn w:val="DefaultParagraphFont"/>
    <w:uiPriority w:val="99"/>
    <w:unhideWhenUsed/>
    <w:rsid w:val="00C9054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88490">
      <w:bodyDiv w:val="1"/>
      <w:marLeft w:val="0"/>
      <w:marRight w:val="0"/>
      <w:marTop w:val="0"/>
      <w:marBottom w:val="0"/>
      <w:divBdr>
        <w:top w:val="none" w:sz="0" w:space="0" w:color="auto"/>
        <w:left w:val="none" w:sz="0" w:space="0" w:color="auto"/>
        <w:bottom w:val="none" w:sz="0" w:space="0" w:color="auto"/>
        <w:right w:val="none" w:sz="0" w:space="0" w:color="auto"/>
      </w:divBdr>
    </w:div>
    <w:div w:id="122119347">
      <w:bodyDiv w:val="1"/>
      <w:marLeft w:val="0"/>
      <w:marRight w:val="0"/>
      <w:marTop w:val="0"/>
      <w:marBottom w:val="0"/>
      <w:divBdr>
        <w:top w:val="none" w:sz="0" w:space="0" w:color="auto"/>
        <w:left w:val="none" w:sz="0" w:space="0" w:color="auto"/>
        <w:bottom w:val="none" w:sz="0" w:space="0" w:color="auto"/>
        <w:right w:val="none" w:sz="0" w:space="0" w:color="auto"/>
      </w:divBdr>
    </w:div>
    <w:div w:id="150143657">
      <w:bodyDiv w:val="1"/>
      <w:marLeft w:val="0"/>
      <w:marRight w:val="0"/>
      <w:marTop w:val="0"/>
      <w:marBottom w:val="0"/>
      <w:divBdr>
        <w:top w:val="none" w:sz="0" w:space="0" w:color="auto"/>
        <w:left w:val="none" w:sz="0" w:space="0" w:color="auto"/>
        <w:bottom w:val="none" w:sz="0" w:space="0" w:color="auto"/>
        <w:right w:val="none" w:sz="0" w:space="0" w:color="auto"/>
      </w:divBdr>
    </w:div>
    <w:div w:id="175535287">
      <w:bodyDiv w:val="1"/>
      <w:marLeft w:val="0"/>
      <w:marRight w:val="0"/>
      <w:marTop w:val="0"/>
      <w:marBottom w:val="0"/>
      <w:divBdr>
        <w:top w:val="none" w:sz="0" w:space="0" w:color="auto"/>
        <w:left w:val="none" w:sz="0" w:space="0" w:color="auto"/>
        <w:bottom w:val="none" w:sz="0" w:space="0" w:color="auto"/>
        <w:right w:val="none" w:sz="0" w:space="0" w:color="auto"/>
      </w:divBdr>
      <w:divsChild>
        <w:div w:id="1386568949">
          <w:marLeft w:val="0"/>
          <w:marRight w:val="0"/>
          <w:marTop w:val="0"/>
          <w:marBottom w:val="0"/>
          <w:divBdr>
            <w:top w:val="none" w:sz="0" w:space="0" w:color="auto"/>
            <w:left w:val="none" w:sz="0" w:space="0" w:color="auto"/>
            <w:bottom w:val="none" w:sz="0" w:space="0" w:color="auto"/>
            <w:right w:val="none" w:sz="0" w:space="0" w:color="auto"/>
          </w:divBdr>
        </w:div>
        <w:div w:id="890966069">
          <w:marLeft w:val="0"/>
          <w:marRight w:val="0"/>
          <w:marTop w:val="0"/>
          <w:marBottom w:val="0"/>
          <w:divBdr>
            <w:top w:val="none" w:sz="0" w:space="0" w:color="auto"/>
            <w:left w:val="none" w:sz="0" w:space="0" w:color="auto"/>
            <w:bottom w:val="none" w:sz="0" w:space="0" w:color="auto"/>
            <w:right w:val="none" w:sz="0" w:space="0" w:color="auto"/>
          </w:divBdr>
        </w:div>
        <w:div w:id="1019576032">
          <w:marLeft w:val="0"/>
          <w:marRight w:val="0"/>
          <w:marTop w:val="0"/>
          <w:marBottom w:val="0"/>
          <w:divBdr>
            <w:top w:val="none" w:sz="0" w:space="0" w:color="auto"/>
            <w:left w:val="none" w:sz="0" w:space="0" w:color="auto"/>
            <w:bottom w:val="none" w:sz="0" w:space="0" w:color="auto"/>
            <w:right w:val="none" w:sz="0" w:space="0" w:color="auto"/>
          </w:divBdr>
        </w:div>
      </w:divsChild>
    </w:div>
    <w:div w:id="205680954">
      <w:bodyDiv w:val="1"/>
      <w:marLeft w:val="0"/>
      <w:marRight w:val="0"/>
      <w:marTop w:val="0"/>
      <w:marBottom w:val="0"/>
      <w:divBdr>
        <w:top w:val="none" w:sz="0" w:space="0" w:color="auto"/>
        <w:left w:val="none" w:sz="0" w:space="0" w:color="auto"/>
        <w:bottom w:val="none" w:sz="0" w:space="0" w:color="auto"/>
        <w:right w:val="none" w:sz="0" w:space="0" w:color="auto"/>
      </w:divBdr>
    </w:div>
    <w:div w:id="264576335">
      <w:bodyDiv w:val="1"/>
      <w:marLeft w:val="0"/>
      <w:marRight w:val="0"/>
      <w:marTop w:val="0"/>
      <w:marBottom w:val="0"/>
      <w:divBdr>
        <w:top w:val="none" w:sz="0" w:space="0" w:color="auto"/>
        <w:left w:val="none" w:sz="0" w:space="0" w:color="auto"/>
        <w:bottom w:val="none" w:sz="0" w:space="0" w:color="auto"/>
        <w:right w:val="none" w:sz="0" w:space="0" w:color="auto"/>
      </w:divBdr>
    </w:div>
    <w:div w:id="271396918">
      <w:bodyDiv w:val="1"/>
      <w:marLeft w:val="0"/>
      <w:marRight w:val="0"/>
      <w:marTop w:val="0"/>
      <w:marBottom w:val="0"/>
      <w:divBdr>
        <w:top w:val="none" w:sz="0" w:space="0" w:color="auto"/>
        <w:left w:val="none" w:sz="0" w:space="0" w:color="auto"/>
        <w:bottom w:val="none" w:sz="0" w:space="0" w:color="auto"/>
        <w:right w:val="none" w:sz="0" w:space="0" w:color="auto"/>
      </w:divBdr>
    </w:div>
    <w:div w:id="357438158">
      <w:bodyDiv w:val="1"/>
      <w:marLeft w:val="0"/>
      <w:marRight w:val="0"/>
      <w:marTop w:val="0"/>
      <w:marBottom w:val="0"/>
      <w:divBdr>
        <w:top w:val="none" w:sz="0" w:space="0" w:color="auto"/>
        <w:left w:val="none" w:sz="0" w:space="0" w:color="auto"/>
        <w:bottom w:val="none" w:sz="0" w:space="0" w:color="auto"/>
        <w:right w:val="none" w:sz="0" w:space="0" w:color="auto"/>
      </w:divBdr>
    </w:div>
    <w:div w:id="444858571">
      <w:bodyDiv w:val="1"/>
      <w:marLeft w:val="0"/>
      <w:marRight w:val="0"/>
      <w:marTop w:val="0"/>
      <w:marBottom w:val="0"/>
      <w:divBdr>
        <w:top w:val="none" w:sz="0" w:space="0" w:color="auto"/>
        <w:left w:val="none" w:sz="0" w:space="0" w:color="auto"/>
        <w:bottom w:val="none" w:sz="0" w:space="0" w:color="auto"/>
        <w:right w:val="none" w:sz="0" w:space="0" w:color="auto"/>
      </w:divBdr>
    </w:div>
    <w:div w:id="537668471">
      <w:bodyDiv w:val="1"/>
      <w:marLeft w:val="0"/>
      <w:marRight w:val="0"/>
      <w:marTop w:val="0"/>
      <w:marBottom w:val="0"/>
      <w:divBdr>
        <w:top w:val="none" w:sz="0" w:space="0" w:color="auto"/>
        <w:left w:val="none" w:sz="0" w:space="0" w:color="auto"/>
        <w:bottom w:val="none" w:sz="0" w:space="0" w:color="auto"/>
        <w:right w:val="none" w:sz="0" w:space="0" w:color="auto"/>
      </w:divBdr>
    </w:div>
    <w:div w:id="540820144">
      <w:bodyDiv w:val="1"/>
      <w:marLeft w:val="0"/>
      <w:marRight w:val="0"/>
      <w:marTop w:val="0"/>
      <w:marBottom w:val="0"/>
      <w:divBdr>
        <w:top w:val="none" w:sz="0" w:space="0" w:color="auto"/>
        <w:left w:val="none" w:sz="0" w:space="0" w:color="auto"/>
        <w:bottom w:val="none" w:sz="0" w:space="0" w:color="auto"/>
        <w:right w:val="none" w:sz="0" w:space="0" w:color="auto"/>
      </w:divBdr>
    </w:div>
    <w:div w:id="574126286">
      <w:bodyDiv w:val="1"/>
      <w:marLeft w:val="0"/>
      <w:marRight w:val="0"/>
      <w:marTop w:val="0"/>
      <w:marBottom w:val="0"/>
      <w:divBdr>
        <w:top w:val="none" w:sz="0" w:space="0" w:color="auto"/>
        <w:left w:val="none" w:sz="0" w:space="0" w:color="auto"/>
        <w:bottom w:val="none" w:sz="0" w:space="0" w:color="auto"/>
        <w:right w:val="none" w:sz="0" w:space="0" w:color="auto"/>
      </w:divBdr>
    </w:div>
    <w:div w:id="672296946">
      <w:bodyDiv w:val="1"/>
      <w:marLeft w:val="0"/>
      <w:marRight w:val="0"/>
      <w:marTop w:val="0"/>
      <w:marBottom w:val="0"/>
      <w:divBdr>
        <w:top w:val="none" w:sz="0" w:space="0" w:color="auto"/>
        <w:left w:val="none" w:sz="0" w:space="0" w:color="auto"/>
        <w:bottom w:val="none" w:sz="0" w:space="0" w:color="auto"/>
        <w:right w:val="none" w:sz="0" w:space="0" w:color="auto"/>
      </w:divBdr>
    </w:div>
    <w:div w:id="791169147">
      <w:bodyDiv w:val="1"/>
      <w:marLeft w:val="0"/>
      <w:marRight w:val="0"/>
      <w:marTop w:val="0"/>
      <w:marBottom w:val="0"/>
      <w:divBdr>
        <w:top w:val="none" w:sz="0" w:space="0" w:color="auto"/>
        <w:left w:val="none" w:sz="0" w:space="0" w:color="auto"/>
        <w:bottom w:val="none" w:sz="0" w:space="0" w:color="auto"/>
        <w:right w:val="none" w:sz="0" w:space="0" w:color="auto"/>
      </w:divBdr>
    </w:div>
    <w:div w:id="838498880">
      <w:bodyDiv w:val="1"/>
      <w:marLeft w:val="0"/>
      <w:marRight w:val="0"/>
      <w:marTop w:val="0"/>
      <w:marBottom w:val="0"/>
      <w:divBdr>
        <w:top w:val="none" w:sz="0" w:space="0" w:color="auto"/>
        <w:left w:val="none" w:sz="0" w:space="0" w:color="auto"/>
        <w:bottom w:val="none" w:sz="0" w:space="0" w:color="auto"/>
        <w:right w:val="none" w:sz="0" w:space="0" w:color="auto"/>
      </w:divBdr>
      <w:divsChild>
        <w:div w:id="46611653">
          <w:marLeft w:val="0"/>
          <w:marRight w:val="0"/>
          <w:marTop w:val="0"/>
          <w:marBottom w:val="0"/>
          <w:divBdr>
            <w:top w:val="none" w:sz="0" w:space="0" w:color="auto"/>
            <w:left w:val="none" w:sz="0" w:space="0" w:color="auto"/>
            <w:bottom w:val="none" w:sz="0" w:space="0" w:color="auto"/>
            <w:right w:val="none" w:sz="0" w:space="0" w:color="auto"/>
          </w:divBdr>
        </w:div>
        <w:div w:id="2033915377">
          <w:marLeft w:val="0"/>
          <w:marRight w:val="0"/>
          <w:marTop w:val="0"/>
          <w:marBottom w:val="0"/>
          <w:divBdr>
            <w:top w:val="none" w:sz="0" w:space="0" w:color="auto"/>
            <w:left w:val="none" w:sz="0" w:space="0" w:color="auto"/>
            <w:bottom w:val="none" w:sz="0" w:space="0" w:color="auto"/>
            <w:right w:val="none" w:sz="0" w:space="0" w:color="auto"/>
          </w:divBdr>
        </w:div>
        <w:div w:id="1019744392">
          <w:marLeft w:val="0"/>
          <w:marRight w:val="0"/>
          <w:marTop w:val="0"/>
          <w:marBottom w:val="0"/>
          <w:divBdr>
            <w:top w:val="none" w:sz="0" w:space="0" w:color="auto"/>
            <w:left w:val="none" w:sz="0" w:space="0" w:color="auto"/>
            <w:bottom w:val="none" w:sz="0" w:space="0" w:color="auto"/>
            <w:right w:val="none" w:sz="0" w:space="0" w:color="auto"/>
          </w:divBdr>
        </w:div>
      </w:divsChild>
    </w:div>
    <w:div w:id="935357590">
      <w:bodyDiv w:val="1"/>
      <w:marLeft w:val="0"/>
      <w:marRight w:val="0"/>
      <w:marTop w:val="0"/>
      <w:marBottom w:val="0"/>
      <w:divBdr>
        <w:top w:val="none" w:sz="0" w:space="0" w:color="auto"/>
        <w:left w:val="none" w:sz="0" w:space="0" w:color="auto"/>
        <w:bottom w:val="none" w:sz="0" w:space="0" w:color="auto"/>
        <w:right w:val="none" w:sz="0" w:space="0" w:color="auto"/>
      </w:divBdr>
      <w:divsChild>
        <w:div w:id="1743867656">
          <w:marLeft w:val="0"/>
          <w:marRight w:val="0"/>
          <w:marTop w:val="0"/>
          <w:marBottom w:val="0"/>
          <w:divBdr>
            <w:top w:val="none" w:sz="0" w:space="0" w:color="auto"/>
            <w:left w:val="none" w:sz="0" w:space="0" w:color="auto"/>
            <w:bottom w:val="none" w:sz="0" w:space="0" w:color="auto"/>
            <w:right w:val="none" w:sz="0" w:space="0" w:color="auto"/>
          </w:divBdr>
        </w:div>
        <w:div w:id="1946841504">
          <w:marLeft w:val="0"/>
          <w:marRight w:val="0"/>
          <w:marTop w:val="0"/>
          <w:marBottom w:val="0"/>
          <w:divBdr>
            <w:top w:val="none" w:sz="0" w:space="0" w:color="auto"/>
            <w:left w:val="none" w:sz="0" w:space="0" w:color="auto"/>
            <w:bottom w:val="none" w:sz="0" w:space="0" w:color="auto"/>
            <w:right w:val="none" w:sz="0" w:space="0" w:color="auto"/>
          </w:divBdr>
        </w:div>
      </w:divsChild>
    </w:div>
    <w:div w:id="958149545">
      <w:bodyDiv w:val="1"/>
      <w:marLeft w:val="0"/>
      <w:marRight w:val="0"/>
      <w:marTop w:val="0"/>
      <w:marBottom w:val="0"/>
      <w:divBdr>
        <w:top w:val="none" w:sz="0" w:space="0" w:color="auto"/>
        <w:left w:val="none" w:sz="0" w:space="0" w:color="auto"/>
        <w:bottom w:val="none" w:sz="0" w:space="0" w:color="auto"/>
        <w:right w:val="none" w:sz="0" w:space="0" w:color="auto"/>
      </w:divBdr>
      <w:divsChild>
        <w:div w:id="328482419">
          <w:marLeft w:val="0"/>
          <w:marRight w:val="0"/>
          <w:marTop w:val="0"/>
          <w:marBottom w:val="0"/>
          <w:divBdr>
            <w:top w:val="none" w:sz="0" w:space="0" w:color="auto"/>
            <w:left w:val="none" w:sz="0" w:space="0" w:color="auto"/>
            <w:bottom w:val="none" w:sz="0" w:space="0" w:color="auto"/>
            <w:right w:val="none" w:sz="0" w:space="0" w:color="auto"/>
          </w:divBdr>
        </w:div>
        <w:div w:id="1730767857">
          <w:marLeft w:val="0"/>
          <w:marRight w:val="0"/>
          <w:marTop w:val="0"/>
          <w:marBottom w:val="0"/>
          <w:divBdr>
            <w:top w:val="none" w:sz="0" w:space="0" w:color="auto"/>
            <w:left w:val="none" w:sz="0" w:space="0" w:color="auto"/>
            <w:bottom w:val="none" w:sz="0" w:space="0" w:color="auto"/>
            <w:right w:val="none" w:sz="0" w:space="0" w:color="auto"/>
          </w:divBdr>
        </w:div>
        <w:div w:id="834220938">
          <w:marLeft w:val="0"/>
          <w:marRight w:val="0"/>
          <w:marTop w:val="0"/>
          <w:marBottom w:val="0"/>
          <w:divBdr>
            <w:top w:val="none" w:sz="0" w:space="0" w:color="auto"/>
            <w:left w:val="none" w:sz="0" w:space="0" w:color="auto"/>
            <w:bottom w:val="none" w:sz="0" w:space="0" w:color="auto"/>
            <w:right w:val="none" w:sz="0" w:space="0" w:color="auto"/>
          </w:divBdr>
        </w:div>
        <w:div w:id="1383794579">
          <w:marLeft w:val="0"/>
          <w:marRight w:val="0"/>
          <w:marTop w:val="0"/>
          <w:marBottom w:val="0"/>
          <w:divBdr>
            <w:top w:val="none" w:sz="0" w:space="0" w:color="auto"/>
            <w:left w:val="none" w:sz="0" w:space="0" w:color="auto"/>
            <w:bottom w:val="none" w:sz="0" w:space="0" w:color="auto"/>
            <w:right w:val="none" w:sz="0" w:space="0" w:color="auto"/>
          </w:divBdr>
        </w:div>
        <w:div w:id="453837670">
          <w:marLeft w:val="0"/>
          <w:marRight w:val="0"/>
          <w:marTop w:val="0"/>
          <w:marBottom w:val="0"/>
          <w:divBdr>
            <w:top w:val="none" w:sz="0" w:space="0" w:color="auto"/>
            <w:left w:val="none" w:sz="0" w:space="0" w:color="auto"/>
            <w:bottom w:val="none" w:sz="0" w:space="0" w:color="auto"/>
            <w:right w:val="none" w:sz="0" w:space="0" w:color="auto"/>
          </w:divBdr>
        </w:div>
        <w:div w:id="2010013654">
          <w:marLeft w:val="0"/>
          <w:marRight w:val="0"/>
          <w:marTop w:val="0"/>
          <w:marBottom w:val="0"/>
          <w:divBdr>
            <w:top w:val="none" w:sz="0" w:space="0" w:color="auto"/>
            <w:left w:val="none" w:sz="0" w:space="0" w:color="auto"/>
            <w:bottom w:val="none" w:sz="0" w:space="0" w:color="auto"/>
            <w:right w:val="none" w:sz="0" w:space="0" w:color="auto"/>
          </w:divBdr>
        </w:div>
        <w:div w:id="654838219">
          <w:marLeft w:val="0"/>
          <w:marRight w:val="0"/>
          <w:marTop w:val="0"/>
          <w:marBottom w:val="0"/>
          <w:divBdr>
            <w:top w:val="none" w:sz="0" w:space="0" w:color="auto"/>
            <w:left w:val="none" w:sz="0" w:space="0" w:color="auto"/>
            <w:bottom w:val="none" w:sz="0" w:space="0" w:color="auto"/>
            <w:right w:val="none" w:sz="0" w:space="0" w:color="auto"/>
          </w:divBdr>
        </w:div>
      </w:divsChild>
    </w:div>
    <w:div w:id="1161039461">
      <w:bodyDiv w:val="1"/>
      <w:marLeft w:val="0"/>
      <w:marRight w:val="0"/>
      <w:marTop w:val="0"/>
      <w:marBottom w:val="0"/>
      <w:divBdr>
        <w:top w:val="none" w:sz="0" w:space="0" w:color="auto"/>
        <w:left w:val="none" w:sz="0" w:space="0" w:color="auto"/>
        <w:bottom w:val="none" w:sz="0" w:space="0" w:color="auto"/>
        <w:right w:val="none" w:sz="0" w:space="0" w:color="auto"/>
      </w:divBdr>
    </w:div>
    <w:div w:id="1179733748">
      <w:bodyDiv w:val="1"/>
      <w:marLeft w:val="0"/>
      <w:marRight w:val="0"/>
      <w:marTop w:val="0"/>
      <w:marBottom w:val="0"/>
      <w:divBdr>
        <w:top w:val="none" w:sz="0" w:space="0" w:color="auto"/>
        <w:left w:val="none" w:sz="0" w:space="0" w:color="auto"/>
        <w:bottom w:val="none" w:sz="0" w:space="0" w:color="auto"/>
        <w:right w:val="none" w:sz="0" w:space="0" w:color="auto"/>
      </w:divBdr>
    </w:div>
    <w:div w:id="1259220913">
      <w:bodyDiv w:val="1"/>
      <w:marLeft w:val="0"/>
      <w:marRight w:val="0"/>
      <w:marTop w:val="0"/>
      <w:marBottom w:val="0"/>
      <w:divBdr>
        <w:top w:val="none" w:sz="0" w:space="0" w:color="auto"/>
        <w:left w:val="none" w:sz="0" w:space="0" w:color="auto"/>
        <w:bottom w:val="none" w:sz="0" w:space="0" w:color="auto"/>
        <w:right w:val="none" w:sz="0" w:space="0" w:color="auto"/>
      </w:divBdr>
    </w:div>
    <w:div w:id="1275477692">
      <w:bodyDiv w:val="1"/>
      <w:marLeft w:val="0"/>
      <w:marRight w:val="0"/>
      <w:marTop w:val="0"/>
      <w:marBottom w:val="0"/>
      <w:divBdr>
        <w:top w:val="none" w:sz="0" w:space="0" w:color="auto"/>
        <w:left w:val="none" w:sz="0" w:space="0" w:color="auto"/>
        <w:bottom w:val="none" w:sz="0" w:space="0" w:color="auto"/>
        <w:right w:val="none" w:sz="0" w:space="0" w:color="auto"/>
      </w:divBdr>
    </w:div>
    <w:div w:id="1331250940">
      <w:bodyDiv w:val="1"/>
      <w:marLeft w:val="0"/>
      <w:marRight w:val="0"/>
      <w:marTop w:val="0"/>
      <w:marBottom w:val="0"/>
      <w:divBdr>
        <w:top w:val="none" w:sz="0" w:space="0" w:color="auto"/>
        <w:left w:val="none" w:sz="0" w:space="0" w:color="auto"/>
        <w:bottom w:val="none" w:sz="0" w:space="0" w:color="auto"/>
        <w:right w:val="none" w:sz="0" w:space="0" w:color="auto"/>
      </w:divBdr>
    </w:div>
    <w:div w:id="1373653684">
      <w:bodyDiv w:val="1"/>
      <w:marLeft w:val="0"/>
      <w:marRight w:val="0"/>
      <w:marTop w:val="0"/>
      <w:marBottom w:val="0"/>
      <w:divBdr>
        <w:top w:val="none" w:sz="0" w:space="0" w:color="auto"/>
        <w:left w:val="none" w:sz="0" w:space="0" w:color="auto"/>
        <w:bottom w:val="none" w:sz="0" w:space="0" w:color="auto"/>
        <w:right w:val="none" w:sz="0" w:space="0" w:color="auto"/>
      </w:divBdr>
    </w:div>
    <w:div w:id="1381902956">
      <w:bodyDiv w:val="1"/>
      <w:marLeft w:val="0"/>
      <w:marRight w:val="0"/>
      <w:marTop w:val="0"/>
      <w:marBottom w:val="0"/>
      <w:divBdr>
        <w:top w:val="none" w:sz="0" w:space="0" w:color="auto"/>
        <w:left w:val="none" w:sz="0" w:space="0" w:color="auto"/>
        <w:bottom w:val="none" w:sz="0" w:space="0" w:color="auto"/>
        <w:right w:val="none" w:sz="0" w:space="0" w:color="auto"/>
      </w:divBdr>
    </w:div>
    <w:div w:id="1444612302">
      <w:bodyDiv w:val="1"/>
      <w:marLeft w:val="0"/>
      <w:marRight w:val="0"/>
      <w:marTop w:val="0"/>
      <w:marBottom w:val="0"/>
      <w:divBdr>
        <w:top w:val="none" w:sz="0" w:space="0" w:color="auto"/>
        <w:left w:val="none" w:sz="0" w:space="0" w:color="auto"/>
        <w:bottom w:val="none" w:sz="0" w:space="0" w:color="auto"/>
        <w:right w:val="none" w:sz="0" w:space="0" w:color="auto"/>
      </w:divBdr>
    </w:div>
    <w:div w:id="1445342321">
      <w:bodyDiv w:val="1"/>
      <w:marLeft w:val="0"/>
      <w:marRight w:val="0"/>
      <w:marTop w:val="0"/>
      <w:marBottom w:val="0"/>
      <w:divBdr>
        <w:top w:val="none" w:sz="0" w:space="0" w:color="auto"/>
        <w:left w:val="none" w:sz="0" w:space="0" w:color="auto"/>
        <w:bottom w:val="none" w:sz="0" w:space="0" w:color="auto"/>
        <w:right w:val="none" w:sz="0" w:space="0" w:color="auto"/>
      </w:divBdr>
    </w:div>
    <w:div w:id="1568342467">
      <w:bodyDiv w:val="1"/>
      <w:marLeft w:val="0"/>
      <w:marRight w:val="0"/>
      <w:marTop w:val="0"/>
      <w:marBottom w:val="0"/>
      <w:divBdr>
        <w:top w:val="none" w:sz="0" w:space="0" w:color="auto"/>
        <w:left w:val="none" w:sz="0" w:space="0" w:color="auto"/>
        <w:bottom w:val="none" w:sz="0" w:space="0" w:color="auto"/>
        <w:right w:val="none" w:sz="0" w:space="0" w:color="auto"/>
      </w:divBdr>
      <w:divsChild>
        <w:div w:id="1966353085">
          <w:marLeft w:val="0"/>
          <w:marRight w:val="0"/>
          <w:marTop w:val="0"/>
          <w:marBottom w:val="0"/>
          <w:divBdr>
            <w:top w:val="none" w:sz="0" w:space="0" w:color="auto"/>
            <w:left w:val="none" w:sz="0" w:space="0" w:color="auto"/>
            <w:bottom w:val="none" w:sz="0" w:space="0" w:color="auto"/>
            <w:right w:val="none" w:sz="0" w:space="0" w:color="auto"/>
          </w:divBdr>
        </w:div>
        <w:div w:id="566458090">
          <w:marLeft w:val="0"/>
          <w:marRight w:val="0"/>
          <w:marTop w:val="0"/>
          <w:marBottom w:val="0"/>
          <w:divBdr>
            <w:top w:val="none" w:sz="0" w:space="0" w:color="auto"/>
            <w:left w:val="none" w:sz="0" w:space="0" w:color="auto"/>
            <w:bottom w:val="none" w:sz="0" w:space="0" w:color="auto"/>
            <w:right w:val="none" w:sz="0" w:space="0" w:color="auto"/>
          </w:divBdr>
        </w:div>
        <w:div w:id="446390396">
          <w:marLeft w:val="0"/>
          <w:marRight w:val="0"/>
          <w:marTop w:val="0"/>
          <w:marBottom w:val="0"/>
          <w:divBdr>
            <w:top w:val="none" w:sz="0" w:space="0" w:color="auto"/>
            <w:left w:val="none" w:sz="0" w:space="0" w:color="auto"/>
            <w:bottom w:val="none" w:sz="0" w:space="0" w:color="auto"/>
            <w:right w:val="none" w:sz="0" w:space="0" w:color="auto"/>
          </w:divBdr>
        </w:div>
        <w:div w:id="216432163">
          <w:marLeft w:val="0"/>
          <w:marRight w:val="0"/>
          <w:marTop w:val="0"/>
          <w:marBottom w:val="0"/>
          <w:divBdr>
            <w:top w:val="none" w:sz="0" w:space="0" w:color="auto"/>
            <w:left w:val="none" w:sz="0" w:space="0" w:color="auto"/>
            <w:bottom w:val="none" w:sz="0" w:space="0" w:color="auto"/>
            <w:right w:val="none" w:sz="0" w:space="0" w:color="auto"/>
          </w:divBdr>
        </w:div>
        <w:div w:id="777018751">
          <w:marLeft w:val="0"/>
          <w:marRight w:val="0"/>
          <w:marTop w:val="0"/>
          <w:marBottom w:val="0"/>
          <w:divBdr>
            <w:top w:val="none" w:sz="0" w:space="0" w:color="auto"/>
            <w:left w:val="none" w:sz="0" w:space="0" w:color="auto"/>
            <w:bottom w:val="none" w:sz="0" w:space="0" w:color="auto"/>
            <w:right w:val="none" w:sz="0" w:space="0" w:color="auto"/>
          </w:divBdr>
        </w:div>
        <w:div w:id="1776288070">
          <w:marLeft w:val="0"/>
          <w:marRight w:val="0"/>
          <w:marTop w:val="0"/>
          <w:marBottom w:val="0"/>
          <w:divBdr>
            <w:top w:val="none" w:sz="0" w:space="0" w:color="auto"/>
            <w:left w:val="none" w:sz="0" w:space="0" w:color="auto"/>
            <w:bottom w:val="none" w:sz="0" w:space="0" w:color="auto"/>
            <w:right w:val="none" w:sz="0" w:space="0" w:color="auto"/>
          </w:divBdr>
        </w:div>
      </w:divsChild>
    </w:div>
    <w:div w:id="1605965149">
      <w:bodyDiv w:val="1"/>
      <w:marLeft w:val="0"/>
      <w:marRight w:val="0"/>
      <w:marTop w:val="0"/>
      <w:marBottom w:val="0"/>
      <w:divBdr>
        <w:top w:val="none" w:sz="0" w:space="0" w:color="auto"/>
        <w:left w:val="none" w:sz="0" w:space="0" w:color="auto"/>
        <w:bottom w:val="none" w:sz="0" w:space="0" w:color="auto"/>
        <w:right w:val="none" w:sz="0" w:space="0" w:color="auto"/>
      </w:divBdr>
    </w:div>
    <w:div w:id="1699163537">
      <w:bodyDiv w:val="1"/>
      <w:marLeft w:val="0"/>
      <w:marRight w:val="0"/>
      <w:marTop w:val="0"/>
      <w:marBottom w:val="0"/>
      <w:divBdr>
        <w:top w:val="none" w:sz="0" w:space="0" w:color="auto"/>
        <w:left w:val="none" w:sz="0" w:space="0" w:color="auto"/>
        <w:bottom w:val="none" w:sz="0" w:space="0" w:color="auto"/>
        <w:right w:val="none" w:sz="0" w:space="0" w:color="auto"/>
      </w:divBdr>
      <w:divsChild>
        <w:div w:id="1001204026">
          <w:marLeft w:val="0"/>
          <w:marRight w:val="0"/>
          <w:marTop w:val="0"/>
          <w:marBottom w:val="0"/>
          <w:divBdr>
            <w:top w:val="none" w:sz="0" w:space="0" w:color="auto"/>
            <w:left w:val="none" w:sz="0" w:space="0" w:color="auto"/>
            <w:bottom w:val="none" w:sz="0" w:space="0" w:color="auto"/>
            <w:right w:val="none" w:sz="0" w:space="0" w:color="auto"/>
          </w:divBdr>
        </w:div>
        <w:div w:id="502858476">
          <w:marLeft w:val="0"/>
          <w:marRight w:val="0"/>
          <w:marTop w:val="0"/>
          <w:marBottom w:val="0"/>
          <w:divBdr>
            <w:top w:val="none" w:sz="0" w:space="0" w:color="auto"/>
            <w:left w:val="none" w:sz="0" w:space="0" w:color="auto"/>
            <w:bottom w:val="none" w:sz="0" w:space="0" w:color="auto"/>
            <w:right w:val="none" w:sz="0" w:space="0" w:color="auto"/>
          </w:divBdr>
        </w:div>
        <w:div w:id="558174168">
          <w:marLeft w:val="0"/>
          <w:marRight w:val="0"/>
          <w:marTop w:val="0"/>
          <w:marBottom w:val="0"/>
          <w:divBdr>
            <w:top w:val="none" w:sz="0" w:space="0" w:color="auto"/>
            <w:left w:val="none" w:sz="0" w:space="0" w:color="auto"/>
            <w:bottom w:val="none" w:sz="0" w:space="0" w:color="auto"/>
            <w:right w:val="none" w:sz="0" w:space="0" w:color="auto"/>
          </w:divBdr>
        </w:div>
        <w:div w:id="1822846548">
          <w:marLeft w:val="0"/>
          <w:marRight w:val="0"/>
          <w:marTop w:val="0"/>
          <w:marBottom w:val="0"/>
          <w:divBdr>
            <w:top w:val="none" w:sz="0" w:space="0" w:color="auto"/>
            <w:left w:val="none" w:sz="0" w:space="0" w:color="auto"/>
            <w:bottom w:val="none" w:sz="0" w:space="0" w:color="auto"/>
            <w:right w:val="none" w:sz="0" w:space="0" w:color="auto"/>
          </w:divBdr>
        </w:div>
        <w:div w:id="700321650">
          <w:marLeft w:val="0"/>
          <w:marRight w:val="0"/>
          <w:marTop w:val="0"/>
          <w:marBottom w:val="0"/>
          <w:divBdr>
            <w:top w:val="none" w:sz="0" w:space="0" w:color="auto"/>
            <w:left w:val="none" w:sz="0" w:space="0" w:color="auto"/>
            <w:bottom w:val="none" w:sz="0" w:space="0" w:color="auto"/>
            <w:right w:val="none" w:sz="0" w:space="0" w:color="auto"/>
          </w:divBdr>
        </w:div>
        <w:div w:id="419521086">
          <w:marLeft w:val="0"/>
          <w:marRight w:val="0"/>
          <w:marTop w:val="0"/>
          <w:marBottom w:val="0"/>
          <w:divBdr>
            <w:top w:val="none" w:sz="0" w:space="0" w:color="auto"/>
            <w:left w:val="none" w:sz="0" w:space="0" w:color="auto"/>
            <w:bottom w:val="none" w:sz="0" w:space="0" w:color="auto"/>
            <w:right w:val="none" w:sz="0" w:space="0" w:color="auto"/>
          </w:divBdr>
        </w:div>
        <w:div w:id="2089570143">
          <w:marLeft w:val="0"/>
          <w:marRight w:val="0"/>
          <w:marTop w:val="0"/>
          <w:marBottom w:val="0"/>
          <w:divBdr>
            <w:top w:val="none" w:sz="0" w:space="0" w:color="auto"/>
            <w:left w:val="none" w:sz="0" w:space="0" w:color="auto"/>
            <w:bottom w:val="none" w:sz="0" w:space="0" w:color="auto"/>
            <w:right w:val="none" w:sz="0" w:space="0" w:color="auto"/>
          </w:divBdr>
        </w:div>
        <w:div w:id="556166864">
          <w:marLeft w:val="0"/>
          <w:marRight w:val="0"/>
          <w:marTop w:val="0"/>
          <w:marBottom w:val="0"/>
          <w:divBdr>
            <w:top w:val="none" w:sz="0" w:space="0" w:color="auto"/>
            <w:left w:val="none" w:sz="0" w:space="0" w:color="auto"/>
            <w:bottom w:val="none" w:sz="0" w:space="0" w:color="auto"/>
            <w:right w:val="none" w:sz="0" w:space="0" w:color="auto"/>
          </w:divBdr>
        </w:div>
        <w:div w:id="1174687617">
          <w:marLeft w:val="0"/>
          <w:marRight w:val="0"/>
          <w:marTop w:val="0"/>
          <w:marBottom w:val="0"/>
          <w:divBdr>
            <w:top w:val="none" w:sz="0" w:space="0" w:color="auto"/>
            <w:left w:val="none" w:sz="0" w:space="0" w:color="auto"/>
            <w:bottom w:val="none" w:sz="0" w:space="0" w:color="auto"/>
            <w:right w:val="none" w:sz="0" w:space="0" w:color="auto"/>
          </w:divBdr>
        </w:div>
        <w:div w:id="500701822">
          <w:marLeft w:val="0"/>
          <w:marRight w:val="0"/>
          <w:marTop w:val="0"/>
          <w:marBottom w:val="0"/>
          <w:divBdr>
            <w:top w:val="none" w:sz="0" w:space="0" w:color="auto"/>
            <w:left w:val="none" w:sz="0" w:space="0" w:color="auto"/>
            <w:bottom w:val="none" w:sz="0" w:space="0" w:color="auto"/>
            <w:right w:val="none" w:sz="0" w:space="0" w:color="auto"/>
          </w:divBdr>
        </w:div>
      </w:divsChild>
    </w:div>
    <w:div w:id="1997027394">
      <w:bodyDiv w:val="1"/>
      <w:marLeft w:val="0"/>
      <w:marRight w:val="0"/>
      <w:marTop w:val="0"/>
      <w:marBottom w:val="0"/>
      <w:divBdr>
        <w:top w:val="none" w:sz="0" w:space="0" w:color="auto"/>
        <w:left w:val="none" w:sz="0" w:space="0" w:color="auto"/>
        <w:bottom w:val="none" w:sz="0" w:space="0" w:color="auto"/>
        <w:right w:val="none" w:sz="0" w:space="0" w:color="auto"/>
      </w:divBdr>
    </w:div>
    <w:div w:id="2017343933">
      <w:bodyDiv w:val="1"/>
      <w:marLeft w:val="0"/>
      <w:marRight w:val="0"/>
      <w:marTop w:val="0"/>
      <w:marBottom w:val="0"/>
      <w:divBdr>
        <w:top w:val="none" w:sz="0" w:space="0" w:color="auto"/>
        <w:left w:val="none" w:sz="0" w:space="0" w:color="auto"/>
        <w:bottom w:val="none" w:sz="0" w:space="0" w:color="auto"/>
        <w:right w:val="none" w:sz="0" w:space="0" w:color="auto"/>
      </w:divBdr>
      <w:divsChild>
        <w:div w:id="1502314237">
          <w:marLeft w:val="0"/>
          <w:marRight w:val="0"/>
          <w:marTop w:val="0"/>
          <w:marBottom w:val="0"/>
          <w:divBdr>
            <w:top w:val="none" w:sz="0" w:space="0" w:color="auto"/>
            <w:left w:val="none" w:sz="0" w:space="0" w:color="auto"/>
            <w:bottom w:val="none" w:sz="0" w:space="0" w:color="auto"/>
            <w:right w:val="none" w:sz="0" w:space="0" w:color="auto"/>
          </w:divBdr>
        </w:div>
        <w:div w:id="126341285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crispr.mit.edu"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7</Pages>
  <Words>157</Words>
  <Characters>12531</Characters>
  <Application>Microsoft Macintosh Word</Application>
  <DocSecurity>0</DocSecurity>
  <Lines>481</Lines>
  <Paragraphs>158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Activation of the Ryanodine Receptor (UNC-68) </vt:lpstr>
      <vt:lpstr>and the Success of Neuronal Regeneration </vt:lpstr>
      <vt:lpstr>Introduction </vt:lpstr>
      <vt:lpstr>Methods</vt:lpstr>
      <vt:lpstr>Discussion</vt:lpstr>
      <vt:lpstr>References  </vt:lpstr>
    </vt:vector>
  </TitlesOfParts>
  <Company/>
  <LinksUpToDate>false</LinksUpToDate>
  <CharactersWithSpaces>12530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Sehgal</dc:creator>
  <cp:keywords/>
  <dc:description/>
  <cp:lastModifiedBy>Neha Sehgal</cp:lastModifiedBy>
  <cp:revision>6</cp:revision>
  <dcterms:created xsi:type="dcterms:W3CDTF">2017-05-06T18:44:00Z</dcterms:created>
  <dcterms:modified xsi:type="dcterms:W3CDTF">2017-05-07T11:50:00Z</dcterms:modified>
</cp:coreProperties>
</file>