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6A0D" w14:textId="77777777" w:rsidR="00861317" w:rsidRPr="00861317" w:rsidRDefault="00861317" w:rsidP="00861317">
      <w:pPr>
        <w:jc w:val="center"/>
        <w:rPr>
          <w:b/>
        </w:rPr>
      </w:pPr>
      <w:r w:rsidRPr="00861317">
        <w:rPr>
          <w:b/>
        </w:rPr>
        <w:t>Defining Epidermal Growth Factor Receptor exon 20 mutant sensitivity to tyrosine kinase inhibition</w:t>
      </w:r>
    </w:p>
    <w:p w14:paraId="4E2C3FF9" w14:textId="289C6498" w:rsidR="00861317" w:rsidRPr="00861317" w:rsidRDefault="00E86999" w:rsidP="00861317">
      <w:pPr>
        <w:pStyle w:val="ListParagraph"/>
        <w:numPr>
          <w:ilvl w:val="0"/>
          <w:numId w:val="1"/>
        </w:numPr>
        <w:rPr>
          <w:b/>
        </w:rPr>
      </w:pPr>
      <w:r w:rsidRPr="00861317">
        <w:rPr>
          <w:b/>
        </w:rPr>
        <w:t>Introduction</w:t>
      </w:r>
    </w:p>
    <w:p w14:paraId="7DD890F3" w14:textId="2C677C2D" w:rsidR="00E86999" w:rsidRDefault="00275232" w:rsidP="008C73A1">
      <w:pPr>
        <w:ind w:firstLine="720"/>
      </w:pPr>
      <w:r>
        <w:t>L</w:t>
      </w:r>
      <w:r w:rsidR="008C73A1">
        <w:t xml:space="preserve">ung cancer is a leading cause </w:t>
      </w:r>
      <w:proofErr w:type="gramStart"/>
      <w:r w:rsidR="008C73A1">
        <w:t>of  cancer</w:t>
      </w:r>
      <w:proofErr w:type="gramEnd"/>
      <w:r w:rsidR="008C73A1">
        <w:t xml:space="preserve"> related death.</w:t>
      </w:r>
      <w:r>
        <w:t xml:space="preserve"> </w:t>
      </w:r>
      <w:r w:rsidR="00E32C99">
        <w:t xml:space="preserve">There are two types of lung cancer, small cell and </w:t>
      </w:r>
      <w:proofErr w:type="spellStart"/>
      <w:proofErr w:type="gramStart"/>
      <w:r w:rsidR="00E32C99">
        <w:t>non small</w:t>
      </w:r>
      <w:proofErr w:type="spellEnd"/>
      <w:proofErr w:type="gramEnd"/>
      <w:r w:rsidR="00E32C99">
        <w:t xml:space="preserve"> cell. </w:t>
      </w:r>
      <w:proofErr w:type="spellStart"/>
      <w:proofErr w:type="gramStart"/>
      <w:r w:rsidR="00E32C99">
        <w:t>Non small</w:t>
      </w:r>
      <w:proofErr w:type="spellEnd"/>
      <w:proofErr w:type="gramEnd"/>
      <w:r w:rsidR="00E32C99">
        <w:t xml:space="preserve"> cell lung cancer is the more common, accounting for 85% of all lung canc</w:t>
      </w:r>
      <w:r w:rsidR="0099286C">
        <w:t>er cases in the United States (</w:t>
      </w:r>
      <w:r w:rsidR="00E32C99" w:rsidRPr="00085569">
        <w:t>Molina et al, 2009).</w:t>
      </w:r>
      <w:r w:rsidR="00E32C99">
        <w:t xml:space="preserve"> </w:t>
      </w:r>
      <w:r w:rsidR="00E86999">
        <w:t xml:space="preserve">One cause of </w:t>
      </w:r>
      <w:proofErr w:type="spellStart"/>
      <w:proofErr w:type="gramStart"/>
      <w:r w:rsidR="00E86999">
        <w:t>non small</w:t>
      </w:r>
      <w:proofErr w:type="spellEnd"/>
      <w:proofErr w:type="gramEnd"/>
      <w:r w:rsidR="00E86999">
        <w:t xml:space="preserve"> cell lung cancer is </w:t>
      </w:r>
      <w:r w:rsidR="002F5925">
        <w:t>attributed to mutations in the Epidermal Growth Factor R</w:t>
      </w:r>
      <w:r w:rsidR="00E86999">
        <w:t xml:space="preserve">eceptor (EGFR) gene. </w:t>
      </w:r>
    </w:p>
    <w:p w14:paraId="783DAABE" w14:textId="42C0BAB5" w:rsidR="00E86999" w:rsidRPr="0099286C" w:rsidRDefault="00477257" w:rsidP="0099286C">
      <w:pPr>
        <w:ind w:firstLine="720"/>
        <w:rPr>
          <w:highlight w:val="yellow"/>
        </w:rPr>
      </w:pPr>
      <w:r>
        <w:rPr>
          <w:noProof/>
        </w:rPr>
        <w:drawing>
          <wp:anchor distT="0" distB="0" distL="114300" distR="114300" simplePos="0" relativeHeight="251658240" behindDoc="0" locked="0" layoutInCell="1" allowOverlap="1" wp14:anchorId="13754EF0" wp14:editId="7E922BD5">
            <wp:simplePos x="0" y="0"/>
            <wp:positionH relativeFrom="column">
              <wp:posOffset>2569210</wp:posOffset>
            </wp:positionH>
            <wp:positionV relativeFrom="paragraph">
              <wp:posOffset>146685</wp:posOffset>
            </wp:positionV>
            <wp:extent cx="3761105" cy="4224020"/>
            <wp:effectExtent l="0" t="0" r="0" b="0"/>
            <wp:wrapTight wrapText="bothSides">
              <wp:wrapPolygon edited="0">
                <wp:start x="0" y="0"/>
                <wp:lineTo x="0" y="21431"/>
                <wp:lineTo x="21443" y="21431"/>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jpeg"/>
                    <pic:cNvPicPr/>
                  </pic:nvPicPr>
                  <pic:blipFill>
                    <a:blip r:embed="rId5">
                      <a:extLst>
                        <a:ext uri="{28A0092B-C50C-407E-A947-70E740481C1C}">
                          <a14:useLocalDpi xmlns:a14="http://schemas.microsoft.com/office/drawing/2010/main" val="0"/>
                        </a:ext>
                      </a:extLst>
                    </a:blip>
                    <a:stretch>
                      <a:fillRect/>
                    </a:stretch>
                  </pic:blipFill>
                  <pic:spPr>
                    <a:xfrm>
                      <a:off x="0" y="0"/>
                      <a:ext cx="3761105" cy="4224020"/>
                    </a:xfrm>
                    <a:prstGeom prst="rect">
                      <a:avLst/>
                    </a:prstGeom>
                  </pic:spPr>
                </pic:pic>
              </a:graphicData>
            </a:graphic>
            <wp14:sizeRelH relativeFrom="page">
              <wp14:pctWidth>0</wp14:pctWidth>
            </wp14:sizeRelH>
            <wp14:sizeRelV relativeFrom="page">
              <wp14:pctHeight>0</wp14:pctHeight>
            </wp14:sizeRelV>
          </wp:anchor>
        </w:drawing>
      </w:r>
      <w:r w:rsidR="00E86999">
        <w:t>EGFR, also known as ErbB-1, is one receptor in a</w:t>
      </w:r>
      <w:r w:rsidR="008C73A1">
        <w:t xml:space="preserve"> </w:t>
      </w:r>
      <w:r w:rsidR="00E86999">
        <w:t xml:space="preserve">family of four </w:t>
      </w:r>
      <w:r w:rsidR="008C73A1">
        <w:t>receptor tyrosine kinase</w:t>
      </w:r>
      <w:r w:rsidR="00E86999">
        <w:t>s</w:t>
      </w:r>
      <w:r w:rsidR="008C73A1">
        <w:t xml:space="preserve">. When bound to </w:t>
      </w:r>
      <w:r w:rsidR="00E86999">
        <w:t xml:space="preserve">the </w:t>
      </w:r>
      <w:r w:rsidR="008C73A1">
        <w:t>epidermal growth factor</w:t>
      </w:r>
      <w:r w:rsidR="00E86999">
        <w:t xml:space="preserve"> ligand</w:t>
      </w:r>
      <w:r w:rsidR="008C73A1">
        <w:t>, it under</w:t>
      </w:r>
      <w:r w:rsidR="00E86999">
        <w:t xml:space="preserve">goes a conformational change and forms a dimer. Once in the dimerized state, tyrosine residues on the intracellular kinase domain of the receptor are phosphorylated by ATP. This allows the receptor to initiate signaling pathways by phosphorylating secondary messengers </w:t>
      </w:r>
      <w:r w:rsidR="00E86999" w:rsidRPr="00085569">
        <w:t>(</w:t>
      </w:r>
      <w:proofErr w:type="spellStart"/>
      <w:r w:rsidR="00E86999" w:rsidRPr="00085569">
        <w:t>Yarden</w:t>
      </w:r>
      <w:proofErr w:type="spellEnd"/>
      <w:r w:rsidR="00E86999" w:rsidRPr="00085569">
        <w:t xml:space="preserve"> 2001).</w:t>
      </w:r>
      <w:r w:rsidR="00E86999">
        <w:t xml:space="preserve">  EGFR stimulates cell growth and proliferation by activating pathways such as PI3K/AKT, STATs, and ERK. </w:t>
      </w:r>
      <w:r w:rsidR="008C73A1">
        <w:t xml:space="preserve">Two main types of EGFR mutations result in uncontrolled cell proliferation. EGFR is either mutated to be constitutively (continuously) active, or over </w:t>
      </w:r>
      <w:r w:rsidR="00E86999">
        <w:t xml:space="preserve">expressed in the cell membrane </w:t>
      </w:r>
      <w:r w:rsidR="00187849">
        <w:t>(</w:t>
      </w:r>
      <w:proofErr w:type="spellStart"/>
      <w:r w:rsidR="00187849">
        <w:t>Gazdar</w:t>
      </w:r>
      <w:proofErr w:type="spellEnd"/>
      <w:r w:rsidR="00085569" w:rsidRPr="00085569">
        <w:t xml:space="preserve"> </w:t>
      </w:r>
      <w:r w:rsidR="00E86999" w:rsidRPr="00085569">
        <w:t>2009</w:t>
      </w:r>
      <w:r w:rsidR="00085569" w:rsidRPr="00085569">
        <w:t>).</w:t>
      </w:r>
    </w:p>
    <w:p w14:paraId="033EE582" w14:textId="77777777" w:rsidR="00477257" w:rsidRDefault="00477257" w:rsidP="00477257">
      <w:pPr>
        <w:jc w:val="center"/>
        <w:rPr>
          <w:b/>
        </w:rPr>
      </w:pPr>
    </w:p>
    <w:p w14:paraId="1EF756CA" w14:textId="77777777" w:rsidR="00477257" w:rsidRDefault="00477257" w:rsidP="00477257">
      <w:pPr>
        <w:jc w:val="center"/>
        <w:rPr>
          <w:b/>
        </w:rPr>
      </w:pPr>
    </w:p>
    <w:p w14:paraId="11C93D75" w14:textId="77777777" w:rsidR="00477257" w:rsidRDefault="00477257" w:rsidP="00477257">
      <w:pPr>
        <w:jc w:val="center"/>
        <w:rPr>
          <w:b/>
        </w:rPr>
      </w:pPr>
    </w:p>
    <w:p w14:paraId="7A82489A" w14:textId="77777777" w:rsidR="00477257" w:rsidRPr="000948A6" w:rsidRDefault="00477257" w:rsidP="00477257">
      <w:pPr>
        <w:jc w:val="center"/>
        <w:rPr>
          <w:b/>
        </w:rPr>
      </w:pPr>
      <w:r w:rsidRPr="000948A6">
        <w:rPr>
          <w:b/>
        </w:rPr>
        <w:t>Fig 1.</w:t>
      </w:r>
    </w:p>
    <w:p w14:paraId="1DD7CA8D" w14:textId="70477337" w:rsidR="00477257" w:rsidRPr="00477257" w:rsidRDefault="00477257" w:rsidP="00477257">
      <w:pPr>
        <w:jc w:val="center"/>
        <w:rPr>
          <w:i/>
        </w:rPr>
      </w:pPr>
      <w:r w:rsidRPr="00085569">
        <w:rPr>
          <w:i/>
        </w:rPr>
        <w:t xml:space="preserve">Adapted from </w:t>
      </w:r>
      <w:proofErr w:type="spellStart"/>
      <w:r w:rsidRPr="00085569">
        <w:rPr>
          <w:i/>
        </w:rPr>
        <w:t>Gazdar</w:t>
      </w:r>
      <w:proofErr w:type="spellEnd"/>
      <w:r w:rsidRPr="00085569">
        <w:rPr>
          <w:i/>
        </w:rPr>
        <w:t xml:space="preserve"> et al. Shows the inactive and active states of EGFR before and after ligand binding. Tyrosine kinase domain below the purple membrane changes conformation to initiate pathways.</w:t>
      </w:r>
    </w:p>
    <w:p w14:paraId="372318BE" w14:textId="18FBCFEC" w:rsidR="000948A6" w:rsidRDefault="008C73A1" w:rsidP="000948A6">
      <w:pPr>
        <w:ind w:firstLine="720"/>
        <w:rPr>
          <w:highlight w:val="yellow"/>
        </w:rPr>
      </w:pPr>
      <w:r>
        <w:t>Constitutively active mutant EGFR is generally attributed to mutations in exons 18-</w:t>
      </w:r>
      <w:r w:rsidR="00E86999">
        <w:t>21, which code for part of the kinase domain of the receptor.</w:t>
      </w:r>
      <w:r w:rsidR="00477257">
        <w:t xml:space="preserve"> The kinase domain of EGFR has two </w:t>
      </w:r>
      <w:proofErr w:type="gramStart"/>
      <w:r w:rsidR="00477257">
        <w:t>lobes,</w:t>
      </w:r>
      <w:proofErr w:type="gramEnd"/>
      <w:r w:rsidR="00477257">
        <w:t xml:space="preserve"> a smaller N lobe composes the top half of the domain and a larger C lobe composes the bottom half</w:t>
      </w:r>
      <w:r w:rsidR="00E86999">
        <w:t xml:space="preserve">. </w:t>
      </w:r>
      <w:r w:rsidR="00477257">
        <w:t>When dimerized, the C lobe of one</w:t>
      </w:r>
      <w:r w:rsidR="002261BB">
        <w:t xml:space="preserve"> domain pushes up against the N lobe of the other. </w:t>
      </w:r>
      <w:r w:rsidR="00267B3C">
        <w:t xml:space="preserve">This causes the C-helix to </w:t>
      </w:r>
      <w:r w:rsidR="008D67EF">
        <w:t>undergo a conformational change, shifting closer t</w:t>
      </w:r>
      <w:r w:rsidR="00C57804">
        <w:t xml:space="preserve">o the </w:t>
      </w:r>
      <w:r w:rsidR="00242E34">
        <w:t>active site</w:t>
      </w:r>
      <w:r w:rsidR="00C57804">
        <w:t>. In this state, a glutamic acid residue (E762) on the C-helix can help stabilize ATP binding.</w:t>
      </w:r>
      <w:r w:rsidR="00477257">
        <w:t xml:space="preserve"> </w:t>
      </w:r>
      <w:r w:rsidR="00E86999">
        <w:t xml:space="preserve">Activating mutations alter the </w:t>
      </w:r>
      <w:r w:rsidR="00477257">
        <w:t xml:space="preserve">structure of the </w:t>
      </w:r>
      <w:r w:rsidR="00384053">
        <w:t xml:space="preserve">kinase domain, shifting the C-helix close </w:t>
      </w:r>
      <w:r w:rsidR="00242E34">
        <w:t xml:space="preserve">to the </w:t>
      </w:r>
      <w:r w:rsidR="00242E34">
        <w:lastRenderedPageBreak/>
        <w:t>active</w:t>
      </w:r>
      <w:r w:rsidR="00384053">
        <w:t xml:space="preserve"> site independent of dimerization and therefore activating it in the absence of a ligand. </w:t>
      </w:r>
      <w:r w:rsidR="00E86999" w:rsidRPr="00085569">
        <w:t>(Kumar et al</w:t>
      </w:r>
      <w:r w:rsidR="00085569" w:rsidRPr="00085569">
        <w:t>,</w:t>
      </w:r>
      <w:r w:rsidR="00E86999" w:rsidRPr="00085569">
        <w:t xml:space="preserve"> 2008</w:t>
      </w:r>
      <w:r w:rsidR="00085569" w:rsidRPr="00085569">
        <w:t>)</w:t>
      </w:r>
      <w:r w:rsidR="00477257">
        <w:t xml:space="preserve">. </w:t>
      </w:r>
    </w:p>
    <w:p w14:paraId="17BD446D" w14:textId="7E089B3F" w:rsidR="00085569" w:rsidRDefault="00CC5B9B" w:rsidP="00085569">
      <w:pPr>
        <w:rPr>
          <w:highlight w:val="yellow"/>
        </w:rPr>
      </w:pPr>
      <w:r>
        <w:rPr>
          <w:noProof/>
        </w:rPr>
        <w:drawing>
          <wp:inline distT="0" distB="0" distL="0" distR="0" wp14:anchorId="2B38A9B0" wp14:editId="16507C75">
            <wp:extent cx="5943600" cy="3368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ase domain activatio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68040"/>
                    </a:xfrm>
                    <a:prstGeom prst="rect">
                      <a:avLst/>
                    </a:prstGeom>
                  </pic:spPr>
                </pic:pic>
              </a:graphicData>
            </a:graphic>
          </wp:inline>
        </w:drawing>
      </w:r>
    </w:p>
    <w:p w14:paraId="2D3C65FC" w14:textId="0D2C2090" w:rsidR="00384053" w:rsidRPr="00CC5B9B" w:rsidRDefault="00384053" w:rsidP="00CC5B9B">
      <w:pPr>
        <w:ind w:firstLine="720"/>
        <w:jc w:val="center"/>
        <w:rPr>
          <w:b/>
        </w:rPr>
      </w:pPr>
      <w:r w:rsidRPr="00CC5B9B">
        <w:rPr>
          <w:b/>
        </w:rPr>
        <w:t>Fig. 2</w:t>
      </w:r>
    </w:p>
    <w:p w14:paraId="01214DB7" w14:textId="0E91DF31" w:rsidR="00384053" w:rsidRPr="00CC5B9B" w:rsidRDefault="00384053" w:rsidP="00CC5B9B">
      <w:pPr>
        <w:ind w:firstLine="720"/>
        <w:jc w:val="center"/>
        <w:rPr>
          <w:i/>
        </w:rPr>
      </w:pPr>
      <w:r w:rsidRPr="00CC5B9B">
        <w:rPr>
          <w:i/>
        </w:rPr>
        <w:t xml:space="preserve">Adapted from Kumar et al, 2008. On the left, the inactive conformation of the </w:t>
      </w:r>
      <w:r w:rsidR="00CC5B9B" w:rsidRPr="00CC5B9B">
        <w:rPr>
          <w:i/>
        </w:rPr>
        <w:t>kinase domain with C-helix, catalytic cleft and glutamic acid residue labeled. On the right, conformational change induced by dimerization, C lobe to N lobe pushes C helix closer to catalytic cleft.</w:t>
      </w:r>
    </w:p>
    <w:p w14:paraId="70CC2D96" w14:textId="250EC7CA" w:rsidR="008C73A1" w:rsidRDefault="00462AB9" w:rsidP="000948A6">
      <w:pPr>
        <w:ind w:firstLine="720"/>
      </w:pPr>
      <w:r>
        <w:t>Currently, t</w:t>
      </w:r>
      <w:r w:rsidR="008C73A1">
        <w:t xml:space="preserve">he most </w:t>
      </w:r>
      <w:r>
        <w:t xml:space="preserve">effective </w:t>
      </w:r>
      <w:r w:rsidR="008C73A1">
        <w:t xml:space="preserve">therapies for activating EGFR mutations are small molecule inhibitors that </w:t>
      </w:r>
      <w:r w:rsidR="004204D2">
        <w:t xml:space="preserve">structurally resemble ATP and competitively bind to the active site of the kinase </w:t>
      </w:r>
      <w:r w:rsidR="00430FE0">
        <w:t>domain</w:t>
      </w:r>
      <w:r w:rsidR="008C73A1">
        <w:t xml:space="preserve">. Some common tyrosine kinase inhibitors (TKIs) include drugs </w:t>
      </w:r>
      <w:proofErr w:type="spellStart"/>
      <w:r w:rsidR="008C73A1">
        <w:t>Gefitinib</w:t>
      </w:r>
      <w:proofErr w:type="spellEnd"/>
      <w:r w:rsidR="008C73A1">
        <w:t xml:space="preserve"> and Erlotinib. These drugs, however, have been shown to mainly be effective for exon 19 deletions and exon 21 substitutions. </w:t>
      </w:r>
      <w:r w:rsidR="0067287C">
        <w:t xml:space="preserve">These mutants have a higher affinity for tyrosine kinase inhibitors than they do for ATP, making the drugs an effective treatment. </w:t>
      </w:r>
      <w:r w:rsidR="008C73A1">
        <w:t>Other mutations, especially those in</w:t>
      </w:r>
      <w:r w:rsidR="00E86999">
        <w:t xml:space="preserve"> exon 20, are resistant to </w:t>
      </w:r>
      <w:r w:rsidR="00E86999" w:rsidRPr="004022AE">
        <w:t>TKIs (Sharma et al</w:t>
      </w:r>
      <w:r w:rsidR="004022AE" w:rsidRPr="004022AE">
        <w:t>,</w:t>
      </w:r>
      <w:r w:rsidR="000948A6" w:rsidRPr="004022AE">
        <w:t xml:space="preserve"> </w:t>
      </w:r>
      <w:r w:rsidR="004022AE" w:rsidRPr="004022AE">
        <w:t>2007</w:t>
      </w:r>
      <w:r w:rsidR="000948A6" w:rsidRPr="004022AE">
        <w:t>)</w:t>
      </w:r>
      <w:r w:rsidR="00E86999">
        <w:t xml:space="preserve"> </w:t>
      </w:r>
      <w:r w:rsidR="008C73A1">
        <w:t>The mechanism of this resistance is not well understood</w:t>
      </w:r>
      <w:r w:rsidR="00E86999">
        <w:t xml:space="preserve"> and poses an obstacle for treatment. </w:t>
      </w:r>
    </w:p>
    <w:p w14:paraId="3395DB0B" w14:textId="10AFD5B1" w:rsidR="002F5925" w:rsidRDefault="002F5925" w:rsidP="000948A6">
      <w:pPr>
        <w:ind w:firstLine="720"/>
      </w:pPr>
      <w:r>
        <w:t xml:space="preserve">Exon 20 of EGFR </w:t>
      </w:r>
      <w:r w:rsidR="00946015">
        <w:t>codes for amino acid</w:t>
      </w:r>
      <w:r w:rsidR="00433F0B">
        <w:t xml:space="preserve"> residues</w:t>
      </w:r>
      <w:r w:rsidR="00946015">
        <w:t xml:space="preserve"> </w:t>
      </w:r>
      <w:r w:rsidR="00433F0B">
        <w:t xml:space="preserve">762-823. </w:t>
      </w:r>
      <w:r w:rsidR="00C541D5">
        <w:t xml:space="preserve">Mutations in exon 20 </w:t>
      </w:r>
      <w:r w:rsidR="004A0F70">
        <w:t>are h</w:t>
      </w:r>
      <w:r w:rsidR="008C29DF">
        <w:t>ighly variable. The single most common mutation, an insertion of three amino acids between residues 770 and 771, only occurs around 22% of the time (</w:t>
      </w:r>
      <w:proofErr w:type="spellStart"/>
      <w:r w:rsidR="008C29DF">
        <w:t>Arcila</w:t>
      </w:r>
      <w:proofErr w:type="spellEnd"/>
      <w:r w:rsidR="008C29DF">
        <w:t xml:space="preserve"> et al 2013). </w:t>
      </w:r>
      <w:r w:rsidR="00E725EE">
        <w:t>Insertions between residues 769-775 have generally been characterized as resistant to tyrosine kinase inhibition (</w:t>
      </w:r>
      <w:proofErr w:type="spellStart"/>
      <w:r w:rsidR="00E725EE">
        <w:t>Arcila</w:t>
      </w:r>
      <w:proofErr w:type="spellEnd"/>
      <w:r w:rsidR="00E725EE">
        <w:t xml:space="preserve"> et al 2013 and Yasuda et al 2012). These insertions occupy</w:t>
      </w:r>
      <w:r w:rsidR="00884D62">
        <w:t xml:space="preserve"> the loop following the C helix. However, mutations between residues 762-</w:t>
      </w:r>
      <w:r w:rsidR="00AF4645">
        <w:t>768</w:t>
      </w:r>
      <w:r w:rsidR="0073304D">
        <w:t xml:space="preserve"> are less well characterized</w:t>
      </w:r>
      <w:r w:rsidR="008033CE">
        <w:t xml:space="preserve"> (</w:t>
      </w:r>
      <w:proofErr w:type="spellStart"/>
      <w:r w:rsidR="008033CE">
        <w:t>Arcila</w:t>
      </w:r>
      <w:proofErr w:type="spellEnd"/>
      <w:r w:rsidR="008033CE">
        <w:t xml:space="preserve"> et al 2013)</w:t>
      </w:r>
      <w:r w:rsidR="0073304D">
        <w:t xml:space="preserve">. These mutations directly affect the C-helix </w:t>
      </w:r>
      <w:r w:rsidR="006A1FFD">
        <w:t xml:space="preserve">and the two residues following it (767-768). </w:t>
      </w:r>
    </w:p>
    <w:p w14:paraId="63FDC95A" w14:textId="2290BE3F" w:rsidR="00E86999" w:rsidRDefault="00E86999" w:rsidP="0054279E">
      <w:pPr>
        <w:ind w:firstLine="720"/>
      </w:pPr>
      <w:r>
        <w:t>Yasuda</w:t>
      </w:r>
      <w:r w:rsidR="003C3EDF">
        <w:t xml:space="preserve"> et al (2013) investigated </w:t>
      </w:r>
      <w:r>
        <w:t>resistance</w:t>
      </w:r>
      <w:r w:rsidR="003C3EDF">
        <w:t xml:space="preserve"> of exon 20 mutations</w:t>
      </w:r>
      <w:r>
        <w:t>. They created seven different cell lines, each expressing a different exon 20 mutation. These cell lines were then exposed to the TKI, Erlotinib. Response of EGFR was measured by Western blotting of EGFR and downstream proteins, AKT and ERK. While six of the seven mutations were resistant to Erlotinib, one displayed sensitivity. After exposure to Erlotinib, no phosphorylated EGFR was detected by Western Blotting</w:t>
      </w:r>
      <w:r w:rsidR="00E371A8">
        <w:t xml:space="preserve"> (</w:t>
      </w:r>
      <w:r w:rsidR="00E371A8" w:rsidRPr="00E371A8">
        <w:rPr>
          <w:b/>
        </w:rPr>
        <w:t>Fig 3</w:t>
      </w:r>
      <w:r w:rsidR="00E371A8">
        <w:t>)</w:t>
      </w:r>
      <w:r>
        <w:t xml:space="preserve">. </w:t>
      </w:r>
      <w:r w:rsidR="00AE76CE">
        <w:t xml:space="preserve">This mutation was an insertion of four amino acids, FQEA, between residues A763 and Y764 which lie directly within the C-helix. </w:t>
      </w:r>
      <w:r w:rsidR="00E371A8">
        <w:rPr>
          <w:noProof/>
        </w:rPr>
        <w:drawing>
          <wp:inline distT="0" distB="0" distL="0" distR="0" wp14:anchorId="33268149" wp14:editId="4471F63D">
            <wp:extent cx="4813300" cy="2522220"/>
            <wp:effectExtent l="0" t="0" r="12700" b="0"/>
            <wp:docPr id="5" name="Picture 5" descr="yas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su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0" cy="2522220"/>
                    </a:xfrm>
                    <a:prstGeom prst="rect">
                      <a:avLst/>
                    </a:prstGeom>
                    <a:noFill/>
                    <a:ln>
                      <a:noFill/>
                    </a:ln>
                  </pic:spPr>
                </pic:pic>
              </a:graphicData>
            </a:graphic>
          </wp:inline>
        </w:drawing>
      </w:r>
    </w:p>
    <w:p w14:paraId="302034F0" w14:textId="77777777" w:rsidR="001D5BC6" w:rsidRDefault="00E371A8" w:rsidP="001D5BC6">
      <w:pPr>
        <w:ind w:firstLine="720"/>
        <w:jc w:val="center"/>
      </w:pPr>
      <w:r w:rsidRPr="001D5BC6">
        <w:rPr>
          <w:b/>
        </w:rPr>
        <w:t>Fig. 3</w:t>
      </w:r>
      <w:r>
        <w:t xml:space="preserve"> </w:t>
      </w:r>
    </w:p>
    <w:p w14:paraId="25DF4C4F" w14:textId="5E9BA3F1" w:rsidR="00E371A8" w:rsidRPr="001D5BC6" w:rsidRDefault="00E371A8" w:rsidP="001D5BC6">
      <w:pPr>
        <w:ind w:firstLine="720"/>
        <w:jc w:val="center"/>
        <w:rPr>
          <w:i/>
        </w:rPr>
      </w:pPr>
      <w:r w:rsidRPr="001D5BC6">
        <w:rPr>
          <w:i/>
        </w:rPr>
        <w:t>Adapted from Yasuda et al 2013. No phosphorylated EGFR is detected after exposure to Erlotinib for the</w:t>
      </w:r>
      <w:r w:rsidR="001D5BC6" w:rsidRPr="001D5BC6">
        <w:rPr>
          <w:i/>
        </w:rPr>
        <w:t xml:space="preserve"> A763_Y764insFQEA mutant.</w:t>
      </w:r>
    </w:p>
    <w:p w14:paraId="1A227743" w14:textId="6D72CE81" w:rsidR="00E86999" w:rsidRDefault="00E86999">
      <w:r>
        <w:tab/>
        <w:t xml:space="preserve">There is currently no comprehensive study of all resistant </w:t>
      </w:r>
      <w:r w:rsidR="0099286C">
        <w:t xml:space="preserve">or </w:t>
      </w:r>
      <w:r>
        <w:t>sensitive exon 20 mutations</w:t>
      </w:r>
      <w:r w:rsidR="00525B0A">
        <w:t xml:space="preserve"> (Russo et</w:t>
      </w:r>
      <w:r w:rsidR="00C03321">
        <w:t xml:space="preserve"> al, 2015)</w:t>
      </w:r>
      <w:r w:rsidR="00525B0A">
        <w:t>.</w:t>
      </w:r>
      <w:r>
        <w:t xml:space="preserve"> </w:t>
      </w:r>
      <w:r w:rsidR="001D5BC6">
        <w:t xml:space="preserve">The purpose of this study is to investigate whether there are other exon 20 mutations with sensitivity to tyrosine kinase inhibitors. </w:t>
      </w:r>
    </w:p>
    <w:p w14:paraId="3745F897" w14:textId="77777777" w:rsidR="00E86999" w:rsidRDefault="00E86999"/>
    <w:p w14:paraId="125E9BFD" w14:textId="77777777" w:rsidR="00E32C99" w:rsidRPr="00F6010B" w:rsidRDefault="00E86999" w:rsidP="00E86999">
      <w:pPr>
        <w:pStyle w:val="ListParagraph"/>
        <w:numPr>
          <w:ilvl w:val="0"/>
          <w:numId w:val="1"/>
        </w:numPr>
        <w:rPr>
          <w:b/>
        </w:rPr>
      </w:pPr>
      <w:r w:rsidRPr="00F6010B">
        <w:rPr>
          <w:b/>
        </w:rPr>
        <w:t>The Experiment</w:t>
      </w:r>
    </w:p>
    <w:p w14:paraId="5015AD1F" w14:textId="1B75CC6A" w:rsidR="00836866" w:rsidRDefault="00B805F4" w:rsidP="007E75FB">
      <w:pPr>
        <w:ind w:firstLine="360"/>
      </w:pPr>
      <w:r>
        <w:t xml:space="preserve">This experiment seeks to test </w:t>
      </w:r>
      <w:r w:rsidR="008C092B">
        <w:t>exon 20 mutations</w:t>
      </w:r>
      <w:r w:rsidR="001D5BC6">
        <w:t xml:space="preserve"> between amino acid residues 762-768</w:t>
      </w:r>
      <w:r w:rsidR="008C092B">
        <w:t xml:space="preserve"> for sensitivity to Erlotinib</w:t>
      </w:r>
      <w:r w:rsidR="003E1C8B">
        <w:t xml:space="preserve"> in vitro</w:t>
      </w:r>
      <w:r w:rsidR="008C092B">
        <w:t xml:space="preserve">. </w:t>
      </w:r>
      <w:r w:rsidR="001D5BC6">
        <w:t xml:space="preserve">Exon 20 mutations will be chosen based on the criteria that they lie between the aforementioned residues, and have not previously been shown to be resistant to tyrosine kinase inhibitors </w:t>
      </w:r>
      <w:r w:rsidR="001D5BC6" w:rsidRPr="001D5BC6">
        <w:rPr>
          <w:i/>
        </w:rPr>
        <w:t>in vitro</w:t>
      </w:r>
      <w:r w:rsidR="001D5BC6">
        <w:t xml:space="preserve">. </w:t>
      </w:r>
      <w:r w:rsidR="00C909A7">
        <w:t>C</w:t>
      </w:r>
      <w:r w:rsidR="004A284E">
        <w:t>atalog of somatic mutations in cancer (COSMIC) is a database containing information on somatic mutations in oncogene</w:t>
      </w:r>
      <w:r w:rsidR="00BF00AA">
        <w:t>s</w:t>
      </w:r>
      <w:r w:rsidR="004A284E">
        <w:t xml:space="preserve"> such as EGFR. Data is gathered from publications </w:t>
      </w:r>
      <w:r w:rsidR="00BF00AA">
        <w:t xml:space="preserve">of whole genome screenings and </w:t>
      </w:r>
      <w:r w:rsidR="005E4F1A">
        <w:t xml:space="preserve">reports of mutations. </w:t>
      </w:r>
      <w:r w:rsidR="007806A3">
        <w:t>From this data, viable mutations include: A767_S</w:t>
      </w:r>
      <w:r w:rsidR="007806A3" w:rsidRPr="007806A3">
        <w:t xml:space="preserve">768insTLA, </w:t>
      </w:r>
      <w:proofErr w:type="gramStart"/>
      <w:r w:rsidR="007806A3" w:rsidRPr="007806A3">
        <w:t>p.V</w:t>
      </w:r>
      <w:proofErr w:type="gramEnd"/>
      <w:r w:rsidR="007806A3" w:rsidRPr="007806A3">
        <w:t xml:space="preserve">765M and p.S768I. The first is an insertion of three amino acids, Threonine, Leucine and Alanine between residues 767 and 768. The last two are point mutations at residues 765 and 768. </w:t>
      </w:r>
    </w:p>
    <w:p w14:paraId="436DBEE8" w14:textId="1FE2D47F" w:rsidR="00A761BC" w:rsidRPr="00295997" w:rsidRDefault="00B95F46" w:rsidP="000E1AA0">
      <w:pPr>
        <w:ind w:firstLine="720"/>
      </w:pPr>
      <w:r>
        <w:t>Plasmids containing constructs</w:t>
      </w:r>
      <w:bookmarkStart w:id="0" w:name="_GoBack"/>
      <w:bookmarkEnd w:id="0"/>
      <w:r>
        <w:t xml:space="preserve"> of each mutation will be created by site-directed mutagenesis</w:t>
      </w:r>
      <w:r w:rsidR="004960B2">
        <w:t xml:space="preserve">. </w:t>
      </w:r>
      <w:r w:rsidR="00A761BC">
        <w:t xml:space="preserve">This plasmid will then be transfected into Ba/F3 cells using a retrovirus. </w:t>
      </w:r>
      <w:r w:rsidR="00A128EE">
        <w:t xml:space="preserve">Cells stably expressing mutant EGFR will be exposed to Erlotinib </w:t>
      </w:r>
      <w:r w:rsidR="002E6B86">
        <w:t>for 6 hours at a concentration of 1</w:t>
      </w:r>
      <w:r w:rsidR="00295997">
        <w:rPr>
          <w:vertAlign w:val="subscript"/>
        </w:rPr>
        <w:sym w:font="Symbol" w:char="F06D"/>
      </w:r>
      <w:r w:rsidR="00295997">
        <w:rPr>
          <w:vertAlign w:val="subscript"/>
        </w:rPr>
        <w:t xml:space="preserve">M </w:t>
      </w:r>
      <w:r w:rsidR="00295997">
        <w:t xml:space="preserve">(Yasuda et al 2013). </w:t>
      </w:r>
      <w:r w:rsidR="00D0483D">
        <w:t xml:space="preserve">Cells will then be exposed to EGF, lysed and </w:t>
      </w:r>
      <w:r w:rsidR="001D5BC6">
        <w:t xml:space="preserve">target </w:t>
      </w:r>
      <w:r w:rsidR="00C909A7">
        <w:t>proteins</w:t>
      </w:r>
      <w:r w:rsidR="00D0483D">
        <w:t xml:space="preserve"> will be </w:t>
      </w:r>
      <w:r w:rsidR="00366BD3">
        <w:t xml:space="preserve">visualized </w:t>
      </w:r>
      <w:r w:rsidR="003E1C8B">
        <w:t>by</w:t>
      </w:r>
      <w:r w:rsidR="00366BD3">
        <w:t xml:space="preserve"> Western Blotting. If phosphorylated EGFR is present after exposure to Erlotinib, the mutation is not TKI-sensitizing. </w:t>
      </w:r>
    </w:p>
    <w:p w14:paraId="0CD36929" w14:textId="77777777" w:rsidR="00366BD3" w:rsidRDefault="00366BD3" w:rsidP="00366BD3"/>
    <w:p w14:paraId="6B4C6F12" w14:textId="237F0CAD" w:rsidR="00E86999" w:rsidRDefault="004760E5" w:rsidP="00366BD3">
      <w:pPr>
        <w:rPr>
          <w:u w:val="single"/>
        </w:rPr>
      </w:pPr>
      <w:r>
        <w:rPr>
          <w:u w:val="single"/>
        </w:rPr>
        <w:t>Expression of mutant EGFR</w:t>
      </w:r>
    </w:p>
    <w:p w14:paraId="2575F607" w14:textId="40469489" w:rsidR="00366BD3" w:rsidRDefault="00A73F30" w:rsidP="00000491">
      <w:pPr>
        <w:ind w:firstLine="360"/>
      </w:pPr>
      <w:r>
        <w:t>First</w:t>
      </w:r>
      <w:r w:rsidR="00F87B92">
        <w:t>,</w:t>
      </w:r>
      <w:r>
        <w:t xml:space="preserve"> a plasmid is created containing </w:t>
      </w:r>
      <w:r w:rsidR="00245FC8">
        <w:t xml:space="preserve">the </w:t>
      </w:r>
      <w:r>
        <w:t>wild type EGFR</w:t>
      </w:r>
      <w:r w:rsidR="00245FC8">
        <w:t xml:space="preserve"> gene</w:t>
      </w:r>
      <w:r>
        <w:t>.</w:t>
      </w:r>
      <w:r w:rsidR="00D70785">
        <w:t xml:space="preserve"> This can be achieved by transcribing the mRNA of t</w:t>
      </w:r>
      <w:r w:rsidR="00947117">
        <w:t>he wild type EGFR gene and using the enzyme reverse transcriptase to obtain the complementary DNA sequence</w:t>
      </w:r>
      <w:r w:rsidR="00A93817">
        <w:t>.</w:t>
      </w:r>
      <w:r w:rsidR="00947117">
        <w:t xml:space="preserve"> The complementary DNA sequence can then be amplified using PCR, and transformed into a plasmid using specific restriction enzymes.</w:t>
      </w:r>
      <w:r w:rsidR="00A93817">
        <w:t xml:space="preserve"> </w:t>
      </w:r>
      <w:r w:rsidR="00947117">
        <w:t xml:space="preserve">Mutant constructs are </w:t>
      </w:r>
      <w:r w:rsidR="00947117">
        <w:t xml:space="preserve">then </w:t>
      </w:r>
      <w:r w:rsidR="00947117">
        <w:t xml:space="preserve">created by site-directed mutagenesis (Yasuda et al 2013). </w:t>
      </w:r>
      <w:r>
        <w:t xml:space="preserve"> </w:t>
      </w:r>
      <w:r w:rsidR="004760E5">
        <w:t>Forwa</w:t>
      </w:r>
      <w:r w:rsidR="00947117">
        <w:t xml:space="preserve">rd and reverse primers are </w:t>
      </w:r>
      <w:r w:rsidR="004760E5">
        <w:t xml:space="preserve">created for each desired mutation. These primers </w:t>
      </w:r>
      <w:r w:rsidR="00245FC8">
        <w:t>anneal to the complementary strands of the parent plasmid</w:t>
      </w:r>
      <w:r w:rsidR="00947117">
        <w:t xml:space="preserve"> containing wild type EGFR</w:t>
      </w:r>
      <w:r w:rsidR="00245FC8">
        <w:t xml:space="preserve"> and PCR </w:t>
      </w:r>
      <w:r w:rsidR="000D0DFB">
        <w:t>initiates DNA synthesis</w:t>
      </w:r>
      <w:r w:rsidR="004760E5">
        <w:t xml:space="preserve">. Once completed, a new plasmid with a mutated version of the target gene, in this case wild type EGFR, has been created. </w:t>
      </w:r>
    </w:p>
    <w:p w14:paraId="7701A69C" w14:textId="77777777" w:rsidR="00861317" w:rsidRDefault="0021205F" w:rsidP="00E02793">
      <w:pPr>
        <w:ind w:firstLine="360"/>
      </w:pPr>
      <w:r>
        <w:t>These plasmids can then be transfected into cells</w:t>
      </w:r>
      <w:r w:rsidR="00BA440B">
        <w:t xml:space="preserve"> using a retrovirus. </w:t>
      </w:r>
      <w:r w:rsidR="00DA5EB6">
        <w:t xml:space="preserve">Transfection by definition is the introduction of nucleic acids into a cell, in this case the introduction of a plasmid </w:t>
      </w:r>
      <w:r w:rsidR="00873A95">
        <w:t xml:space="preserve">or a viral vector </w:t>
      </w:r>
      <w:r w:rsidR="00DA5EB6">
        <w:t xml:space="preserve">(Kim et al 2010). </w:t>
      </w:r>
      <w:r w:rsidR="00873A95">
        <w:t>This viral vector contains the genetic information for the target protein</w:t>
      </w:r>
      <w:r w:rsidR="00140F6C">
        <w:t xml:space="preserve"> (</w:t>
      </w:r>
      <w:r w:rsidR="00E02793">
        <w:t>mutant EGFR clon</w:t>
      </w:r>
      <w:r w:rsidR="00140F6C">
        <w:t>ed by site-directed mutagenesis)</w:t>
      </w:r>
      <w:r w:rsidR="00873A95">
        <w:t xml:space="preserve"> as well as the information for a selective marker. This selective marker will help distinguish which cells have been successfully transfected. The MigR1 retroviral vector expresses a green fluorescent protein when successfully integrated into the host cell’s DNA (Pear et al 1998). </w:t>
      </w:r>
      <w:r w:rsidR="00240ED1">
        <w:t xml:space="preserve">The </w:t>
      </w:r>
      <w:r w:rsidR="00873A95">
        <w:t xml:space="preserve">MigR1 </w:t>
      </w:r>
      <w:r w:rsidR="00240ED1">
        <w:t xml:space="preserve">viral vector </w:t>
      </w:r>
      <w:r w:rsidR="00873A95">
        <w:t>can be transientl</w:t>
      </w:r>
      <w:r w:rsidR="0027526D">
        <w:t xml:space="preserve">y transfected into Bosc23, </w:t>
      </w:r>
      <w:r w:rsidR="00E02793">
        <w:t xml:space="preserve">a packing cell line. When Bosc23 cells are transfected with a viral vector, they synthesize all </w:t>
      </w:r>
      <w:r w:rsidR="00616A4B">
        <w:t>proteins</w:t>
      </w:r>
      <w:r w:rsidR="00E02793">
        <w:t xml:space="preserve"> necessary to produce an infectious </w:t>
      </w:r>
      <w:r w:rsidR="00616A4B">
        <w:t xml:space="preserve">virus since the viral vector cannot replicate itself (Liebert 1990). This allows for the creation of a large number of retroviruses, ready to transfect cells stably. </w:t>
      </w:r>
    </w:p>
    <w:p w14:paraId="43757D9C" w14:textId="512250D0" w:rsidR="00366BD3" w:rsidRDefault="00564C4F" w:rsidP="00E02793">
      <w:pPr>
        <w:ind w:firstLine="360"/>
      </w:pPr>
      <w:r>
        <w:t>The retrovirus</w:t>
      </w:r>
      <w:r w:rsidR="00323520">
        <w:t xml:space="preserve"> can then transfect</w:t>
      </w:r>
      <w:r>
        <w:t xml:space="preserve"> Ba/F3 cells and the viral vector </w:t>
      </w:r>
      <w:r w:rsidR="00323520">
        <w:t>will combine</w:t>
      </w:r>
      <w:r>
        <w:t xml:space="preserve"> with the cells </w:t>
      </w:r>
      <w:r w:rsidR="00323520">
        <w:t>genome. Ba/F3 cells that have been successfully transfected will express the green fluorescent protein as well as the de</w:t>
      </w:r>
      <w:r w:rsidR="00140F6C">
        <w:t xml:space="preserve">sired mutant EGFR. </w:t>
      </w:r>
      <w:r w:rsidR="007840B0">
        <w:t>Ba/F</w:t>
      </w:r>
      <w:r w:rsidR="007840B0">
        <w:rPr>
          <w:vertAlign w:val="subscript"/>
        </w:rPr>
        <w:t>3</w:t>
      </w:r>
      <w:r w:rsidR="007840B0">
        <w:t xml:space="preserve"> cell growth is dependent on Interleukin Factor (IL</w:t>
      </w:r>
      <w:r w:rsidR="007840B0">
        <w:rPr>
          <w:vertAlign w:val="subscript"/>
        </w:rPr>
        <w:t>3</w:t>
      </w:r>
      <w:r w:rsidR="007840B0">
        <w:t>). Since constitutively active EGFR causes uncontrolled cell proliferation, successful transfection will also be indicated by cell growth in the absence of IL</w:t>
      </w:r>
      <w:r w:rsidR="007840B0">
        <w:rPr>
          <w:vertAlign w:val="subscript"/>
        </w:rPr>
        <w:t>3</w:t>
      </w:r>
      <w:r w:rsidR="007E75FB">
        <w:rPr>
          <w:vertAlign w:val="subscript"/>
        </w:rPr>
        <w:t xml:space="preserve"> </w:t>
      </w:r>
      <w:r w:rsidR="007E75FB">
        <w:t>(</w:t>
      </w:r>
      <w:proofErr w:type="spellStart"/>
      <w:r w:rsidR="007E75FB">
        <w:t>Warmuth</w:t>
      </w:r>
      <w:proofErr w:type="spellEnd"/>
      <w:r w:rsidR="007E75FB">
        <w:t xml:space="preserve"> et al 2007)</w:t>
      </w:r>
      <w:r w:rsidR="007840B0">
        <w:t>.</w:t>
      </w:r>
      <w:r w:rsidR="00315A56">
        <w:t xml:space="preserve"> This makes Ba/F3 a good option for measuring inhibition of mutated kinase receptors, as it is easy to know if the cell has been successfully transformed. </w:t>
      </w:r>
      <w:r w:rsidR="007840B0">
        <w:t xml:space="preserve"> </w:t>
      </w:r>
    </w:p>
    <w:p w14:paraId="03904C5D" w14:textId="77777777" w:rsidR="007840B0" w:rsidRDefault="007840B0" w:rsidP="007840B0">
      <w:pPr>
        <w:rPr>
          <w:u w:val="single"/>
        </w:rPr>
      </w:pPr>
    </w:p>
    <w:p w14:paraId="51CE2FFA" w14:textId="666C1114" w:rsidR="007840B0" w:rsidRDefault="00E86999" w:rsidP="007840B0">
      <w:pPr>
        <w:rPr>
          <w:u w:val="single"/>
        </w:rPr>
      </w:pPr>
      <w:r w:rsidRPr="007840B0">
        <w:rPr>
          <w:u w:val="single"/>
        </w:rPr>
        <w:t>Western Blotting to determine sensitivit</w:t>
      </w:r>
      <w:r w:rsidR="00096EE0">
        <w:rPr>
          <w:u w:val="single"/>
        </w:rPr>
        <w:t xml:space="preserve">y </w:t>
      </w:r>
    </w:p>
    <w:p w14:paraId="3E590AB5" w14:textId="77777777" w:rsidR="00DD0D4C" w:rsidRDefault="00096EE0" w:rsidP="007840B0">
      <w:r>
        <w:tab/>
        <w:t>Once Ba/F3 cell lines are stably expressing the EGFR mutations, the</w:t>
      </w:r>
      <w:r w:rsidR="009A53B0">
        <w:t>y will be exposed to Erlotinib</w:t>
      </w:r>
      <w:r w:rsidR="004C5E29">
        <w:t xml:space="preserve"> for six hours at a concentration of </w:t>
      </w:r>
      <w:r w:rsidR="005A4B12">
        <w:t xml:space="preserve">1 </w:t>
      </w:r>
      <w:r w:rsidR="005A4B12">
        <w:sym w:font="Symbol" w:char="F06D"/>
      </w:r>
      <w:r w:rsidR="005A4B12">
        <w:t xml:space="preserve">M. </w:t>
      </w:r>
      <w:r w:rsidR="007C4746">
        <w:t xml:space="preserve">The cells will then be exposed to the Epidermal Growth Factor (EGF) ligand in order to stimulate EGFR. </w:t>
      </w:r>
      <w:r w:rsidR="006A5400">
        <w:t xml:space="preserve">Ba/F3 cells will then be lysed and analyzed by Western Blotting. </w:t>
      </w:r>
      <w:r w:rsidR="0083736F">
        <w:t xml:space="preserve">Proteins visualized will be EGFR and others that play a role in the signaling pathways controlling growth and proliferation, such as AKT and ERK. </w:t>
      </w:r>
    </w:p>
    <w:p w14:paraId="4B506629" w14:textId="2F3C94A5" w:rsidR="00096EE0" w:rsidRDefault="0083736F" w:rsidP="00DD0D4C">
      <w:pPr>
        <w:ind w:firstLine="360"/>
      </w:pPr>
      <w:r>
        <w:t xml:space="preserve">Western blotting technique involves </w:t>
      </w:r>
      <w:r w:rsidR="00B040F8">
        <w:t>denaturing proteins</w:t>
      </w:r>
      <w:r w:rsidR="001C0CBC">
        <w:t xml:space="preserve"> to their primary structure</w:t>
      </w:r>
      <w:r w:rsidR="00B040F8">
        <w:t xml:space="preserve"> so they can be separated </w:t>
      </w:r>
      <w:r>
        <w:t>by size</w:t>
      </w:r>
      <w:r w:rsidR="006061A6">
        <w:t xml:space="preserve"> and charge</w:t>
      </w:r>
      <w:r>
        <w:t xml:space="preserve"> on SDS-polyacrylamide gel. </w:t>
      </w:r>
      <w:r w:rsidR="002B47B4">
        <w:t>Proteins are then transferred from the gel to a solid polyvinyl fluoride</w:t>
      </w:r>
      <w:r w:rsidR="004A0821">
        <w:t xml:space="preserve"> or nitrocellulose</w:t>
      </w:r>
      <w:r w:rsidR="002B47B4">
        <w:t xml:space="preserve"> membrane. Each protein </w:t>
      </w:r>
      <w:r w:rsidR="002A15E5">
        <w:t>is tagged by a specific primary and secondary antibody</w:t>
      </w:r>
      <w:r w:rsidR="00920261">
        <w:t xml:space="preserve"> (Mahmood and Yang, 2012)</w:t>
      </w:r>
      <w:r w:rsidR="002A15E5">
        <w:t xml:space="preserve">. The primary antibody binds directly to the protein </w:t>
      </w:r>
      <w:r w:rsidR="00405F08">
        <w:t xml:space="preserve">at a specific residue. </w:t>
      </w:r>
      <w:r w:rsidR="006C494F">
        <w:t xml:space="preserve">For EGFR, the antibody binds to the </w:t>
      </w:r>
      <w:proofErr w:type="spellStart"/>
      <w:r w:rsidR="006C494F">
        <w:t>phospho</w:t>
      </w:r>
      <w:proofErr w:type="spellEnd"/>
      <w:r w:rsidR="006C494F">
        <w:t xml:space="preserve">-tyrosine 1068 residue. </w:t>
      </w:r>
      <w:proofErr w:type="spellStart"/>
      <w:r w:rsidR="006C494F">
        <w:t>Akt</w:t>
      </w:r>
      <w:proofErr w:type="spellEnd"/>
      <w:r w:rsidR="006C494F">
        <w:t xml:space="preserve"> is identified by the pS473 residue, and ERK ½ by the pT202 and pY204 (Yasuda et al 2013). </w:t>
      </w:r>
      <w:r w:rsidR="00370B90">
        <w:t xml:space="preserve">Each protein will require two types of primary antibodies. One </w:t>
      </w:r>
      <w:proofErr w:type="spellStart"/>
      <w:r w:rsidR="00370B90">
        <w:t>phospho</w:t>
      </w:r>
      <w:proofErr w:type="spellEnd"/>
      <w:r w:rsidR="00370B90">
        <w:t xml:space="preserve">-antibody that binds to phosphorylated residues, and another antibody that binds </w:t>
      </w:r>
      <w:r w:rsidR="00B115EF">
        <w:t>un-</w:t>
      </w:r>
      <w:r w:rsidR="00370B90">
        <w:t>phosphorylated residues</w:t>
      </w:r>
      <w:r w:rsidR="00B115EF">
        <w:t>.</w:t>
      </w:r>
      <w:r w:rsidR="00370B90">
        <w:t xml:space="preserve"> </w:t>
      </w:r>
      <w:r w:rsidR="00405F08">
        <w:t xml:space="preserve">The secondary antibody binds to the primary antibody and is visualized by film. </w:t>
      </w:r>
    </w:p>
    <w:p w14:paraId="0A482D57" w14:textId="77777777" w:rsidR="00610DE4" w:rsidRPr="00096EE0" w:rsidRDefault="00610DE4" w:rsidP="00DD0D4C">
      <w:pPr>
        <w:ind w:firstLine="360"/>
      </w:pPr>
    </w:p>
    <w:p w14:paraId="4DEB696D" w14:textId="77777777" w:rsidR="00D5420D" w:rsidRPr="003E57F6" w:rsidRDefault="00E86999" w:rsidP="00D5420D">
      <w:pPr>
        <w:pStyle w:val="ListParagraph"/>
        <w:numPr>
          <w:ilvl w:val="0"/>
          <w:numId w:val="1"/>
        </w:numPr>
        <w:rPr>
          <w:b/>
        </w:rPr>
      </w:pPr>
      <w:r w:rsidRPr="003E57F6">
        <w:rPr>
          <w:b/>
        </w:rPr>
        <w:t xml:space="preserve">The Discussion </w:t>
      </w:r>
    </w:p>
    <w:p w14:paraId="23EE517D" w14:textId="01168EB1" w:rsidR="00433E4A" w:rsidRPr="00433E4A" w:rsidRDefault="00E5005D" w:rsidP="00614385">
      <w:pPr>
        <w:ind w:firstLine="360"/>
        <w:rPr>
          <w:rFonts w:ascii="Times New Roman" w:eastAsia="Times New Roman" w:hAnsi="Times New Roman" w:cs="Times New Roman"/>
        </w:rPr>
      </w:pPr>
      <w:r>
        <w:t>It is possible that this experiment will identify at least one exon 20 mutation that displays in vitro sensitivity to Erlotinib, there by opening conversation for new treatment options regarding that mutation. However, it is also possible that none of the mutations in question will be TKI-sensitizing.</w:t>
      </w:r>
      <w:r w:rsidR="001C20D3">
        <w:t xml:space="preserve"> </w:t>
      </w:r>
      <w:r w:rsidR="007E75FB">
        <w:t xml:space="preserve">If this is the case, the </w:t>
      </w:r>
      <w:r w:rsidR="00FB27C3">
        <w:t>positive</w:t>
      </w:r>
      <w:r w:rsidR="007E75FB">
        <w:t xml:space="preserve"> outcome is that a subset of exon 20 mutations will be better characterized. Mutat</w:t>
      </w:r>
      <w:r w:rsidR="00614385">
        <w:t xml:space="preserve">ions tested in this experiment </w:t>
      </w:r>
      <w:r w:rsidR="007E75FB">
        <w:t xml:space="preserve">along with the </w:t>
      </w:r>
      <w:r w:rsidR="00433E4A">
        <w:t xml:space="preserve">three mutations, </w:t>
      </w:r>
      <w:r w:rsidR="00433E4A" w:rsidRPr="00433E4A">
        <w:t>Y764_V765insHH, M766_A767insAI, A767_V769dupASV</w:t>
      </w:r>
      <w:r w:rsidR="00433E4A">
        <w:rPr>
          <w:rFonts w:ascii="Times New Roman" w:eastAsia="Times New Roman" w:hAnsi="Times New Roman" w:cs="Times New Roman"/>
          <w:color w:val="000000"/>
          <w:shd w:val="clear" w:color="auto" w:fill="FFFFFF"/>
        </w:rPr>
        <w:t xml:space="preserve">, </w:t>
      </w:r>
      <w:r w:rsidR="00433E4A" w:rsidRPr="00433E4A">
        <w:t xml:space="preserve">previously shown to be resistant </w:t>
      </w:r>
      <w:r w:rsidR="00FB27C3">
        <w:t>(</w:t>
      </w:r>
      <w:r w:rsidR="00433E4A" w:rsidRPr="00433E4A">
        <w:t>Yasuda et al 2013)</w:t>
      </w:r>
      <w:r w:rsidR="00614385">
        <w:t>, will define mutations in the 762-768 region as TKI resistant with the exception of A763-Y764.</w:t>
      </w:r>
    </w:p>
    <w:p w14:paraId="00887E94" w14:textId="627E2D0D" w:rsidR="00D5420D" w:rsidRDefault="001921BE" w:rsidP="00614385">
      <w:pPr>
        <w:ind w:firstLine="360"/>
      </w:pPr>
      <w:r>
        <w:t xml:space="preserve">Sensitivity </w:t>
      </w:r>
      <w:r w:rsidR="00E5005D">
        <w:t>to Erloti</w:t>
      </w:r>
      <w:r w:rsidR="00433E4A">
        <w:t>nib in the form of EGFR inh</w:t>
      </w:r>
      <w:r w:rsidR="00E5005D">
        <w:t xml:space="preserve">ibition does not necessarily indicate the TKI as a viable treatment. Any mutation </w:t>
      </w:r>
      <w:r w:rsidR="00DE00A7">
        <w:t xml:space="preserve">found to be </w:t>
      </w:r>
      <w:r w:rsidR="00E5005D">
        <w:t xml:space="preserve">sensitive should be subject to a follow up study assessing </w:t>
      </w:r>
      <w:r w:rsidR="00DE00A7">
        <w:t xml:space="preserve">dose response. It is important that the mutation have a higher affinity for TKI than wild type EGFR in order to create a therapeutic window for treatment (Yasuda et al 2013). </w:t>
      </w:r>
      <w:r w:rsidR="00AF3F4E">
        <w:t xml:space="preserve">It would be useful to determine the Km of an exon 20 mutation that displayed in vitro sensitivity to Erlotinib. </w:t>
      </w:r>
    </w:p>
    <w:p w14:paraId="1D932BB5" w14:textId="18AB9A39" w:rsidR="001921BE" w:rsidRDefault="00F72A9C" w:rsidP="00610DE4">
      <w:pPr>
        <w:ind w:firstLine="360"/>
      </w:pPr>
      <w:r>
        <w:t xml:space="preserve">For the future treatment of exon 20 mutations, it will be necessary to find a tyrosine kinase inhibitor capable of binding the mutant with high affinity. Currently second and third generation tyrosine kinase inhibitors are being developed to target the less sensitive mutations. </w:t>
      </w:r>
      <w:proofErr w:type="spellStart"/>
      <w:r>
        <w:t>Robichaux</w:t>
      </w:r>
      <w:proofErr w:type="spellEnd"/>
      <w:r>
        <w:t xml:space="preserve"> et al 2017 report a small, flexible, irreversible kinase inhibitor with the ability to bind sterically hindered exon 20 mutations with higher affinity. More studies are needed to </w:t>
      </w:r>
      <w:proofErr w:type="spellStart"/>
      <w:r>
        <w:t>asses</w:t>
      </w:r>
      <w:proofErr w:type="spellEnd"/>
      <w:r>
        <w:t xml:space="preserve"> the efficacy of similar drugs. </w:t>
      </w:r>
    </w:p>
    <w:p w14:paraId="2B41F61B" w14:textId="77777777" w:rsidR="00D5420D" w:rsidRDefault="00D5420D" w:rsidP="00D5420D">
      <w:pPr>
        <w:jc w:val="both"/>
      </w:pPr>
    </w:p>
    <w:p w14:paraId="1C8B35B7" w14:textId="77777777" w:rsidR="00D5420D" w:rsidRPr="00315A56" w:rsidRDefault="00D5420D" w:rsidP="00315A56">
      <w:pPr>
        <w:jc w:val="center"/>
        <w:rPr>
          <w:b/>
        </w:rPr>
      </w:pPr>
    </w:p>
    <w:p w14:paraId="3B2B0358" w14:textId="4324802F" w:rsidR="008A2922" w:rsidRPr="00315A56" w:rsidRDefault="008A2922" w:rsidP="00315A56">
      <w:pPr>
        <w:jc w:val="center"/>
        <w:rPr>
          <w:b/>
        </w:rPr>
      </w:pPr>
      <w:r w:rsidRPr="00315A56">
        <w:rPr>
          <w:b/>
        </w:rPr>
        <w:t>References:</w:t>
      </w:r>
    </w:p>
    <w:p w14:paraId="2A92A2BD" w14:textId="09FE3FD0" w:rsidR="008A2922" w:rsidRDefault="00B95F46" w:rsidP="008A2922">
      <w:pPr>
        <w:rPr>
          <w:rFonts w:eastAsia="Times New Roman" w:cs="Arial"/>
          <w:b/>
          <w:bCs/>
          <w:color w:val="000000"/>
          <w:kern w:val="36"/>
        </w:rPr>
      </w:pPr>
      <w:hyperlink r:id="rId8" w:history="1">
        <w:r w:rsidR="008A2922" w:rsidRPr="008A2922">
          <w:t>Molina</w:t>
        </w:r>
      </w:hyperlink>
      <w:r w:rsidR="008A2922">
        <w:t xml:space="preserve"> JR.</w:t>
      </w:r>
      <w:r w:rsidR="008A2922" w:rsidRPr="008A2922">
        <w:t xml:space="preserve">, </w:t>
      </w:r>
      <w:hyperlink r:id="rId9" w:history="1">
        <w:r w:rsidR="008A2922" w:rsidRPr="008A2922">
          <w:t>Yang</w:t>
        </w:r>
      </w:hyperlink>
      <w:r w:rsidR="008A2922">
        <w:t xml:space="preserve"> P.</w:t>
      </w:r>
      <w:r w:rsidR="008A2922" w:rsidRPr="008A2922">
        <w:t xml:space="preserve">, </w:t>
      </w:r>
      <w:hyperlink r:id="rId10" w:history="1">
        <w:r w:rsidR="008A2922" w:rsidRPr="008A2922">
          <w:t xml:space="preserve"> </w:t>
        </w:r>
        <w:proofErr w:type="spellStart"/>
        <w:r w:rsidR="008A2922" w:rsidRPr="008A2922">
          <w:t>Cassivi</w:t>
        </w:r>
        <w:proofErr w:type="spellEnd"/>
      </w:hyperlink>
      <w:r w:rsidR="008A2922">
        <w:t xml:space="preserve"> S.D.</w:t>
      </w:r>
      <w:r w:rsidR="008A2922" w:rsidRPr="008A2922">
        <w:t xml:space="preserve">,  </w:t>
      </w:r>
      <w:hyperlink r:id="rId11" w:history="1">
        <w:r w:rsidR="008A2922" w:rsidRPr="008A2922">
          <w:t xml:space="preserve"> </w:t>
        </w:r>
        <w:proofErr w:type="spellStart"/>
        <w:r w:rsidR="008A2922" w:rsidRPr="008A2922">
          <w:t>Schild</w:t>
        </w:r>
        <w:proofErr w:type="spellEnd"/>
      </w:hyperlink>
      <w:r w:rsidR="008A2922">
        <w:t xml:space="preserve"> S.E.</w:t>
      </w:r>
      <w:r w:rsidR="008A2922" w:rsidRPr="008A2922">
        <w:t>, and  </w:t>
      </w:r>
      <w:hyperlink r:id="rId12" w:history="1">
        <w:proofErr w:type="spellStart"/>
        <w:r w:rsidR="008A2922" w:rsidRPr="008A2922">
          <w:t>Adjei</w:t>
        </w:r>
        <w:proofErr w:type="spellEnd"/>
      </w:hyperlink>
      <w:r w:rsidR="008A2922">
        <w:t xml:space="preserve"> A.E.</w:t>
      </w:r>
      <w:r w:rsidR="008A2922">
        <w:rPr>
          <w:rFonts w:ascii="Arial" w:eastAsia="Times New Roman" w:hAnsi="Arial" w:cs="Arial"/>
          <w:color w:val="000000"/>
          <w:sz w:val="19"/>
          <w:szCs w:val="19"/>
          <w:shd w:val="clear" w:color="auto" w:fill="FFFFFF"/>
        </w:rPr>
        <w:t xml:space="preserve"> 2008. Mayo </w:t>
      </w:r>
      <w:proofErr w:type="spellStart"/>
      <w:r w:rsidR="008A2922">
        <w:rPr>
          <w:rFonts w:ascii="Arial" w:eastAsia="Times New Roman" w:hAnsi="Arial" w:cs="Arial"/>
          <w:color w:val="000000"/>
          <w:sz w:val="19"/>
          <w:szCs w:val="19"/>
          <w:shd w:val="clear" w:color="auto" w:fill="FFFFFF"/>
        </w:rPr>
        <w:t>Clin</w:t>
      </w:r>
      <w:proofErr w:type="spellEnd"/>
      <w:r w:rsidR="008A2922">
        <w:rPr>
          <w:rFonts w:ascii="Arial" w:eastAsia="Times New Roman" w:hAnsi="Arial" w:cs="Arial"/>
          <w:color w:val="000000"/>
          <w:sz w:val="19"/>
          <w:szCs w:val="19"/>
          <w:shd w:val="clear" w:color="auto" w:fill="FFFFFF"/>
        </w:rPr>
        <w:t xml:space="preserve"> Proc. 83(5) </w:t>
      </w:r>
      <w:r w:rsidR="008A2922" w:rsidRPr="008A2922">
        <w:rPr>
          <w:rFonts w:eastAsia="Times New Roman" w:cs="Arial"/>
          <w:b/>
          <w:bCs/>
          <w:color w:val="000000"/>
          <w:kern w:val="36"/>
        </w:rPr>
        <w:t>Non–Small Cell Lung Cancer: Epidemiology, Risk Factors, Treatment, and Survivorship</w:t>
      </w:r>
      <w:r w:rsidR="008A2922">
        <w:rPr>
          <w:rFonts w:eastAsia="Times New Roman" w:cs="Arial"/>
          <w:b/>
          <w:bCs/>
          <w:color w:val="000000"/>
          <w:kern w:val="36"/>
        </w:rPr>
        <w:t xml:space="preserve">. </w:t>
      </w:r>
      <w:hyperlink r:id="rId13" w:history="1">
        <w:r w:rsidR="009478FB" w:rsidRPr="009478FB">
          <w:rPr>
            <w:rStyle w:val="Hyperlink"/>
            <w:rFonts w:eastAsia="Times New Roman" w:cs="Arial"/>
            <w:bCs/>
            <w:kern w:val="36"/>
          </w:rPr>
          <w:t>https://www.ncbi.nlm.nih.gov/pmc/articles/PMC2718421/</w:t>
        </w:r>
      </w:hyperlink>
    </w:p>
    <w:p w14:paraId="0B497DF1" w14:textId="77777777" w:rsidR="008A2922" w:rsidRDefault="008A2922" w:rsidP="008A2922">
      <w:pPr>
        <w:rPr>
          <w:rFonts w:eastAsia="Times New Roman" w:cs="Arial"/>
          <w:b/>
          <w:bCs/>
          <w:color w:val="000000"/>
          <w:kern w:val="36"/>
        </w:rPr>
      </w:pPr>
    </w:p>
    <w:p w14:paraId="52C94945" w14:textId="59BC45C6" w:rsidR="009478FB" w:rsidRPr="009478FB" w:rsidRDefault="008A2922" w:rsidP="008A2922">
      <w:pPr>
        <w:pStyle w:val="Heading1"/>
        <w:spacing w:before="0" w:beforeAutospacing="0" w:after="0" w:afterAutospacing="0"/>
        <w:textAlignment w:val="baseline"/>
        <w:rPr>
          <w:rStyle w:val="articlealttitle"/>
          <w:rFonts w:asciiTheme="minorHAnsi" w:eastAsia="Times New Roman" w:hAnsiTheme="minorHAnsi" w:cs="Arial"/>
          <w:b w:val="0"/>
          <w:bCs w:val="0"/>
          <w:color w:val="2E2E2E"/>
          <w:sz w:val="24"/>
          <w:szCs w:val="24"/>
          <w:bdr w:val="none" w:sz="0" w:space="0" w:color="auto" w:frame="1"/>
        </w:rPr>
      </w:pPr>
      <w:proofErr w:type="spellStart"/>
      <w:r w:rsidRPr="008A2922">
        <w:rPr>
          <w:rFonts w:asciiTheme="minorHAnsi" w:eastAsia="Times New Roman" w:hAnsiTheme="minorHAnsi" w:cs="Arial"/>
          <w:b w:val="0"/>
          <w:bCs w:val="0"/>
          <w:color w:val="2E2E2E"/>
          <w:sz w:val="24"/>
          <w:szCs w:val="24"/>
        </w:rPr>
        <w:t>Yarden</w:t>
      </w:r>
      <w:proofErr w:type="spellEnd"/>
      <w:r w:rsidRPr="008A2922">
        <w:rPr>
          <w:rFonts w:asciiTheme="minorHAnsi" w:eastAsia="Times New Roman" w:hAnsiTheme="minorHAnsi" w:cs="Arial"/>
          <w:b w:val="0"/>
          <w:bCs w:val="0"/>
          <w:color w:val="2E2E2E"/>
          <w:sz w:val="24"/>
          <w:szCs w:val="24"/>
        </w:rPr>
        <w:t xml:space="preserve"> Y. 2001. European Journal of Cancer. 37(4). </w:t>
      </w:r>
      <w:proofErr w:type="spellStart"/>
      <w:r w:rsidRPr="008A2922">
        <w:rPr>
          <w:rFonts w:asciiTheme="minorHAnsi" w:eastAsia="Times New Roman" w:hAnsiTheme="minorHAnsi" w:cs="Arial"/>
          <w:b w:val="0"/>
          <w:bCs w:val="0"/>
          <w:color w:val="2E2E2E"/>
          <w:sz w:val="24"/>
          <w:szCs w:val="24"/>
        </w:rPr>
        <w:t>Pg</w:t>
      </w:r>
      <w:proofErr w:type="spellEnd"/>
      <w:r w:rsidRPr="008A2922">
        <w:rPr>
          <w:rFonts w:asciiTheme="minorHAnsi" w:eastAsia="Times New Roman" w:hAnsiTheme="minorHAnsi" w:cs="Arial"/>
          <w:b w:val="0"/>
          <w:bCs w:val="0"/>
          <w:color w:val="2E2E2E"/>
          <w:sz w:val="24"/>
          <w:szCs w:val="24"/>
        </w:rPr>
        <w:t xml:space="preserve"> 3-8.</w:t>
      </w:r>
      <w:r>
        <w:rPr>
          <w:rFonts w:asciiTheme="minorHAnsi" w:eastAsia="Times New Roman" w:hAnsiTheme="minorHAnsi" w:cs="Arial"/>
          <w:bCs w:val="0"/>
          <w:color w:val="2E2E2E"/>
          <w:sz w:val="24"/>
          <w:szCs w:val="24"/>
        </w:rPr>
        <w:t xml:space="preserve"> </w:t>
      </w:r>
      <w:r w:rsidRPr="008A2922">
        <w:rPr>
          <w:rFonts w:asciiTheme="minorHAnsi" w:eastAsia="Times New Roman" w:hAnsiTheme="minorHAnsi" w:cs="Arial"/>
          <w:bCs w:val="0"/>
          <w:color w:val="2E2E2E"/>
          <w:sz w:val="24"/>
          <w:szCs w:val="24"/>
        </w:rPr>
        <w:t>The EGFR family and its ligands in human cancer</w:t>
      </w:r>
      <w:r w:rsidR="00BA5553">
        <w:rPr>
          <w:rStyle w:val="articlealttitle"/>
          <w:rFonts w:asciiTheme="minorHAnsi" w:eastAsia="Times New Roman" w:hAnsiTheme="minorHAnsi" w:cs="Arial"/>
          <w:bCs w:val="0"/>
          <w:color w:val="2E2E2E"/>
          <w:sz w:val="24"/>
          <w:szCs w:val="24"/>
          <w:bdr w:val="none" w:sz="0" w:space="0" w:color="auto" w:frame="1"/>
        </w:rPr>
        <w:t>: signal</w:t>
      </w:r>
      <w:r w:rsidRPr="008A2922">
        <w:rPr>
          <w:rStyle w:val="articlealttitle"/>
          <w:rFonts w:asciiTheme="minorHAnsi" w:eastAsia="Times New Roman" w:hAnsiTheme="minorHAnsi" w:cs="Arial"/>
          <w:bCs w:val="0"/>
          <w:color w:val="2E2E2E"/>
          <w:sz w:val="24"/>
          <w:szCs w:val="24"/>
          <w:bdr w:val="none" w:sz="0" w:space="0" w:color="auto" w:frame="1"/>
        </w:rPr>
        <w:t>ing mechanisms and therapeutic opportunities</w:t>
      </w:r>
      <w:r w:rsidR="009478FB">
        <w:rPr>
          <w:rStyle w:val="articlealttitle"/>
          <w:rFonts w:asciiTheme="minorHAnsi" w:eastAsia="Times New Roman" w:hAnsiTheme="minorHAnsi" w:cs="Arial"/>
          <w:bCs w:val="0"/>
          <w:color w:val="2E2E2E"/>
          <w:sz w:val="24"/>
          <w:szCs w:val="24"/>
          <w:bdr w:val="none" w:sz="0" w:space="0" w:color="auto" w:frame="1"/>
        </w:rPr>
        <w:t xml:space="preserve">. </w:t>
      </w:r>
      <w:hyperlink r:id="rId14" w:history="1">
        <w:r w:rsidR="009478FB" w:rsidRPr="00FC661A">
          <w:rPr>
            <w:rStyle w:val="Hyperlink"/>
            <w:rFonts w:asciiTheme="minorHAnsi" w:eastAsia="Times New Roman" w:hAnsiTheme="minorHAnsi" w:cs="Arial"/>
            <w:b w:val="0"/>
            <w:bCs w:val="0"/>
            <w:sz w:val="24"/>
            <w:szCs w:val="24"/>
            <w:bdr w:val="none" w:sz="0" w:space="0" w:color="auto" w:frame="1"/>
          </w:rPr>
          <w:t>http://www.sciencedirect.com.proxy.library.vcu.edu/science/article/pii/S0959804901002301</w:t>
        </w:r>
      </w:hyperlink>
    </w:p>
    <w:p w14:paraId="1CA38685" w14:textId="26CDAA67" w:rsidR="008A2922" w:rsidRPr="009478FB" w:rsidRDefault="008A2922" w:rsidP="009478FB">
      <w:pPr>
        <w:pStyle w:val="Heading1"/>
        <w:spacing w:before="240" w:beforeAutospacing="0" w:after="120" w:afterAutospacing="0" w:line="324" w:lineRule="atLeast"/>
        <w:rPr>
          <w:rFonts w:asciiTheme="minorHAnsi" w:eastAsia="Times New Roman" w:hAnsiTheme="minorHAnsi" w:cs="Arial"/>
          <w:color w:val="000000"/>
          <w:sz w:val="24"/>
          <w:szCs w:val="24"/>
        </w:rPr>
      </w:pPr>
      <w:proofErr w:type="spellStart"/>
      <w:r w:rsidRPr="008A2922">
        <w:rPr>
          <w:rFonts w:asciiTheme="minorHAnsi" w:eastAsia="Times New Roman" w:hAnsiTheme="minorHAnsi" w:cs="Arial"/>
          <w:b w:val="0"/>
          <w:color w:val="000000"/>
          <w:sz w:val="24"/>
          <w:szCs w:val="24"/>
        </w:rPr>
        <w:t>Gazdar</w:t>
      </w:r>
      <w:proofErr w:type="spellEnd"/>
      <w:r w:rsidRPr="008A2922">
        <w:rPr>
          <w:rFonts w:asciiTheme="minorHAnsi" w:eastAsia="Times New Roman" w:hAnsiTheme="minorHAnsi" w:cs="Arial"/>
          <w:b w:val="0"/>
          <w:color w:val="000000"/>
          <w:sz w:val="24"/>
          <w:szCs w:val="24"/>
        </w:rPr>
        <w:t xml:space="preserve"> A.F. 2009. Oncogene. 28(1).</w:t>
      </w:r>
      <w:r>
        <w:rPr>
          <w:rFonts w:asciiTheme="minorHAnsi" w:eastAsia="Times New Roman" w:hAnsiTheme="minorHAnsi" w:cs="Arial"/>
          <w:color w:val="000000"/>
          <w:sz w:val="24"/>
          <w:szCs w:val="24"/>
        </w:rPr>
        <w:t xml:space="preserve"> </w:t>
      </w:r>
      <w:r w:rsidRPr="008A2922">
        <w:rPr>
          <w:rFonts w:asciiTheme="minorHAnsi" w:eastAsia="Times New Roman" w:hAnsiTheme="minorHAnsi" w:cs="Arial"/>
          <w:color w:val="000000"/>
          <w:sz w:val="24"/>
          <w:szCs w:val="24"/>
        </w:rPr>
        <w:t>Activating and resistance mutations of</w:t>
      </w:r>
      <w:r w:rsidRPr="008A2922">
        <w:rPr>
          <w:rStyle w:val="apple-converted-space"/>
          <w:rFonts w:asciiTheme="minorHAnsi" w:eastAsia="Times New Roman" w:hAnsiTheme="minorHAnsi" w:cs="Arial"/>
          <w:color w:val="000000"/>
          <w:sz w:val="24"/>
          <w:szCs w:val="24"/>
        </w:rPr>
        <w:t> </w:t>
      </w:r>
      <w:r w:rsidRPr="008A2922">
        <w:rPr>
          <w:rStyle w:val="Emphasis"/>
          <w:rFonts w:asciiTheme="minorHAnsi" w:eastAsia="Times New Roman" w:hAnsiTheme="minorHAnsi" w:cs="Arial"/>
          <w:color w:val="000000"/>
          <w:sz w:val="24"/>
          <w:szCs w:val="24"/>
        </w:rPr>
        <w:t>EGFR</w:t>
      </w:r>
      <w:r w:rsidRPr="008A2922">
        <w:rPr>
          <w:rStyle w:val="apple-converted-space"/>
          <w:rFonts w:asciiTheme="minorHAnsi" w:eastAsia="Times New Roman" w:hAnsiTheme="minorHAnsi" w:cs="Arial"/>
          <w:color w:val="000000"/>
          <w:sz w:val="24"/>
          <w:szCs w:val="24"/>
        </w:rPr>
        <w:t> </w:t>
      </w:r>
      <w:r w:rsidRPr="008A2922">
        <w:rPr>
          <w:rFonts w:asciiTheme="minorHAnsi" w:eastAsia="Times New Roman" w:hAnsiTheme="minorHAnsi" w:cs="Arial"/>
          <w:color w:val="000000"/>
          <w:sz w:val="24"/>
          <w:szCs w:val="24"/>
        </w:rPr>
        <w:t>in non-small-cell lung cancer: role in clinical response to EGFR tyrosine kinase inhibitors</w:t>
      </w:r>
      <w:r w:rsidR="00085569">
        <w:rPr>
          <w:rFonts w:asciiTheme="minorHAnsi" w:eastAsia="Times New Roman" w:hAnsiTheme="minorHAnsi" w:cs="Arial"/>
          <w:color w:val="000000"/>
          <w:sz w:val="24"/>
          <w:szCs w:val="24"/>
        </w:rPr>
        <w:t xml:space="preserve">. </w:t>
      </w:r>
      <w:hyperlink r:id="rId15" w:anchor="R46" w:history="1">
        <w:r w:rsidR="00085569" w:rsidRPr="009478FB">
          <w:rPr>
            <w:rStyle w:val="Hyperlink"/>
            <w:rFonts w:ascii="Calibri" w:hAnsi="Calibri"/>
            <w:b w:val="0"/>
            <w:sz w:val="24"/>
            <w:szCs w:val="24"/>
          </w:rPr>
          <w:t>https://www.ncbi.nlm.nih.gov/pmc/articles/PMC2849651/#R46</w:t>
        </w:r>
      </w:hyperlink>
    </w:p>
    <w:p w14:paraId="544F0399" w14:textId="3B0EF35B" w:rsidR="00315A56" w:rsidRPr="00085569" w:rsidRDefault="00085569" w:rsidP="00085569">
      <w:pPr>
        <w:pStyle w:val="Heading1"/>
        <w:spacing w:before="240" w:beforeAutospacing="0" w:after="120" w:afterAutospacing="0" w:line="324" w:lineRule="atLeast"/>
        <w:rPr>
          <w:rFonts w:asciiTheme="minorHAnsi" w:eastAsia="Times New Roman" w:hAnsiTheme="minorHAnsi" w:cs="Arial"/>
          <w:color w:val="000000"/>
          <w:sz w:val="24"/>
          <w:szCs w:val="24"/>
        </w:rPr>
      </w:pPr>
      <w:r w:rsidRPr="00085569">
        <w:rPr>
          <w:rFonts w:asciiTheme="minorHAnsi" w:eastAsia="Times New Roman" w:hAnsiTheme="minorHAnsi" w:cs="Arial"/>
          <w:b w:val="0"/>
          <w:color w:val="000000"/>
          <w:sz w:val="24"/>
          <w:szCs w:val="24"/>
        </w:rPr>
        <w:t xml:space="preserve">Kumar A., Edward TP., </w:t>
      </w:r>
      <w:proofErr w:type="spellStart"/>
      <w:r w:rsidRPr="00085569">
        <w:rPr>
          <w:rFonts w:asciiTheme="minorHAnsi" w:eastAsia="Times New Roman" w:hAnsiTheme="minorHAnsi" w:cs="Arial"/>
          <w:b w:val="0"/>
          <w:color w:val="000000"/>
          <w:sz w:val="24"/>
          <w:szCs w:val="24"/>
        </w:rPr>
        <w:t>Halmos</w:t>
      </w:r>
      <w:proofErr w:type="spellEnd"/>
      <w:r w:rsidRPr="00085569">
        <w:rPr>
          <w:rFonts w:asciiTheme="minorHAnsi" w:eastAsia="Times New Roman" w:hAnsiTheme="minorHAnsi" w:cs="Arial"/>
          <w:b w:val="0"/>
          <w:color w:val="000000"/>
          <w:sz w:val="24"/>
          <w:szCs w:val="24"/>
        </w:rPr>
        <w:t xml:space="preserve"> B., </w:t>
      </w:r>
      <w:proofErr w:type="spellStart"/>
      <w:r w:rsidRPr="00085569">
        <w:rPr>
          <w:rFonts w:asciiTheme="minorHAnsi" w:eastAsia="Times New Roman" w:hAnsiTheme="minorHAnsi" w:cs="Arial"/>
          <w:b w:val="0"/>
          <w:color w:val="000000"/>
          <w:sz w:val="24"/>
          <w:szCs w:val="24"/>
        </w:rPr>
        <w:t>Boggon</w:t>
      </w:r>
      <w:proofErr w:type="spellEnd"/>
      <w:r w:rsidRPr="00085569">
        <w:rPr>
          <w:rFonts w:asciiTheme="minorHAnsi" w:eastAsia="Times New Roman" w:hAnsiTheme="minorHAnsi" w:cs="Arial"/>
          <w:b w:val="0"/>
          <w:color w:val="000000"/>
          <w:sz w:val="24"/>
          <w:szCs w:val="24"/>
        </w:rPr>
        <w:t xml:space="preserve"> T.J. 2008. 26(10).</w:t>
      </w:r>
      <w:r w:rsidR="004022AE">
        <w:rPr>
          <w:rFonts w:asciiTheme="minorHAnsi" w:eastAsia="Times New Roman" w:hAnsiTheme="minorHAnsi" w:cs="Arial"/>
          <w:b w:val="0"/>
          <w:color w:val="000000"/>
          <w:sz w:val="24"/>
          <w:szCs w:val="24"/>
        </w:rPr>
        <w:t xml:space="preserve"> J. </w:t>
      </w:r>
      <w:proofErr w:type="spellStart"/>
      <w:r w:rsidR="004022AE">
        <w:rPr>
          <w:rFonts w:asciiTheme="minorHAnsi" w:eastAsia="Times New Roman" w:hAnsiTheme="minorHAnsi" w:cs="Arial"/>
          <w:b w:val="0"/>
          <w:color w:val="000000"/>
          <w:sz w:val="24"/>
          <w:szCs w:val="24"/>
        </w:rPr>
        <w:t>Clin</w:t>
      </w:r>
      <w:proofErr w:type="spellEnd"/>
      <w:r w:rsidR="004022AE">
        <w:rPr>
          <w:rFonts w:asciiTheme="minorHAnsi" w:eastAsia="Times New Roman" w:hAnsiTheme="minorHAnsi" w:cs="Arial"/>
          <w:b w:val="0"/>
          <w:color w:val="000000"/>
          <w:sz w:val="24"/>
          <w:szCs w:val="24"/>
        </w:rPr>
        <w:t xml:space="preserve"> </w:t>
      </w:r>
      <w:proofErr w:type="spellStart"/>
      <w:r w:rsidR="004022AE">
        <w:rPr>
          <w:rFonts w:asciiTheme="minorHAnsi" w:eastAsia="Times New Roman" w:hAnsiTheme="minorHAnsi" w:cs="Arial"/>
          <w:b w:val="0"/>
          <w:color w:val="000000"/>
          <w:sz w:val="24"/>
          <w:szCs w:val="24"/>
        </w:rPr>
        <w:t>Onco</w:t>
      </w:r>
      <w:proofErr w:type="spellEnd"/>
      <w:r w:rsidR="004022AE">
        <w:rPr>
          <w:rFonts w:asciiTheme="minorHAnsi" w:eastAsia="Times New Roman" w:hAnsiTheme="minorHAnsi" w:cs="Arial"/>
          <w:b w:val="0"/>
          <w:color w:val="000000"/>
          <w:sz w:val="24"/>
          <w:szCs w:val="24"/>
        </w:rPr>
        <w:t>.</w:t>
      </w:r>
      <w:r>
        <w:rPr>
          <w:rFonts w:asciiTheme="minorHAnsi" w:eastAsia="Times New Roman" w:hAnsiTheme="minorHAnsi" w:cs="Arial"/>
          <w:color w:val="000000"/>
          <w:sz w:val="24"/>
          <w:szCs w:val="24"/>
        </w:rPr>
        <w:t xml:space="preserve"> </w:t>
      </w:r>
      <w:r w:rsidRPr="00085569">
        <w:rPr>
          <w:rFonts w:asciiTheme="minorHAnsi" w:eastAsia="Times New Roman" w:hAnsiTheme="minorHAnsi" w:cs="Arial"/>
          <w:color w:val="000000"/>
          <w:sz w:val="24"/>
          <w:szCs w:val="24"/>
        </w:rPr>
        <w:t>The Structure and Clinical Relevance of the EGF Receptor in Human Cancer</w:t>
      </w:r>
      <w:r>
        <w:rPr>
          <w:rFonts w:asciiTheme="minorHAnsi" w:eastAsia="Times New Roman" w:hAnsiTheme="minorHAnsi" w:cs="Arial"/>
          <w:color w:val="000000"/>
          <w:sz w:val="24"/>
          <w:szCs w:val="24"/>
        </w:rPr>
        <w:t xml:space="preserve">. </w:t>
      </w:r>
      <w:hyperlink r:id="rId16" w:history="1">
        <w:r w:rsidRPr="00085569">
          <w:rPr>
            <w:rStyle w:val="Hyperlink"/>
            <w:rFonts w:asciiTheme="minorHAnsi" w:eastAsia="Times New Roman" w:hAnsiTheme="minorHAnsi" w:cs="Arial"/>
            <w:b w:val="0"/>
            <w:sz w:val="24"/>
            <w:szCs w:val="24"/>
          </w:rPr>
          <w:t>https://www.ncbi.nlm.nih.gov/pmc/articles/PMC3799959/</w:t>
        </w:r>
      </w:hyperlink>
    </w:p>
    <w:p w14:paraId="341DD627" w14:textId="30CFDEA5" w:rsidR="00085569" w:rsidRPr="004022AE" w:rsidRDefault="00085569" w:rsidP="00085569">
      <w:pPr>
        <w:rPr>
          <w:rFonts w:ascii="Verdana" w:eastAsia="Times New Roman" w:hAnsi="Verdana"/>
          <w:color w:val="000000"/>
          <w:sz w:val="21"/>
          <w:szCs w:val="21"/>
        </w:rPr>
      </w:pPr>
      <w:r w:rsidRPr="00085569">
        <w:t>Sharma</w:t>
      </w:r>
      <w:r>
        <w:t xml:space="preserve"> S.V.</w:t>
      </w:r>
      <w:r w:rsidRPr="00085569">
        <w:t>, Bell</w:t>
      </w:r>
      <w:r>
        <w:t xml:space="preserve"> D.W.</w:t>
      </w:r>
      <w:r w:rsidRPr="00085569">
        <w:t xml:space="preserve">, </w:t>
      </w:r>
      <w:proofErr w:type="spellStart"/>
      <w:r w:rsidRPr="00085569">
        <w:t>Settleman</w:t>
      </w:r>
      <w:proofErr w:type="spellEnd"/>
      <w:r>
        <w:t xml:space="preserve"> J.</w:t>
      </w:r>
      <w:r w:rsidRPr="00085569">
        <w:t> </w:t>
      </w:r>
      <w:r>
        <w:t>and</w:t>
      </w:r>
      <w:r w:rsidRPr="00085569">
        <w:t xml:space="preserve"> Haber</w:t>
      </w:r>
      <w:r>
        <w:t xml:space="preserve"> D.A. Nature Reviews Cancer. 2007. 168-191.</w:t>
      </w:r>
      <w:r w:rsidRPr="00085569">
        <w:rPr>
          <w:rFonts w:ascii="Verdana" w:eastAsia="Times New Roman" w:hAnsi="Verdana"/>
          <w:b/>
          <w:color w:val="000000"/>
          <w:sz w:val="21"/>
          <w:szCs w:val="21"/>
        </w:rPr>
        <w:t xml:space="preserve"> Epidermal growth factor receptor mutations in lung cancer</w:t>
      </w:r>
      <w:r>
        <w:rPr>
          <w:rFonts w:ascii="Verdana" w:eastAsia="Times New Roman" w:hAnsi="Verdana"/>
          <w:b/>
          <w:color w:val="000000"/>
          <w:sz w:val="21"/>
          <w:szCs w:val="21"/>
        </w:rPr>
        <w:t>.</w:t>
      </w:r>
      <w:r w:rsidR="004022AE">
        <w:rPr>
          <w:rFonts w:ascii="Verdana" w:eastAsia="Times New Roman" w:hAnsi="Verdana"/>
          <w:b/>
          <w:color w:val="000000"/>
          <w:sz w:val="21"/>
          <w:szCs w:val="21"/>
        </w:rPr>
        <w:t xml:space="preserve"> </w:t>
      </w:r>
      <w:hyperlink r:id="rId17" w:anchor="B18" w:history="1">
        <w:r w:rsidR="004022AE" w:rsidRPr="004022AE">
          <w:rPr>
            <w:rStyle w:val="Hyperlink"/>
            <w:rFonts w:ascii="Verdana" w:eastAsia="Times New Roman" w:hAnsi="Verdana"/>
            <w:sz w:val="21"/>
            <w:szCs w:val="21"/>
          </w:rPr>
          <w:t>https://www.nature.com/nrc/journal/v7/n3/full/nrc2088.html#B18</w:t>
        </w:r>
      </w:hyperlink>
    </w:p>
    <w:p w14:paraId="6C23161D" w14:textId="77777777" w:rsidR="004022AE" w:rsidRPr="00085569" w:rsidRDefault="004022AE" w:rsidP="00085569"/>
    <w:p w14:paraId="0A2F739B" w14:textId="77777777" w:rsidR="004022AE" w:rsidRDefault="004022AE" w:rsidP="004022AE">
      <w:proofErr w:type="spellStart"/>
      <w:r w:rsidRPr="002B0675">
        <w:rPr>
          <w:rStyle w:val="Emphasis"/>
          <w:rFonts w:eastAsia="Times New Roman"/>
          <w:i w:val="0"/>
        </w:rPr>
        <w:t>Arcila</w:t>
      </w:r>
      <w:proofErr w:type="spellEnd"/>
      <w:r w:rsidRPr="002B0675">
        <w:rPr>
          <w:rStyle w:val="Emphasis"/>
          <w:rFonts w:eastAsia="Times New Roman"/>
          <w:i w:val="0"/>
        </w:rPr>
        <w:t xml:space="preserve"> M. E. et al. </w:t>
      </w:r>
      <w:proofErr w:type="spellStart"/>
      <w:r w:rsidRPr="002B0675">
        <w:rPr>
          <w:rStyle w:val="Emphasis"/>
          <w:rFonts w:eastAsia="Times New Roman"/>
          <w:i w:val="0"/>
        </w:rPr>
        <w:t>Mol</w:t>
      </w:r>
      <w:proofErr w:type="spellEnd"/>
      <w:r w:rsidRPr="002B0675">
        <w:rPr>
          <w:rStyle w:val="Emphasis"/>
          <w:rFonts w:eastAsia="Times New Roman"/>
          <w:i w:val="0"/>
        </w:rPr>
        <w:t xml:space="preserve"> Cancer </w:t>
      </w:r>
      <w:proofErr w:type="spellStart"/>
      <w:r w:rsidRPr="002B0675">
        <w:rPr>
          <w:rStyle w:val="Emphasis"/>
          <w:rFonts w:eastAsia="Times New Roman"/>
          <w:i w:val="0"/>
        </w:rPr>
        <w:t>Ther</w:t>
      </w:r>
      <w:proofErr w:type="spellEnd"/>
      <w:r w:rsidRPr="002B0675">
        <w:rPr>
          <w:rStyle w:val="Emphasis"/>
          <w:rFonts w:eastAsia="Times New Roman"/>
          <w:i w:val="0"/>
        </w:rPr>
        <w:t>. Feb 2013. 12(2): 220-229</w:t>
      </w:r>
      <w:r w:rsidRPr="002B0675">
        <w:rPr>
          <w:rStyle w:val="Emphasis"/>
          <w:rFonts w:eastAsia="Times New Roman"/>
        </w:rPr>
        <w:t>.</w:t>
      </w:r>
      <w:r>
        <w:rPr>
          <w:rStyle w:val="Emphasis"/>
          <w:rFonts w:eastAsia="Times New Roman"/>
        </w:rPr>
        <w:t xml:space="preserve"> </w:t>
      </w:r>
      <w:r w:rsidRPr="002B0675">
        <w:rPr>
          <w:rStyle w:val="Emphasis"/>
          <w:rFonts w:eastAsia="Times New Roman"/>
          <w:b/>
        </w:rPr>
        <w:t>EGFR</w:t>
      </w:r>
      <w:r w:rsidRPr="002B0675">
        <w:rPr>
          <w:rFonts w:eastAsia="Times New Roman"/>
          <w:b/>
        </w:rPr>
        <w:t xml:space="preserve"> Exon 20 Insertion Mutations in Lung Adenocarcinomas: Prevalence, Molecular Heterogeneity, and </w:t>
      </w:r>
      <w:proofErr w:type="spellStart"/>
      <w:r w:rsidRPr="002B0675">
        <w:rPr>
          <w:rFonts w:eastAsia="Times New Roman"/>
          <w:b/>
        </w:rPr>
        <w:t>Clinicopathologic</w:t>
      </w:r>
      <w:proofErr w:type="spellEnd"/>
      <w:r w:rsidRPr="002B0675">
        <w:rPr>
          <w:rFonts w:eastAsia="Times New Roman"/>
          <w:b/>
        </w:rPr>
        <w:t xml:space="preserve"> Characteristics</w:t>
      </w:r>
      <w:r>
        <w:rPr>
          <w:rFonts w:eastAsia="Times New Roman"/>
          <w:b/>
        </w:rPr>
        <w:t xml:space="preserve"> </w:t>
      </w:r>
      <w:hyperlink r:id="rId18" w:history="1">
        <w:r w:rsidRPr="00683AD3">
          <w:rPr>
            <w:rStyle w:val="Hyperlink"/>
          </w:rPr>
          <w:t>https://www.ncbi.nlm.nih.gov/pmc/articles/PMC3714231/</w:t>
        </w:r>
      </w:hyperlink>
    </w:p>
    <w:p w14:paraId="7C2C1B69" w14:textId="77777777" w:rsidR="008A2922" w:rsidRDefault="008A2922"/>
    <w:p w14:paraId="385C9EFF" w14:textId="77777777" w:rsidR="004022AE" w:rsidRPr="002063D5" w:rsidRDefault="004022AE" w:rsidP="004022AE">
      <w:pPr>
        <w:pStyle w:val="Heading1"/>
        <w:rPr>
          <w:rFonts w:eastAsia="Times New Roman"/>
          <w:sz w:val="24"/>
          <w:szCs w:val="24"/>
          <w:u w:val="single"/>
        </w:rPr>
      </w:pPr>
      <w:r w:rsidRPr="002063D5">
        <w:rPr>
          <w:rFonts w:eastAsia="Times New Roman"/>
          <w:b w:val="0"/>
          <w:sz w:val="24"/>
          <w:szCs w:val="24"/>
        </w:rPr>
        <w:t>Yasuda H. et al</w:t>
      </w:r>
      <w:r>
        <w:rPr>
          <w:rFonts w:eastAsia="Times New Roman"/>
          <w:b w:val="0"/>
          <w:sz w:val="24"/>
          <w:szCs w:val="24"/>
        </w:rPr>
        <w:t xml:space="preserve">. </w:t>
      </w:r>
      <w:proofErr w:type="spellStart"/>
      <w:r>
        <w:rPr>
          <w:rFonts w:eastAsia="Times New Roman"/>
          <w:b w:val="0"/>
          <w:sz w:val="24"/>
          <w:szCs w:val="24"/>
        </w:rPr>
        <w:t>Sci</w:t>
      </w:r>
      <w:proofErr w:type="spellEnd"/>
      <w:r>
        <w:rPr>
          <w:rFonts w:eastAsia="Times New Roman"/>
          <w:b w:val="0"/>
          <w:sz w:val="24"/>
          <w:szCs w:val="24"/>
        </w:rPr>
        <w:t xml:space="preserve"> </w:t>
      </w:r>
      <w:proofErr w:type="spellStart"/>
      <w:r>
        <w:rPr>
          <w:rFonts w:eastAsia="Times New Roman"/>
          <w:b w:val="0"/>
          <w:sz w:val="24"/>
          <w:szCs w:val="24"/>
        </w:rPr>
        <w:t>Transl</w:t>
      </w:r>
      <w:proofErr w:type="spellEnd"/>
      <w:r>
        <w:rPr>
          <w:rFonts w:eastAsia="Times New Roman"/>
          <w:b w:val="0"/>
          <w:sz w:val="24"/>
          <w:szCs w:val="24"/>
        </w:rPr>
        <w:t xml:space="preserve"> Med. Dec 18, 2013. 5(216).</w:t>
      </w:r>
      <w:r>
        <w:rPr>
          <w:rFonts w:eastAsia="Times New Roman"/>
          <w:sz w:val="24"/>
          <w:szCs w:val="24"/>
          <w:u w:val="single"/>
        </w:rPr>
        <w:t xml:space="preserve"> </w:t>
      </w:r>
      <w:r w:rsidRPr="002063D5">
        <w:rPr>
          <w:rFonts w:eastAsia="Times New Roman"/>
          <w:sz w:val="24"/>
          <w:szCs w:val="24"/>
        </w:rPr>
        <w:t>Structural, biochemical and clinical characterization of epidermal growth factor receptor (EGFR) exon 20 insertion mutations in lung cancer</w:t>
      </w:r>
      <w:r>
        <w:rPr>
          <w:rFonts w:eastAsia="Times New Roman"/>
          <w:sz w:val="24"/>
          <w:szCs w:val="24"/>
        </w:rPr>
        <w:t xml:space="preserve"> </w:t>
      </w:r>
      <w:hyperlink r:id="rId19" w:history="1">
        <w:r w:rsidRPr="002063D5">
          <w:rPr>
            <w:rStyle w:val="Hyperlink"/>
            <w:sz w:val="24"/>
            <w:szCs w:val="24"/>
          </w:rPr>
          <w:t>https://www.ncbi.nlm.nih.gov/pmc/articles/PMC3954775/</w:t>
        </w:r>
      </w:hyperlink>
    </w:p>
    <w:p w14:paraId="10C6A1E6" w14:textId="77777777" w:rsidR="004022AE" w:rsidRDefault="004022AE" w:rsidP="004022AE">
      <w:pPr>
        <w:spacing w:before="100" w:beforeAutospacing="1" w:after="100" w:afterAutospacing="1"/>
        <w:outlineLvl w:val="0"/>
        <w:rPr>
          <w:rFonts w:ascii="Times New Roman" w:eastAsia="Times New Roman" w:hAnsi="Times New Roman" w:cs="Times New Roman"/>
          <w:b/>
          <w:bCs/>
          <w:kern w:val="36"/>
        </w:rPr>
      </w:pPr>
      <w:proofErr w:type="spellStart"/>
      <w:r w:rsidRPr="008E1500">
        <w:rPr>
          <w:rFonts w:ascii="Times New Roman" w:eastAsia="Times New Roman" w:hAnsi="Times New Roman" w:cs="Times New Roman"/>
          <w:bCs/>
          <w:kern w:val="36"/>
        </w:rPr>
        <w:t>Pao</w:t>
      </w:r>
      <w:proofErr w:type="spellEnd"/>
      <w:r w:rsidRPr="008E1500">
        <w:rPr>
          <w:rFonts w:ascii="Times New Roman" w:eastAsia="Times New Roman" w:hAnsi="Times New Roman" w:cs="Times New Roman"/>
          <w:bCs/>
          <w:kern w:val="36"/>
        </w:rPr>
        <w:t xml:space="preserve"> W. et al. </w:t>
      </w:r>
      <w:proofErr w:type="spellStart"/>
      <w:r w:rsidRPr="008E1500">
        <w:rPr>
          <w:rFonts w:ascii="Times New Roman" w:eastAsia="Times New Roman" w:hAnsi="Times New Roman" w:cs="Times New Roman"/>
          <w:bCs/>
          <w:kern w:val="36"/>
        </w:rPr>
        <w:t>PLoS</w:t>
      </w:r>
      <w:proofErr w:type="spellEnd"/>
      <w:r w:rsidRPr="008E1500">
        <w:rPr>
          <w:rFonts w:ascii="Times New Roman" w:eastAsia="Times New Roman" w:hAnsi="Times New Roman" w:cs="Times New Roman"/>
          <w:bCs/>
          <w:kern w:val="36"/>
        </w:rPr>
        <w:t xml:space="preserve"> Med. Mar, 2005. 2(3).</w:t>
      </w:r>
      <w:r>
        <w:rPr>
          <w:rFonts w:ascii="Times New Roman" w:eastAsia="Times New Roman" w:hAnsi="Times New Roman" w:cs="Times New Roman"/>
          <w:b/>
          <w:bCs/>
          <w:kern w:val="36"/>
        </w:rPr>
        <w:t xml:space="preserve"> </w:t>
      </w:r>
      <w:r w:rsidRPr="0087044F">
        <w:rPr>
          <w:rFonts w:ascii="Times New Roman" w:eastAsia="Times New Roman" w:hAnsi="Times New Roman" w:cs="Times New Roman"/>
          <w:b/>
          <w:bCs/>
          <w:kern w:val="36"/>
        </w:rPr>
        <w:t xml:space="preserve">Acquired Resistance of Lung Adenocarcinomas to </w:t>
      </w:r>
      <w:proofErr w:type="spellStart"/>
      <w:r w:rsidRPr="0087044F">
        <w:rPr>
          <w:rFonts w:ascii="Times New Roman" w:eastAsia="Times New Roman" w:hAnsi="Times New Roman" w:cs="Times New Roman"/>
          <w:b/>
          <w:bCs/>
          <w:kern w:val="36"/>
        </w:rPr>
        <w:t>Gefitinib</w:t>
      </w:r>
      <w:proofErr w:type="spellEnd"/>
      <w:r w:rsidRPr="0087044F">
        <w:rPr>
          <w:rFonts w:ascii="Times New Roman" w:eastAsia="Times New Roman" w:hAnsi="Times New Roman" w:cs="Times New Roman"/>
          <w:b/>
          <w:bCs/>
          <w:kern w:val="36"/>
        </w:rPr>
        <w:t xml:space="preserve"> or Erlotinib Is Associated with a Second Mutation in the EGFR Kinase Domain</w:t>
      </w:r>
      <w:r>
        <w:rPr>
          <w:rFonts w:ascii="Times New Roman" w:eastAsia="Times New Roman" w:hAnsi="Times New Roman" w:cs="Times New Roman"/>
          <w:b/>
          <w:bCs/>
          <w:kern w:val="36"/>
        </w:rPr>
        <w:t xml:space="preserve"> </w:t>
      </w:r>
      <w:hyperlink r:id="rId20" w:history="1">
        <w:r w:rsidRPr="00683AD3">
          <w:rPr>
            <w:rStyle w:val="Hyperlink"/>
            <w:rFonts w:ascii="Times New Roman" w:eastAsia="Times New Roman" w:hAnsi="Times New Roman" w:cs="Times New Roman"/>
            <w:b/>
            <w:bCs/>
            <w:kern w:val="36"/>
          </w:rPr>
          <w:t>https://www.ncbi.nlm.nih.gov/pmc/articles/PMC549606/</w:t>
        </w:r>
      </w:hyperlink>
    </w:p>
    <w:p w14:paraId="16F24087" w14:textId="199A4A3B" w:rsidR="004022AE" w:rsidRPr="004022AE" w:rsidRDefault="00B95F46" w:rsidP="004022AE">
      <w:pPr>
        <w:rPr>
          <w:rFonts w:eastAsia="Times New Roman"/>
          <w:bCs/>
          <w:color w:val="333333"/>
        </w:rPr>
      </w:pPr>
      <w:hyperlink r:id="rId21" w:history="1">
        <w:r w:rsidR="004022AE" w:rsidRPr="004022AE">
          <w:t>Oxnard</w:t>
        </w:r>
      </w:hyperlink>
      <w:r w:rsidR="004022AE">
        <w:t xml:space="preserve"> G.R., </w:t>
      </w:r>
      <w:hyperlink r:id="rId22" w:history="1">
        <w:r w:rsidR="004022AE" w:rsidRPr="004022AE">
          <w:t xml:space="preserve"> Lo</w:t>
        </w:r>
      </w:hyperlink>
      <w:r w:rsidR="004022AE">
        <w:t xml:space="preserve"> P.C.</w:t>
      </w:r>
      <w:r w:rsidR="004022AE" w:rsidRPr="004022AE">
        <w:t xml:space="preserve">, </w:t>
      </w:r>
      <w:hyperlink r:id="rId23" w:history="1">
        <w:r w:rsidR="004022AE" w:rsidRPr="004022AE">
          <w:t xml:space="preserve"> Nishino</w:t>
        </w:r>
      </w:hyperlink>
      <w:r w:rsidR="004022AE">
        <w:t xml:space="preserve"> M.,</w:t>
      </w:r>
      <w:r w:rsidR="004022AE" w:rsidRPr="004022AE">
        <w:t xml:space="preserve"> </w:t>
      </w:r>
      <w:hyperlink r:id="rId24" w:history="1">
        <w:r w:rsidR="004022AE" w:rsidRPr="004022AE">
          <w:t xml:space="preserve"> Dahlberg</w:t>
        </w:r>
      </w:hyperlink>
      <w:r w:rsidR="004022AE">
        <w:t xml:space="preserve"> S. E.,</w:t>
      </w:r>
      <w:r w:rsidR="004022AE" w:rsidRPr="004022AE">
        <w:t xml:space="preserve"> </w:t>
      </w:r>
      <w:hyperlink r:id="rId25" w:history="1">
        <w:r w:rsidR="004022AE" w:rsidRPr="004022AE">
          <w:t xml:space="preserve"> Lindeman</w:t>
        </w:r>
      </w:hyperlink>
      <w:r w:rsidR="004022AE">
        <w:t xml:space="preserve"> N. I.,</w:t>
      </w:r>
      <w:r w:rsidR="004022AE" w:rsidRPr="004022AE">
        <w:t xml:space="preserve"> </w:t>
      </w:r>
      <w:hyperlink r:id="rId26" w:history="1">
        <w:proofErr w:type="spellStart"/>
        <w:r w:rsidR="004022AE" w:rsidRPr="004022AE">
          <w:t>Butaney</w:t>
        </w:r>
        <w:proofErr w:type="spellEnd"/>
      </w:hyperlink>
      <w:r w:rsidR="004022AE">
        <w:t xml:space="preserve"> M.</w:t>
      </w:r>
      <w:r w:rsidR="004022AE" w:rsidRPr="004022AE">
        <w:t xml:space="preserve">, </w:t>
      </w:r>
      <w:hyperlink r:id="rId27" w:history="1">
        <w:r w:rsidR="004022AE" w:rsidRPr="004022AE">
          <w:t xml:space="preserve"> Jackman</w:t>
        </w:r>
      </w:hyperlink>
      <w:r w:rsidR="004022AE">
        <w:t xml:space="preserve"> D. M.</w:t>
      </w:r>
      <w:r w:rsidR="004022AE" w:rsidRPr="004022AE">
        <w:t xml:space="preserve">, </w:t>
      </w:r>
      <w:hyperlink r:id="rId28" w:history="1">
        <w:r w:rsidR="004022AE" w:rsidRPr="004022AE">
          <w:t>Johnson</w:t>
        </w:r>
      </w:hyperlink>
      <w:r w:rsidR="004022AE">
        <w:t xml:space="preserve"> B. E.</w:t>
      </w:r>
      <w:r w:rsidR="004022AE" w:rsidRPr="004022AE">
        <w:t xml:space="preserve">, </w:t>
      </w:r>
      <w:hyperlink r:id="rId29" w:history="1">
        <w:proofErr w:type="spellStart"/>
        <w:r w:rsidR="004022AE" w:rsidRPr="004022AE">
          <w:t>Jänne</w:t>
        </w:r>
        <w:proofErr w:type="spellEnd"/>
      </w:hyperlink>
      <w:r w:rsidR="004022AE">
        <w:t xml:space="preserve"> P. A. Journal of Thoracic Oncology. 2013. 8(2). 179-184. </w:t>
      </w:r>
      <w:r w:rsidR="004022AE" w:rsidRPr="004022AE">
        <w:rPr>
          <w:rFonts w:eastAsia="Times New Roman"/>
          <w:b/>
          <w:bCs/>
          <w:color w:val="333333"/>
        </w:rPr>
        <w:t>Natural History and Molecular Characteristics of Lung Cancers Harboring</w:t>
      </w:r>
      <w:r w:rsidR="004022AE" w:rsidRPr="004022AE">
        <w:rPr>
          <w:rStyle w:val="apple-converted-space"/>
          <w:rFonts w:eastAsia="Times New Roman"/>
          <w:b/>
          <w:bCs/>
          <w:color w:val="333333"/>
        </w:rPr>
        <w:t> </w:t>
      </w:r>
      <w:r w:rsidR="004022AE" w:rsidRPr="004022AE">
        <w:rPr>
          <w:rStyle w:val="Emphasis"/>
          <w:rFonts w:eastAsia="Times New Roman"/>
          <w:b/>
          <w:bCs/>
          <w:color w:val="333333"/>
        </w:rPr>
        <w:t>EGFR</w:t>
      </w:r>
      <w:r w:rsidR="004022AE" w:rsidRPr="004022AE">
        <w:rPr>
          <w:rStyle w:val="apple-converted-space"/>
          <w:rFonts w:eastAsia="Times New Roman"/>
          <w:b/>
          <w:bCs/>
          <w:color w:val="333333"/>
        </w:rPr>
        <w:t> </w:t>
      </w:r>
      <w:r w:rsidR="004022AE" w:rsidRPr="004022AE">
        <w:rPr>
          <w:rFonts w:eastAsia="Times New Roman"/>
          <w:b/>
          <w:bCs/>
          <w:color w:val="333333"/>
        </w:rPr>
        <w:t>Exon 20 Insertions</w:t>
      </w:r>
      <w:r w:rsidR="004022AE">
        <w:rPr>
          <w:rFonts w:eastAsia="Times New Roman"/>
          <w:b/>
          <w:bCs/>
          <w:color w:val="333333"/>
        </w:rPr>
        <w:t xml:space="preserve">. </w:t>
      </w:r>
      <w:hyperlink r:id="rId30" w:anchor="tbl1" w:history="1">
        <w:r w:rsidR="004022AE" w:rsidRPr="004022AE">
          <w:rPr>
            <w:rStyle w:val="Hyperlink"/>
            <w:rFonts w:eastAsia="Times New Roman"/>
            <w:bCs/>
          </w:rPr>
          <w:t>http://www.jto.org/article/S1556-0864(15)32739-8/fulltext#tbl1</w:t>
        </w:r>
      </w:hyperlink>
    </w:p>
    <w:p w14:paraId="5498E9B9" w14:textId="77777777" w:rsidR="004022AE" w:rsidRPr="004022AE" w:rsidRDefault="004022AE" w:rsidP="004022AE">
      <w:pPr>
        <w:rPr>
          <w:b/>
        </w:rPr>
      </w:pPr>
    </w:p>
    <w:p w14:paraId="400FC80C" w14:textId="77777777" w:rsidR="004022AE" w:rsidRDefault="004022AE" w:rsidP="004022AE"/>
    <w:p w14:paraId="2279DE94" w14:textId="11CB563F" w:rsidR="004022AE" w:rsidRDefault="004022AE">
      <w:r>
        <w:t>Pear W. S.</w:t>
      </w:r>
      <w:r w:rsidRPr="004022AE">
        <w:t xml:space="preserve">, </w:t>
      </w:r>
      <w:r>
        <w:t>Nolan G. P.</w:t>
      </w:r>
      <w:r w:rsidRPr="004022AE">
        <w:t xml:space="preserve"> </w:t>
      </w:r>
      <w:r>
        <w:t>Scott M. L.</w:t>
      </w:r>
      <w:r w:rsidRPr="004022AE">
        <w:t xml:space="preserve">, </w:t>
      </w:r>
      <w:r>
        <w:t>and Baltimore D</w:t>
      </w:r>
      <w:r w:rsidRPr="00C72575">
        <w:rPr>
          <w:b/>
        </w:rPr>
        <w:t xml:space="preserve">.  Production of high-titer helper-free retroviruses by transient </w:t>
      </w:r>
      <w:r w:rsidR="00C72575" w:rsidRPr="00C72575">
        <w:rPr>
          <w:b/>
        </w:rPr>
        <w:t>transfection</w:t>
      </w:r>
      <w:r w:rsidR="00C72575">
        <w:t xml:space="preserve">. 1993. Proc Natl </w:t>
      </w:r>
      <w:proofErr w:type="spellStart"/>
      <w:r w:rsidR="00C72575">
        <w:t>Acad</w:t>
      </w:r>
      <w:proofErr w:type="spellEnd"/>
      <w:r w:rsidR="00C72575">
        <w:t xml:space="preserve"> Sci. Vol 90. </w:t>
      </w:r>
      <w:hyperlink r:id="rId31" w:history="1">
        <w:r w:rsidR="00C72575" w:rsidRPr="00FC661A">
          <w:rPr>
            <w:rStyle w:val="Hyperlink"/>
          </w:rPr>
          <w:t>http://www.pnas.org/content/90/18/8392.full.pdf</w:t>
        </w:r>
      </w:hyperlink>
    </w:p>
    <w:p w14:paraId="7A6DEFFF" w14:textId="77777777" w:rsidR="00C72575" w:rsidRDefault="00C72575"/>
    <w:p w14:paraId="67ADC59E" w14:textId="4818CA52" w:rsidR="00C72575" w:rsidRDefault="00C72575" w:rsidP="00C72575">
      <w:pPr>
        <w:rPr>
          <w:b/>
        </w:rPr>
      </w:pPr>
      <w:r>
        <w:t xml:space="preserve">Kim T. K., </w:t>
      </w:r>
      <w:proofErr w:type="spellStart"/>
      <w:r>
        <w:t>Eberwine</w:t>
      </w:r>
      <w:proofErr w:type="spellEnd"/>
      <w:r>
        <w:t xml:space="preserve"> J. H. 2010. Anal </w:t>
      </w:r>
      <w:proofErr w:type="spellStart"/>
      <w:r>
        <w:t>Bioanal</w:t>
      </w:r>
      <w:proofErr w:type="spellEnd"/>
      <w:r>
        <w:t xml:space="preserve"> Chem. 397(8). </w:t>
      </w:r>
      <w:r w:rsidRPr="00C72575">
        <w:rPr>
          <w:b/>
        </w:rPr>
        <w:t>Mammalian cell transfection: the present and the future</w:t>
      </w:r>
      <w:r>
        <w:rPr>
          <w:b/>
        </w:rPr>
        <w:t xml:space="preserve">. </w:t>
      </w:r>
      <w:hyperlink r:id="rId32" w:history="1">
        <w:r w:rsidRPr="00C72575">
          <w:rPr>
            <w:rStyle w:val="Hyperlink"/>
          </w:rPr>
          <w:t>https://www.ncbi.nlm.nih.gov/pmc/articles/PMC2911531/</w:t>
        </w:r>
      </w:hyperlink>
    </w:p>
    <w:p w14:paraId="7FB65C77" w14:textId="77777777" w:rsidR="00C72575" w:rsidRPr="00C72575" w:rsidRDefault="00C72575" w:rsidP="00C72575">
      <w:pPr>
        <w:rPr>
          <w:b/>
        </w:rPr>
      </w:pPr>
    </w:p>
    <w:p w14:paraId="77E8118C" w14:textId="1CF6303B" w:rsidR="005A1558" w:rsidRPr="005A1558" w:rsidRDefault="00D5420D" w:rsidP="00D5420D">
      <w:pPr>
        <w:pStyle w:val="Heading1"/>
        <w:spacing w:before="240" w:beforeAutospacing="0" w:after="120" w:afterAutospacing="0" w:line="324" w:lineRule="atLeast"/>
        <w:rPr>
          <w:rFonts w:asciiTheme="minorHAnsi" w:eastAsia="Times New Roman" w:hAnsiTheme="minorHAnsi" w:cs="Arial"/>
          <w:color w:val="0563C1" w:themeColor="hyperlink"/>
          <w:sz w:val="24"/>
          <w:szCs w:val="24"/>
          <w:u w:val="single"/>
        </w:rPr>
      </w:pPr>
      <w:r w:rsidRPr="00D5420D">
        <w:rPr>
          <w:rFonts w:asciiTheme="minorHAnsi" w:eastAsia="Times New Roman" w:hAnsiTheme="minorHAnsi" w:cs="Arial"/>
          <w:b w:val="0"/>
          <w:color w:val="000000"/>
          <w:sz w:val="24"/>
          <w:szCs w:val="24"/>
        </w:rPr>
        <w:t>Mahmood T., Yang P. C. 2012. N Am J Med. 4(9).</w:t>
      </w:r>
      <w:r>
        <w:rPr>
          <w:rFonts w:asciiTheme="minorHAnsi" w:eastAsia="Times New Roman" w:hAnsiTheme="minorHAnsi" w:cs="Arial"/>
          <w:color w:val="000000"/>
          <w:sz w:val="24"/>
          <w:szCs w:val="24"/>
        </w:rPr>
        <w:t xml:space="preserve"> </w:t>
      </w:r>
      <w:r w:rsidRPr="00D5420D">
        <w:rPr>
          <w:rFonts w:asciiTheme="minorHAnsi" w:eastAsia="Times New Roman" w:hAnsiTheme="minorHAnsi" w:cs="Arial"/>
          <w:color w:val="000000"/>
          <w:sz w:val="24"/>
          <w:szCs w:val="24"/>
        </w:rPr>
        <w:t>Western Blot: Technique, Theory, and Trouble Shooting</w:t>
      </w:r>
      <w:r>
        <w:rPr>
          <w:rFonts w:asciiTheme="minorHAnsi" w:eastAsia="Times New Roman" w:hAnsiTheme="minorHAnsi" w:cs="Arial"/>
          <w:color w:val="000000"/>
          <w:sz w:val="24"/>
          <w:szCs w:val="24"/>
        </w:rPr>
        <w:t xml:space="preserve">. </w:t>
      </w:r>
      <w:hyperlink r:id="rId33" w:history="1">
        <w:r w:rsidRPr="00FC661A">
          <w:rPr>
            <w:rStyle w:val="Hyperlink"/>
            <w:rFonts w:asciiTheme="minorHAnsi" w:eastAsia="Times New Roman" w:hAnsiTheme="minorHAnsi" w:cs="Arial"/>
            <w:sz w:val="24"/>
            <w:szCs w:val="24"/>
          </w:rPr>
          <w:t>https://www.ncbi.nlm.nih.gov/pmc/articles/PMC3456489/</w:t>
        </w:r>
      </w:hyperlink>
    </w:p>
    <w:p w14:paraId="40B873D2" w14:textId="77777777" w:rsidR="00C72575" w:rsidRDefault="00C72575">
      <w:pPr>
        <w:rPr>
          <w:rFonts w:eastAsia="Times New Roman" w:cs="Arial"/>
          <w:b/>
          <w:bCs/>
          <w:color w:val="000000"/>
          <w:kern w:val="36"/>
        </w:rPr>
      </w:pPr>
    </w:p>
    <w:p w14:paraId="2FE09F80" w14:textId="7A5D3E05" w:rsidR="00D5420D" w:rsidRDefault="00B95F46" w:rsidP="00D5420D">
      <w:pPr>
        <w:rPr>
          <w:b/>
        </w:rPr>
      </w:pPr>
      <w:hyperlink r:id="rId34" w:history="1">
        <w:r w:rsidR="00D5420D" w:rsidRPr="00D5420D">
          <w:t>Jiang J</w:t>
        </w:r>
      </w:hyperlink>
      <w:r w:rsidR="00D5420D" w:rsidRPr="00D5420D">
        <w:t>, </w:t>
      </w:r>
      <w:hyperlink r:id="rId35" w:history="1">
        <w:proofErr w:type="spellStart"/>
        <w:r w:rsidR="00D5420D" w:rsidRPr="00D5420D">
          <w:t>Greulich</w:t>
        </w:r>
        <w:proofErr w:type="spellEnd"/>
        <w:r w:rsidR="00D5420D" w:rsidRPr="00D5420D">
          <w:t xml:space="preserve"> H</w:t>
        </w:r>
      </w:hyperlink>
      <w:r w:rsidR="00D5420D" w:rsidRPr="00D5420D">
        <w:t>, </w:t>
      </w:r>
      <w:hyperlink r:id="rId36" w:history="1">
        <w:proofErr w:type="spellStart"/>
        <w:r w:rsidR="00D5420D" w:rsidRPr="00D5420D">
          <w:t>Jänne</w:t>
        </w:r>
        <w:proofErr w:type="spellEnd"/>
        <w:r w:rsidR="00D5420D" w:rsidRPr="00D5420D">
          <w:t xml:space="preserve"> PA</w:t>
        </w:r>
      </w:hyperlink>
      <w:r w:rsidR="00D5420D" w:rsidRPr="00D5420D">
        <w:t>, </w:t>
      </w:r>
      <w:hyperlink r:id="rId37" w:history="1">
        <w:r w:rsidR="00D5420D" w:rsidRPr="00D5420D">
          <w:t>Sellers WR</w:t>
        </w:r>
      </w:hyperlink>
      <w:r w:rsidR="00D5420D" w:rsidRPr="00D5420D">
        <w:t>, </w:t>
      </w:r>
      <w:hyperlink r:id="rId38" w:history="1">
        <w:r w:rsidR="00D5420D" w:rsidRPr="00D5420D">
          <w:t>Meyerson M</w:t>
        </w:r>
      </w:hyperlink>
      <w:r w:rsidR="00D5420D" w:rsidRPr="00D5420D">
        <w:t>, </w:t>
      </w:r>
      <w:hyperlink r:id="rId39" w:history="1">
        <w:r w:rsidR="00D5420D" w:rsidRPr="00D5420D">
          <w:t>Griffin JD</w:t>
        </w:r>
      </w:hyperlink>
      <w:r w:rsidR="00D5420D" w:rsidRPr="00D5420D">
        <w:t>.</w:t>
      </w:r>
      <w:r w:rsidR="00D5420D">
        <w:t xml:space="preserve"> 2005. Cancer Res. 65 (19). </w:t>
      </w:r>
      <w:r w:rsidR="00D5420D" w:rsidRPr="00D5420D">
        <w:rPr>
          <w:b/>
        </w:rPr>
        <w:t xml:space="preserve">Epidermal Growth Factor–Independent Transformation of Ba/F3 Cells with Cancer-Derived Epidermal Growth Factor Receptor Mutants Induces </w:t>
      </w:r>
      <w:proofErr w:type="spellStart"/>
      <w:r w:rsidR="00D5420D" w:rsidRPr="00D5420D">
        <w:rPr>
          <w:b/>
        </w:rPr>
        <w:t>Gefitinib</w:t>
      </w:r>
      <w:proofErr w:type="spellEnd"/>
      <w:r w:rsidR="00D5420D" w:rsidRPr="00D5420D">
        <w:rPr>
          <w:b/>
        </w:rPr>
        <w:t>-Sensitive Cell Cycle Progression</w:t>
      </w:r>
      <w:r w:rsidR="00D5420D">
        <w:rPr>
          <w:b/>
        </w:rPr>
        <w:t xml:space="preserve">. </w:t>
      </w:r>
      <w:hyperlink r:id="rId40" w:history="1">
        <w:r w:rsidR="00D5420D" w:rsidRPr="00D5420D">
          <w:rPr>
            <w:rStyle w:val="Hyperlink"/>
          </w:rPr>
          <w:t>https://www-ncbi-nlm-nih-gov.proxy.library.vcu.edu/pubmed/16204070?dopt=Abstract&amp;holding=npg</w:t>
        </w:r>
      </w:hyperlink>
    </w:p>
    <w:p w14:paraId="45C4A054" w14:textId="77777777" w:rsidR="00D5420D" w:rsidRPr="00D5420D" w:rsidRDefault="00D5420D" w:rsidP="00D5420D">
      <w:pPr>
        <w:rPr>
          <w:b/>
        </w:rPr>
      </w:pPr>
    </w:p>
    <w:p w14:paraId="4A5B4329" w14:textId="77777777" w:rsidR="00C03321" w:rsidRDefault="00C03321" w:rsidP="00C03321">
      <w:pPr>
        <w:pStyle w:val="Heading1"/>
        <w:rPr>
          <w:rFonts w:eastAsia="Times New Roman"/>
          <w:sz w:val="24"/>
          <w:szCs w:val="24"/>
        </w:rPr>
      </w:pPr>
      <w:r w:rsidRPr="008E1500">
        <w:rPr>
          <w:rFonts w:eastAsia="Times New Roman"/>
          <w:b w:val="0"/>
          <w:sz w:val="24"/>
          <w:szCs w:val="24"/>
        </w:rPr>
        <w:t xml:space="preserve">Russo A. et al. </w:t>
      </w:r>
      <w:proofErr w:type="spellStart"/>
      <w:r w:rsidRPr="008E1500">
        <w:rPr>
          <w:rFonts w:eastAsia="Times New Roman"/>
          <w:b w:val="0"/>
          <w:sz w:val="24"/>
          <w:szCs w:val="24"/>
        </w:rPr>
        <w:t>Oncotarget</w:t>
      </w:r>
      <w:proofErr w:type="spellEnd"/>
      <w:r w:rsidRPr="008E1500">
        <w:rPr>
          <w:rFonts w:eastAsia="Times New Roman"/>
          <w:b w:val="0"/>
          <w:sz w:val="24"/>
          <w:szCs w:val="24"/>
        </w:rPr>
        <w:t xml:space="preserve">. Sep 29, 2015. 6(29): 26814-26825. </w:t>
      </w:r>
      <w:r w:rsidRPr="00114E32">
        <w:rPr>
          <w:rFonts w:eastAsia="Times New Roman"/>
          <w:sz w:val="24"/>
          <w:szCs w:val="24"/>
        </w:rPr>
        <w:t xml:space="preserve">A decade of EGFR inhibition in EGFR-mutated </w:t>
      </w:r>
      <w:proofErr w:type="spellStart"/>
      <w:proofErr w:type="gramStart"/>
      <w:r w:rsidRPr="00114E32">
        <w:rPr>
          <w:rFonts w:eastAsia="Times New Roman"/>
          <w:sz w:val="24"/>
          <w:szCs w:val="24"/>
        </w:rPr>
        <w:t>non small</w:t>
      </w:r>
      <w:proofErr w:type="spellEnd"/>
      <w:proofErr w:type="gramEnd"/>
      <w:r w:rsidRPr="00114E32">
        <w:rPr>
          <w:rFonts w:eastAsia="Times New Roman"/>
          <w:sz w:val="24"/>
          <w:szCs w:val="24"/>
        </w:rPr>
        <w:t xml:space="preserve"> cell lung cancer (NSCLC): Old successes and future perspectives</w:t>
      </w:r>
    </w:p>
    <w:p w14:paraId="053E70E4" w14:textId="33B3A256" w:rsidR="008D6E35" w:rsidRDefault="000E1AA0" w:rsidP="008D6E35">
      <w:proofErr w:type="spellStart"/>
      <w:r w:rsidRPr="000E1AA0">
        <w:t>Lichun</w:t>
      </w:r>
      <w:proofErr w:type="spellEnd"/>
      <w:r w:rsidRPr="000E1AA0">
        <w:t> M</w:t>
      </w:r>
      <w:r>
        <w:t xml:space="preserve">a, </w:t>
      </w:r>
      <w:r w:rsidRPr="000E1AA0">
        <w:t>Wang</w:t>
      </w:r>
      <w:r>
        <w:t xml:space="preserve"> D. D.</w:t>
      </w:r>
      <w:r w:rsidRPr="000E1AA0">
        <w:t>, Huang</w:t>
      </w:r>
      <w:r>
        <w:t xml:space="preserve"> Y.</w:t>
      </w:r>
      <w:r w:rsidRPr="000E1AA0">
        <w:t>, Yan</w:t>
      </w:r>
      <w:r>
        <w:t xml:space="preserve"> H.</w:t>
      </w:r>
      <w:r w:rsidRPr="000E1AA0">
        <w:t>, Wong</w:t>
      </w:r>
      <w:r>
        <w:t xml:space="preserve"> M. P.</w:t>
      </w:r>
      <w:r w:rsidRPr="000E1AA0">
        <w:t> and Lee</w:t>
      </w:r>
      <w:r>
        <w:t xml:space="preserve"> HF. 2015. BMC Bioinformatics. </w:t>
      </w:r>
      <w:r w:rsidR="008D6E35" w:rsidRPr="000E1AA0">
        <w:rPr>
          <w:b/>
        </w:rPr>
        <w:t xml:space="preserve">EGFR Mutant Structural Database: computationally predicted 3D structures and the corresponding binding free energies with </w:t>
      </w:r>
      <w:proofErr w:type="spellStart"/>
      <w:r w:rsidR="008D6E35" w:rsidRPr="000E1AA0">
        <w:rPr>
          <w:b/>
        </w:rPr>
        <w:t>gefitinib</w:t>
      </w:r>
      <w:proofErr w:type="spellEnd"/>
      <w:r w:rsidR="008D6E35" w:rsidRPr="000E1AA0">
        <w:rPr>
          <w:b/>
        </w:rPr>
        <w:t xml:space="preserve"> and </w:t>
      </w:r>
      <w:proofErr w:type="spellStart"/>
      <w:r w:rsidR="008D6E35" w:rsidRPr="000E1AA0">
        <w:rPr>
          <w:b/>
        </w:rPr>
        <w:t>erlotinib</w:t>
      </w:r>
      <w:proofErr w:type="spellEnd"/>
      <w:r w:rsidRPr="000E1AA0">
        <w:rPr>
          <w:b/>
        </w:rPr>
        <w:t xml:space="preserve">. </w:t>
      </w:r>
      <w:hyperlink r:id="rId41" w:history="1">
        <w:r w:rsidRPr="00FC661A">
          <w:rPr>
            <w:rStyle w:val="Hyperlink"/>
          </w:rPr>
          <w:t>https://bmcbioinformatics.biomedcentral.com/articles/10.1186/s12859-015-0522-3</w:t>
        </w:r>
      </w:hyperlink>
    </w:p>
    <w:p w14:paraId="33967058" w14:textId="77777777" w:rsidR="000E1AA0" w:rsidRPr="00315A56" w:rsidRDefault="000E1AA0" w:rsidP="00315A56"/>
    <w:p w14:paraId="0996CA23" w14:textId="4A750DD8" w:rsidR="00D5420D" w:rsidRPr="00315A56" w:rsidRDefault="00D5420D" w:rsidP="00315A56"/>
    <w:p w14:paraId="4177578A" w14:textId="3D0FFF42" w:rsidR="005A1558" w:rsidRPr="00315A56" w:rsidRDefault="00B95F46" w:rsidP="00315A56">
      <w:hyperlink r:id="rId42" w:history="1">
        <w:proofErr w:type="spellStart"/>
        <w:r w:rsidR="00315A56" w:rsidRPr="00315A56">
          <w:t>Warmuth</w:t>
        </w:r>
        <w:proofErr w:type="spellEnd"/>
        <w:r w:rsidR="00315A56" w:rsidRPr="00315A56">
          <w:t xml:space="preserve"> M</w:t>
        </w:r>
      </w:hyperlink>
      <w:r w:rsidR="00315A56" w:rsidRPr="00315A56">
        <w:t>, </w:t>
      </w:r>
      <w:hyperlink r:id="rId43" w:history="1">
        <w:r w:rsidR="00315A56" w:rsidRPr="00315A56">
          <w:t>Kim S</w:t>
        </w:r>
      </w:hyperlink>
      <w:r w:rsidR="00315A56" w:rsidRPr="00315A56">
        <w:t>, </w:t>
      </w:r>
      <w:hyperlink r:id="rId44" w:history="1">
        <w:proofErr w:type="spellStart"/>
        <w:r w:rsidR="00315A56" w:rsidRPr="00315A56">
          <w:t>Gu</w:t>
        </w:r>
        <w:proofErr w:type="spellEnd"/>
        <w:r w:rsidR="00315A56" w:rsidRPr="00315A56">
          <w:t xml:space="preserve"> XJ</w:t>
        </w:r>
      </w:hyperlink>
      <w:r w:rsidR="00315A56" w:rsidRPr="00315A56">
        <w:t>, </w:t>
      </w:r>
      <w:hyperlink r:id="rId45" w:history="1">
        <w:r w:rsidR="00315A56" w:rsidRPr="00315A56">
          <w:t>Xia G</w:t>
        </w:r>
      </w:hyperlink>
      <w:r w:rsidR="00315A56" w:rsidRPr="00315A56">
        <w:t>, </w:t>
      </w:r>
      <w:hyperlink r:id="rId46" w:history="1">
        <w:proofErr w:type="spellStart"/>
        <w:r w:rsidR="00315A56" w:rsidRPr="00315A56">
          <w:t>Adrián</w:t>
        </w:r>
        <w:proofErr w:type="spellEnd"/>
        <w:r w:rsidR="00315A56" w:rsidRPr="00315A56">
          <w:t xml:space="preserve"> F</w:t>
        </w:r>
      </w:hyperlink>
      <w:r w:rsidR="00315A56" w:rsidRPr="00315A56">
        <w:t xml:space="preserve">. </w:t>
      </w:r>
      <w:hyperlink r:id="rId47" w:tooltip="Current opinion in oncology." w:history="1">
        <w:proofErr w:type="spellStart"/>
        <w:r w:rsidR="00315A56" w:rsidRPr="00315A56">
          <w:t>Curr</w:t>
        </w:r>
        <w:proofErr w:type="spellEnd"/>
        <w:r w:rsidR="00315A56" w:rsidRPr="00315A56">
          <w:t xml:space="preserve"> </w:t>
        </w:r>
        <w:proofErr w:type="spellStart"/>
        <w:r w:rsidR="00315A56" w:rsidRPr="00315A56">
          <w:t>Opin</w:t>
        </w:r>
        <w:proofErr w:type="spellEnd"/>
        <w:r w:rsidR="00315A56" w:rsidRPr="00315A56">
          <w:t xml:space="preserve"> </w:t>
        </w:r>
        <w:proofErr w:type="spellStart"/>
        <w:r w:rsidR="00315A56" w:rsidRPr="00315A56">
          <w:t>Oncol</w:t>
        </w:r>
        <w:proofErr w:type="spellEnd"/>
        <w:r w:rsidR="00315A56" w:rsidRPr="00315A56">
          <w:t>.</w:t>
        </w:r>
      </w:hyperlink>
      <w:r w:rsidR="00315A56" w:rsidRPr="00315A56">
        <w:t> 2007</w:t>
      </w:r>
      <w:r w:rsidR="00315A56">
        <w:t xml:space="preserve">. 19(1) </w:t>
      </w:r>
      <w:r w:rsidR="005A1558" w:rsidRPr="00315A56">
        <w:rPr>
          <w:b/>
        </w:rPr>
        <w:t xml:space="preserve">Ba/F3 cells and their use in kinase drug discovery. </w:t>
      </w:r>
      <w:hyperlink r:id="rId48" w:history="1">
        <w:r w:rsidR="005A1558" w:rsidRPr="00315A56">
          <w:rPr>
            <w:rStyle w:val="Hyperlink"/>
            <w:rFonts w:ascii="Calibri" w:eastAsia="Times New Roman" w:hAnsi="Calibri" w:cs="Arial"/>
          </w:rPr>
          <w:t>https://www.ncbi.nlm.nih.gov/pubmed/17133113</w:t>
        </w:r>
      </w:hyperlink>
    </w:p>
    <w:p w14:paraId="38A5E201" w14:textId="77777777" w:rsidR="00F72A9C" w:rsidRDefault="00F72A9C" w:rsidP="00F72A9C"/>
    <w:p w14:paraId="220D5A2C" w14:textId="1E9D446F" w:rsidR="005A1558" w:rsidRPr="00F72A9C" w:rsidRDefault="00F72A9C" w:rsidP="00F72A9C">
      <w:pPr>
        <w:rPr>
          <w:b/>
        </w:rPr>
      </w:pPr>
      <w:proofErr w:type="spellStart"/>
      <w:r>
        <w:t>Robichaux</w:t>
      </w:r>
      <w:proofErr w:type="spellEnd"/>
      <w:r>
        <w:t xml:space="preserve"> J., Tan Z., Nilsson M., Zhang S. Wong K., </w:t>
      </w:r>
      <w:proofErr w:type="spellStart"/>
      <w:r>
        <w:t>Heymach</w:t>
      </w:r>
      <w:proofErr w:type="spellEnd"/>
      <w:r>
        <w:t xml:space="preserve"> J. Journal of Thoracic Oncology. Vol 12. </w:t>
      </w:r>
      <w:r w:rsidRPr="00F72A9C">
        <w:rPr>
          <w:b/>
        </w:rPr>
        <w:t>Drug Repurposing to Overcome De Novo Resistance of</w:t>
      </w:r>
      <w:r>
        <w:rPr>
          <w:b/>
        </w:rPr>
        <w:t xml:space="preserve"> Non-Traditional EGFR Mutations. </w:t>
      </w:r>
      <w:hyperlink r:id="rId49" w:history="1">
        <w:r w:rsidRPr="009478FB">
          <w:rPr>
            <w:color w:val="4472C4" w:themeColor="accent1"/>
            <w:u w:val="single"/>
          </w:rPr>
          <w:t>http://www.jto.org/article/S1556-0864(16)31752-X/pdf</w:t>
        </w:r>
      </w:hyperlink>
    </w:p>
    <w:p w14:paraId="2376BBCE" w14:textId="77777777" w:rsidR="00F72A9C" w:rsidRDefault="00F72A9C" w:rsidP="005A1558">
      <w:pPr>
        <w:pStyle w:val="Heading1"/>
        <w:spacing w:before="120" w:beforeAutospacing="0" w:after="120" w:afterAutospacing="0" w:line="300" w:lineRule="atLeast"/>
        <w:rPr>
          <w:rFonts w:ascii="Arial" w:eastAsia="Times New Roman" w:hAnsi="Arial" w:cs="Arial"/>
          <w:color w:val="000000"/>
          <w:sz w:val="34"/>
          <w:szCs w:val="34"/>
        </w:rPr>
      </w:pPr>
    </w:p>
    <w:p w14:paraId="030925AA" w14:textId="77777777" w:rsidR="00FF2564" w:rsidRDefault="00FF2564"/>
    <w:p w14:paraId="10F68FDA" w14:textId="77777777" w:rsidR="00FF2564" w:rsidRDefault="00FF2564"/>
    <w:p w14:paraId="5DF94E4D" w14:textId="77777777" w:rsidR="00FF2564" w:rsidRDefault="00FF2564"/>
    <w:p w14:paraId="403DC1FB" w14:textId="77777777" w:rsidR="00FF2564" w:rsidRDefault="00FF2564"/>
    <w:p w14:paraId="1C478424" w14:textId="77777777" w:rsidR="00FF2564" w:rsidRDefault="00FF2564"/>
    <w:p w14:paraId="7EA51744" w14:textId="77777777" w:rsidR="00FF2564" w:rsidRDefault="00FF2564"/>
    <w:p w14:paraId="1E7A82C4" w14:textId="77777777" w:rsidR="00FF2564" w:rsidRDefault="00FF2564"/>
    <w:p w14:paraId="5CF764CE" w14:textId="77777777" w:rsidR="00FF2564" w:rsidRDefault="00FF2564"/>
    <w:p w14:paraId="19E3173E" w14:textId="77777777" w:rsidR="00FF2564" w:rsidRDefault="00FF2564"/>
    <w:p w14:paraId="37FF6849" w14:textId="77777777" w:rsidR="00FF2564" w:rsidRDefault="00FF2564"/>
    <w:p w14:paraId="5C508C4A" w14:textId="77777777" w:rsidR="00FF2564" w:rsidRDefault="00FF2564"/>
    <w:p w14:paraId="1922CF92" w14:textId="77777777" w:rsidR="00FF2564" w:rsidRDefault="00FF2564"/>
    <w:p w14:paraId="6781E1F6" w14:textId="77777777" w:rsidR="00FF2564" w:rsidRDefault="00FF2564"/>
    <w:p w14:paraId="7CC696F8" w14:textId="77777777" w:rsidR="00FF2564" w:rsidRDefault="00FF2564"/>
    <w:p w14:paraId="699AAAEB" w14:textId="77777777" w:rsidR="00FF2564" w:rsidRDefault="00FF2564"/>
    <w:p w14:paraId="6D9BD8E7" w14:textId="77777777" w:rsidR="00FF2564" w:rsidRDefault="00FF2564"/>
    <w:p w14:paraId="0EDD0677" w14:textId="77777777" w:rsidR="00FF2564" w:rsidRDefault="00FF2564"/>
    <w:p w14:paraId="504DB01D" w14:textId="77777777" w:rsidR="00FF2564" w:rsidRDefault="00FF2564"/>
    <w:p w14:paraId="4F6A1ACE" w14:textId="77777777" w:rsidR="00FF2564" w:rsidRDefault="00FF2564"/>
    <w:p w14:paraId="34933B9C" w14:textId="77777777" w:rsidR="00FF2564" w:rsidRDefault="00FF2564"/>
    <w:p w14:paraId="75CE9404" w14:textId="77777777" w:rsidR="00FF2564" w:rsidRDefault="00FF2564"/>
    <w:p w14:paraId="7926930A" w14:textId="77777777" w:rsidR="00CB7C5A" w:rsidRDefault="00CB7C5A"/>
    <w:p w14:paraId="5E827D8B" w14:textId="77777777" w:rsidR="006379ED" w:rsidRDefault="006379ED"/>
    <w:p w14:paraId="15687043" w14:textId="77777777" w:rsidR="000926C8" w:rsidRDefault="000926C8"/>
    <w:p w14:paraId="7DACA419" w14:textId="63204E6A" w:rsidR="000926C8" w:rsidRDefault="000926C8">
      <w:r>
        <w:t xml:space="preserve">Yasuda 2012- list of mutations from population sample </w:t>
      </w:r>
    </w:p>
    <w:p w14:paraId="5A1100F5" w14:textId="5DA0D232" w:rsidR="000926C8" w:rsidRDefault="00B95F46">
      <w:hyperlink r:id="rId50" w:history="1">
        <w:r w:rsidR="000926C8" w:rsidRPr="00FC661A">
          <w:rPr>
            <w:rStyle w:val="Hyperlink"/>
          </w:rPr>
          <w:t>http://www.sciencedirect.com.proxy.library.vcu.edu/science/article/pii/S1470204511701292</w:t>
        </w:r>
      </w:hyperlink>
    </w:p>
    <w:tbl>
      <w:tblPr>
        <w:tblW w:w="0" w:type="auto"/>
        <w:tblCellMar>
          <w:left w:w="0" w:type="dxa"/>
          <w:right w:w="0" w:type="dxa"/>
        </w:tblCellMar>
        <w:tblLook w:val="04A0" w:firstRow="1" w:lastRow="0" w:firstColumn="1" w:lastColumn="0" w:noHBand="0" w:noVBand="1"/>
      </w:tblPr>
      <w:tblGrid>
        <w:gridCol w:w="3314"/>
        <w:gridCol w:w="3294"/>
        <w:gridCol w:w="681"/>
        <w:gridCol w:w="870"/>
        <w:gridCol w:w="1185"/>
      </w:tblGrid>
      <w:tr w:rsidR="009C2F5A" w14:paraId="3BE635E2" w14:textId="77777777" w:rsidTr="009C2F5A">
        <w:trPr>
          <w:gridAfter w:val="1"/>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50DB29F0"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Asp761_Glu762insGluAlaPheGln</w:t>
            </w:r>
            <w:hyperlink r:id="rId51" w:anchor="tbl1fn2" w:history="1">
              <w:r>
                <w:rPr>
                  <w:rStyle w:val="Hyperlink"/>
                  <w:rFonts w:ascii="Arial" w:eastAsia="Times New Roman" w:hAnsi="Arial" w:cs="Arial"/>
                  <w:color w:val="316C9D"/>
                  <w:sz w:val="15"/>
                  <w:szCs w:val="15"/>
                  <w:u w:val="none"/>
                  <w:bdr w:val="none" w:sz="0" w:space="0" w:color="auto" w:frame="1"/>
                  <w:vertAlign w:val="superscript"/>
                </w:rPr>
                <w:t>†</w:t>
              </w:r>
            </w:hyperlink>
            <w:r>
              <w:rPr>
                <w:rFonts w:ascii="Arial" w:eastAsia="Times New Roman" w:hAnsi="Arial" w:cs="Arial"/>
                <w:color w:val="5C5C5C"/>
                <w:sz w:val="20"/>
                <w:szCs w:val="20"/>
              </w:rPr>
              <w:t>(2)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02E4AF10"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1A1CA83F"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1·6%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586F2B8A" w14:textId="77777777" w:rsidR="009C2F5A" w:rsidRDefault="00B95F46">
            <w:pPr>
              <w:rPr>
                <w:rFonts w:ascii="Arial" w:eastAsia="Times New Roman" w:hAnsi="Arial" w:cs="Arial"/>
                <w:color w:val="5C5C5C"/>
                <w:sz w:val="20"/>
                <w:szCs w:val="20"/>
              </w:rPr>
            </w:pPr>
            <w:hyperlink r:id="rId52" w:anchor="bib46" w:history="1">
              <w:r w:rsidR="009C2F5A">
                <w:rPr>
                  <w:rStyle w:val="Hyperlink"/>
                  <w:rFonts w:ascii="Arial" w:eastAsia="Times New Roman" w:hAnsi="Arial" w:cs="Arial"/>
                  <w:color w:val="316C9D"/>
                  <w:sz w:val="20"/>
                  <w:szCs w:val="20"/>
                  <w:u w:val="none"/>
                  <w:bdr w:val="none" w:sz="0" w:space="0" w:color="auto" w:frame="1"/>
                </w:rPr>
                <w:t>46</w:t>
              </w:r>
            </w:hyperlink>
            <w:r w:rsidR="009C2F5A">
              <w:rPr>
                <w:rFonts w:ascii="Arial" w:eastAsia="Times New Roman" w:hAnsi="Arial" w:cs="Arial"/>
                <w:color w:val="5C5C5C"/>
                <w:sz w:val="20"/>
                <w:szCs w:val="20"/>
              </w:rPr>
              <w:t> ;  </w:t>
            </w:r>
            <w:hyperlink r:id="rId53" w:anchor="bib47" w:history="1">
              <w:r w:rsidR="009C2F5A">
                <w:rPr>
                  <w:rStyle w:val="Hyperlink"/>
                  <w:rFonts w:ascii="Arial" w:eastAsia="Times New Roman" w:hAnsi="Arial" w:cs="Arial"/>
                  <w:color w:val="316C9D"/>
                  <w:sz w:val="20"/>
                  <w:szCs w:val="20"/>
                  <w:u w:val="none"/>
                  <w:bdr w:val="none" w:sz="0" w:space="0" w:color="auto" w:frame="1"/>
                </w:rPr>
                <w:t>47</w:t>
              </w:r>
            </w:hyperlink>
          </w:p>
        </w:tc>
      </w:tr>
      <w:tr w:rsidR="009C2F5A" w14:paraId="4BBBEF57" w14:textId="77777777" w:rsidTr="009C2F5A">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09ADF666"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763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71D24B9E"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Ala763_Tyr764insPheGlnGluAla</w:t>
            </w:r>
            <w:hyperlink r:id="rId54" w:anchor="tbl1fn2" w:history="1">
              <w:r>
                <w:rPr>
                  <w:rStyle w:val="Hyperlink"/>
                  <w:rFonts w:ascii="Arial" w:eastAsia="Times New Roman" w:hAnsi="Arial" w:cs="Arial"/>
                  <w:color w:val="316C9D"/>
                  <w:sz w:val="15"/>
                  <w:szCs w:val="15"/>
                  <w:u w:val="none"/>
                  <w:bdr w:val="none" w:sz="0" w:space="0" w:color="auto" w:frame="1"/>
                  <w:vertAlign w:val="superscript"/>
                </w:rPr>
                <w:t>†</w:t>
              </w:r>
            </w:hyperlink>
            <w:r>
              <w:rPr>
                <w:rStyle w:val="apple-converted-space"/>
                <w:rFonts w:ascii="Arial" w:eastAsia="Times New Roman" w:hAnsi="Arial" w:cs="Arial"/>
                <w:color w:val="5C5C5C"/>
                <w:sz w:val="20"/>
                <w:szCs w:val="20"/>
              </w:rPr>
              <w:t> </w:t>
            </w:r>
            <w:r>
              <w:rPr>
                <w:rFonts w:ascii="Arial" w:eastAsia="Times New Roman" w:hAnsi="Arial" w:cs="Arial"/>
                <w:color w:val="5C5C5C"/>
                <w:sz w:val="20"/>
                <w:szCs w:val="20"/>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2BABDED1"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7B8FB97C"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0·8%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53CBC7C7"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S1</w:t>
            </w:r>
          </w:p>
        </w:tc>
      </w:tr>
      <w:tr w:rsidR="009C2F5A" w14:paraId="4635BA81" w14:textId="77777777" w:rsidTr="009C2F5A">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03D9B27A"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764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51A0ABF0"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Tyr764-Val765insHisHis (1)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1BF10A2E"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09204115"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0·8%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356D8936"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10</w:t>
            </w:r>
          </w:p>
        </w:tc>
      </w:tr>
      <w:tr w:rsidR="009C2F5A" w14:paraId="287A7204" w14:textId="77777777" w:rsidTr="009C2F5A">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1640B132"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765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4ADA85D5"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3C4D1ED6"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75A4C524"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4D2BE845"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w:t>
            </w:r>
          </w:p>
        </w:tc>
      </w:tr>
      <w:tr w:rsidR="009C2F5A" w14:paraId="1A6498E6" w14:textId="77777777" w:rsidTr="009C2F5A">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7C74B9D9"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766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250AB517"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Met766_Ala767insAlaIle (1)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26D2058E"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622BD606"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0·8%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46BEA249" w14:textId="77777777" w:rsidR="009C2F5A" w:rsidRDefault="00B95F46">
            <w:pPr>
              <w:rPr>
                <w:rFonts w:ascii="Arial" w:eastAsia="Times New Roman" w:hAnsi="Arial" w:cs="Arial"/>
                <w:color w:val="5C5C5C"/>
                <w:sz w:val="20"/>
                <w:szCs w:val="20"/>
              </w:rPr>
            </w:pPr>
            <w:hyperlink r:id="rId55" w:anchor="bib48" w:history="1">
              <w:r w:rsidR="009C2F5A">
                <w:rPr>
                  <w:rStyle w:val="Hyperlink"/>
                  <w:rFonts w:ascii="Arial" w:eastAsia="Times New Roman" w:hAnsi="Arial" w:cs="Arial"/>
                  <w:color w:val="316C9D"/>
                  <w:sz w:val="20"/>
                  <w:szCs w:val="20"/>
                  <w:u w:val="none"/>
                  <w:bdr w:val="none" w:sz="0" w:space="0" w:color="auto" w:frame="1"/>
                </w:rPr>
                <w:t>48</w:t>
              </w:r>
            </w:hyperlink>
          </w:p>
        </w:tc>
      </w:tr>
      <w:tr w:rsidR="009C2F5A" w14:paraId="2996FD9A" w14:textId="77777777" w:rsidTr="009C2F5A">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204A62E2"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767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60C03BD6"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Ala767_Val769dupAlaSerVal</w:t>
            </w:r>
            <w:hyperlink r:id="rId56" w:anchor="tbl1fn3" w:history="1">
              <w:r>
                <w:rPr>
                  <w:rStyle w:val="Hyperlink"/>
                  <w:rFonts w:ascii="Arial" w:eastAsia="Times New Roman" w:hAnsi="Arial" w:cs="Arial"/>
                  <w:color w:val="316C9D"/>
                  <w:sz w:val="15"/>
                  <w:szCs w:val="15"/>
                  <w:u w:val="none"/>
                  <w:bdr w:val="none" w:sz="0" w:space="0" w:color="auto" w:frame="1"/>
                  <w:vertAlign w:val="superscript"/>
                </w:rPr>
                <w:t>‡</w:t>
              </w:r>
            </w:hyperlink>
            <w:r>
              <w:rPr>
                <w:rStyle w:val="apple-converted-space"/>
                <w:rFonts w:ascii="Arial" w:eastAsia="Times New Roman" w:hAnsi="Arial" w:cs="Arial"/>
                <w:color w:val="5C5C5C"/>
                <w:sz w:val="20"/>
                <w:szCs w:val="20"/>
              </w:rPr>
              <w:t> </w:t>
            </w:r>
            <w:r>
              <w:rPr>
                <w:rFonts w:ascii="Arial" w:eastAsia="Times New Roman" w:hAnsi="Arial" w:cs="Arial"/>
                <w:color w:val="5C5C5C"/>
                <w:sz w:val="20"/>
                <w:szCs w:val="20"/>
              </w:rPr>
              <w:t xml:space="preserve">(2), </w:t>
            </w:r>
            <w:r w:rsidRPr="00C15DA9">
              <w:rPr>
                <w:rFonts w:ascii="Arial" w:eastAsia="Times New Roman" w:hAnsi="Arial" w:cs="Arial"/>
                <w:b/>
                <w:color w:val="5C5C5C"/>
                <w:sz w:val="20"/>
                <w:szCs w:val="20"/>
              </w:rPr>
              <w:t>Ala767_Ser768insThrLeuAla (1)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49C46260"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0DFECA5B"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2·5%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02A5B17F" w14:textId="77777777" w:rsidR="009C2F5A" w:rsidRDefault="00B95F46">
            <w:pPr>
              <w:rPr>
                <w:rFonts w:ascii="Arial" w:eastAsia="Times New Roman" w:hAnsi="Arial" w:cs="Arial"/>
                <w:color w:val="5C5C5C"/>
                <w:sz w:val="20"/>
                <w:szCs w:val="20"/>
              </w:rPr>
            </w:pPr>
            <w:hyperlink r:id="rId57" w:anchor="bib25" w:history="1">
              <w:r w:rsidR="009C2F5A">
                <w:rPr>
                  <w:rStyle w:val="Hyperlink"/>
                  <w:rFonts w:ascii="Arial" w:eastAsia="Times New Roman" w:hAnsi="Arial" w:cs="Arial"/>
                  <w:color w:val="316C9D"/>
                  <w:sz w:val="20"/>
                  <w:szCs w:val="20"/>
                  <w:u w:val="none"/>
                  <w:bdr w:val="none" w:sz="0" w:space="0" w:color="auto" w:frame="1"/>
                </w:rPr>
                <w:t>25</w:t>
              </w:r>
            </w:hyperlink>
            <w:r w:rsidR="009C2F5A">
              <w:rPr>
                <w:rFonts w:ascii="Arial" w:eastAsia="Times New Roman" w:hAnsi="Arial" w:cs="Arial"/>
                <w:color w:val="5C5C5C"/>
                <w:sz w:val="20"/>
                <w:szCs w:val="20"/>
              </w:rPr>
              <w:t>;</w:t>
            </w:r>
            <w:r w:rsidR="009C2F5A">
              <w:rPr>
                <w:rStyle w:val="apple-converted-space"/>
                <w:rFonts w:ascii="Arial" w:eastAsia="Times New Roman" w:hAnsi="Arial" w:cs="Arial"/>
                <w:color w:val="5C5C5C"/>
                <w:sz w:val="20"/>
                <w:szCs w:val="20"/>
              </w:rPr>
              <w:t> </w:t>
            </w:r>
            <w:hyperlink r:id="rId58" w:anchor="bib46" w:history="1">
              <w:r w:rsidR="009C2F5A">
                <w:rPr>
                  <w:rStyle w:val="Hyperlink"/>
                  <w:rFonts w:ascii="Arial" w:eastAsia="Times New Roman" w:hAnsi="Arial" w:cs="Arial"/>
                  <w:color w:val="316C9D"/>
                  <w:sz w:val="20"/>
                  <w:szCs w:val="20"/>
                  <w:u w:val="none"/>
                  <w:bdr w:val="none" w:sz="0" w:space="0" w:color="auto" w:frame="1"/>
                </w:rPr>
                <w:t>46</w:t>
              </w:r>
            </w:hyperlink>
            <w:r w:rsidR="009C2F5A">
              <w:rPr>
                <w:rFonts w:ascii="Arial" w:eastAsia="Times New Roman" w:hAnsi="Arial" w:cs="Arial"/>
                <w:color w:val="5C5C5C"/>
                <w:sz w:val="20"/>
                <w:szCs w:val="20"/>
              </w:rPr>
              <w:t> ;  </w:t>
            </w:r>
            <w:hyperlink r:id="rId59" w:anchor="bib48" w:history="1">
              <w:r w:rsidR="009C2F5A">
                <w:rPr>
                  <w:rStyle w:val="Hyperlink"/>
                  <w:rFonts w:ascii="Arial" w:eastAsia="Times New Roman" w:hAnsi="Arial" w:cs="Arial"/>
                  <w:color w:val="316C9D"/>
                  <w:sz w:val="20"/>
                  <w:szCs w:val="20"/>
                  <w:u w:val="none"/>
                  <w:bdr w:val="none" w:sz="0" w:space="0" w:color="auto" w:frame="1"/>
                </w:rPr>
                <w:t>48</w:t>
              </w:r>
            </w:hyperlink>
          </w:p>
        </w:tc>
      </w:tr>
      <w:tr w:rsidR="009C2F5A" w14:paraId="4E1B5F27" w14:textId="77777777" w:rsidTr="00C15DA9">
        <w:trPr>
          <w:trHeight w:val="699"/>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208BB3B9"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768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14:paraId="2A7A8238" w14:textId="77777777" w:rsidR="009C2F5A" w:rsidRDefault="009C2F5A">
            <w:pPr>
              <w:rPr>
                <w:rFonts w:ascii="Arial" w:eastAsia="Times New Roman" w:hAnsi="Arial" w:cs="Arial"/>
                <w:color w:val="5C5C5C"/>
                <w:sz w:val="20"/>
                <w:szCs w:val="20"/>
              </w:rPr>
            </w:pPr>
            <w:r>
              <w:rPr>
                <w:rFonts w:ascii="Arial" w:eastAsia="Times New Roman" w:hAnsi="Arial" w:cs="Arial"/>
                <w:color w:val="5C5C5C"/>
                <w:sz w:val="20"/>
                <w:szCs w:val="20"/>
              </w:rPr>
              <w:t>Ser768_Asp770dupSerValAsp</w:t>
            </w:r>
            <w:hyperlink r:id="rId60" w:anchor="tbl1fn4" w:history="1">
              <w:r>
                <w:rPr>
                  <w:rStyle w:val="Hyperlink"/>
                  <w:rFonts w:ascii="Arial" w:eastAsia="Times New Roman" w:hAnsi="Arial" w:cs="Arial"/>
                  <w:color w:val="316C9D"/>
                  <w:sz w:val="15"/>
                  <w:szCs w:val="15"/>
                  <w:u w:val="none"/>
                  <w:bdr w:val="none" w:sz="0" w:space="0" w:color="auto" w:frame="1"/>
                  <w:vertAlign w:val="superscript"/>
                </w:rPr>
                <w:t>§</w:t>
              </w:r>
            </w:hyperlink>
            <w:r>
              <w:rPr>
                <w:rStyle w:val="apple-converted-space"/>
                <w:rFonts w:ascii="Arial" w:eastAsia="Times New Roman" w:hAnsi="Arial" w:cs="Arial"/>
                <w:color w:val="5C5C5C"/>
                <w:sz w:val="20"/>
                <w:szCs w:val="20"/>
              </w:rPr>
              <w:t> </w:t>
            </w:r>
            <w:r>
              <w:rPr>
                <w:rFonts w:ascii="Arial" w:eastAsia="Times New Roman" w:hAnsi="Arial" w:cs="Arial"/>
                <w:color w:val="5C5C5C"/>
                <w:sz w:val="20"/>
                <w:szCs w:val="20"/>
              </w:rPr>
              <w:t xml:space="preserve">(5), Ser768_Val769insValAlaSer (1), </w:t>
            </w:r>
            <w:r w:rsidRPr="00F1063B">
              <w:rPr>
                <w:rFonts w:ascii="Arial" w:eastAsia="Times New Roman" w:hAnsi="Arial" w:cs="Arial"/>
                <w:b/>
                <w:color w:val="5C5C5C"/>
                <w:sz w:val="20"/>
                <w:szCs w:val="20"/>
              </w:rPr>
              <w:t>Ser768_Val769insAlaTrpThr</w:t>
            </w:r>
          </w:p>
        </w:tc>
        <w:tc>
          <w:tcPr>
            <w:tcW w:w="0" w:type="auto"/>
            <w:vAlign w:val="center"/>
            <w:hideMark/>
          </w:tcPr>
          <w:p w14:paraId="38E27928" w14:textId="77777777" w:rsidR="009C2F5A" w:rsidRDefault="009C2F5A">
            <w:pPr>
              <w:rPr>
                <w:rFonts w:eastAsia="Times New Roman"/>
                <w:sz w:val="20"/>
                <w:szCs w:val="20"/>
              </w:rPr>
            </w:pPr>
          </w:p>
        </w:tc>
        <w:tc>
          <w:tcPr>
            <w:tcW w:w="0" w:type="auto"/>
            <w:vAlign w:val="center"/>
            <w:hideMark/>
          </w:tcPr>
          <w:p w14:paraId="634ED310" w14:textId="77777777" w:rsidR="009C2F5A" w:rsidRDefault="009C2F5A">
            <w:pPr>
              <w:rPr>
                <w:rFonts w:eastAsia="Times New Roman"/>
                <w:sz w:val="20"/>
                <w:szCs w:val="20"/>
              </w:rPr>
            </w:pPr>
          </w:p>
        </w:tc>
        <w:tc>
          <w:tcPr>
            <w:tcW w:w="0" w:type="auto"/>
            <w:vAlign w:val="center"/>
            <w:hideMark/>
          </w:tcPr>
          <w:p w14:paraId="6203FD5A" w14:textId="77777777" w:rsidR="009C2F5A" w:rsidRDefault="009C2F5A">
            <w:pPr>
              <w:rPr>
                <w:rFonts w:eastAsia="Times New Roman"/>
                <w:sz w:val="20"/>
                <w:szCs w:val="20"/>
              </w:rPr>
            </w:pPr>
          </w:p>
        </w:tc>
      </w:tr>
    </w:tbl>
    <w:p w14:paraId="10DAE61F" w14:textId="77777777" w:rsidR="008F6C61" w:rsidRPr="008F6C61" w:rsidRDefault="008F6C61" w:rsidP="008F6C61">
      <w:pPr>
        <w:rPr>
          <w:rFonts w:ascii="Times New Roman" w:eastAsia="Times New Roman" w:hAnsi="Times New Roman" w:cs="Times New Roman"/>
        </w:rPr>
      </w:pPr>
      <w:r w:rsidRPr="008F6C61">
        <w:rPr>
          <w:rFonts w:ascii="Verdana" w:eastAsia="Times New Roman" w:hAnsi="Verdana" w:cs="Times New Roman"/>
          <w:color w:val="14559F"/>
          <w:sz w:val="18"/>
          <w:szCs w:val="18"/>
          <w:u w:val="single"/>
          <w:bdr w:val="none" w:sz="0" w:space="0" w:color="auto" w:frame="1"/>
        </w:rPr>
        <w:t>EGFR</w:t>
      </w:r>
      <w:r w:rsidRPr="008F6C61">
        <w:rPr>
          <w:rFonts w:ascii="Verdana" w:eastAsia="Times New Roman" w:hAnsi="Verdana" w:cs="Times New Roman"/>
          <w:color w:val="0E518D"/>
          <w:sz w:val="18"/>
          <w:szCs w:val="18"/>
          <w:u w:val="single"/>
          <w:shd w:val="clear" w:color="auto" w:fill="F6F6F6"/>
        </w:rPr>
        <w:t> c.?  </w:t>
      </w:r>
      <w:r w:rsidRPr="008F6C61">
        <w:rPr>
          <w:rFonts w:ascii="Verdana" w:eastAsia="Times New Roman" w:hAnsi="Verdana" w:cs="Times New Roman"/>
          <w:color w:val="14559F"/>
          <w:sz w:val="18"/>
          <w:szCs w:val="18"/>
          <w:u w:val="single"/>
          <w:bdr w:val="none" w:sz="0" w:space="0" w:color="auto" w:frame="1"/>
        </w:rPr>
        <w:t>EGFR</w:t>
      </w:r>
      <w:r w:rsidRPr="008F6C61">
        <w:rPr>
          <w:rFonts w:ascii="Verdana" w:eastAsia="Times New Roman" w:hAnsi="Verdana" w:cs="Times New Roman"/>
          <w:color w:val="0E518D"/>
          <w:sz w:val="18"/>
          <w:szCs w:val="18"/>
          <w:u w:val="single"/>
          <w:shd w:val="clear" w:color="auto" w:fill="F6F6F6"/>
        </w:rPr>
        <w:t> </w:t>
      </w:r>
      <w:proofErr w:type="gramStart"/>
      <w:r w:rsidRPr="008F6C61">
        <w:rPr>
          <w:rFonts w:ascii="Verdana" w:eastAsia="Times New Roman" w:hAnsi="Verdana" w:cs="Times New Roman"/>
          <w:color w:val="0E518D"/>
          <w:sz w:val="18"/>
          <w:szCs w:val="18"/>
          <w:u w:val="single"/>
          <w:shd w:val="clear" w:color="auto" w:fill="F6F6F6"/>
        </w:rPr>
        <w:t>p.S</w:t>
      </w:r>
      <w:proofErr w:type="gramEnd"/>
      <w:r w:rsidRPr="008F6C61">
        <w:rPr>
          <w:rFonts w:ascii="Verdana" w:eastAsia="Times New Roman" w:hAnsi="Verdana" w:cs="Times New Roman"/>
          <w:color w:val="0E518D"/>
          <w:sz w:val="18"/>
          <w:szCs w:val="18"/>
          <w:u w:val="single"/>
          <w:shd w:val="clear" w:color="auto" w:fill="F6F6F6"/>
        </w:rPr>
        <w:t>768I...</w:t>
      </w:r>
    </w:p>
    <w:p w14:paraId="19294F61" w14:textId="39D58C6A" w:rsidR="00B95CC9" w:rsidRDefault="00B95CC9" w:rsidP="00B95CC9">
      <w:pPr>
        <w:rPr>
          <w:rFonts w:ascii="Verdana" w:eastAsia="Times New Roman" w:hAnsi="Verdana" w:cs="Times New Roman"/>
          <w:color w:val="000000" w:themeColor="text1"/>
          <w:sz w:val="18"/>
          <w:szCs w:val="18"/>
          <w:u w:val="single"/>
          <w:shd w:val="clear" w:color="auto" w:fill="F6F6F6"/>
        </w:rPr>
      </w:pPr>
      <w:proofErr w:type="gramStart"/>
      <w:r>
        <w:rPr>
          <w:rFonts w:ascii="Verdana" w:eastAsia="Times New Roman" w:hAnsi="Verdana" w:cs="Times New Roman"/>
          <w:color w:val="0E518D"/>
          <w:sz w:val="18"/>
          <w:szCs w:val="18"/>
          <w:u w:val="single"/>
          <w:shd w:val="clear" w:color="auto" w:fill="F6F6F6"/>
        </w:rPr>
        <w:t>p.V</w:t>
      </w:r>
      <w:proofErr w:type="gramEnd"/>
      <w:r>
        <w:rPr>
          <w:rFonts w:ascii="Verdana" w:eastAsia="Times New Roman" w:hAnsi="Verdana" w:cs="Times New Roman"/>
          <w:color w:val="0E518D"/>
          <w:sz w:val="18"/>
          <w:szCs w:val="18"/>
          <w:u w:val="single"/>
          <w:shd w:val="clear" w:color="auto" w:fill="F6F6F6"/>
        </w:rPr>
        <w:t xml:space="preserve">819A </w:t>
      </w:r>
      <w:r>
        <w:rPr>
          <w:rFonts w:ascii="Verdana" w:eastAsia="Times New Roman" w:hAnsi="Verdana" w:cs="Times New Roman"/>
          <w:color w:val="000000" w:themeColor="text1"/>
          <w:sz w:val="18"/>
          <w:szCs w:val="18"/>
          <w:u w:val="single"/>
          <w:shd w:val="clear" w:color="auto" w:fill="F6F6F6"/>
        </w:rPr>
        <w:t>*</w:t>
      </w:r>
    </w:p>
    <w:p w14:paraId="65467C81" w14:textId="5C23591F" w:rsidR="00DF1888" w:rsidRDefault="00DF1888" w:rsidP="00DF1888">
      <w:pPr>
        <w:rPr>
          <w:rFonts w:ascii="Verdana" w:eastAsia="Times New Roman" w:hAnsi="Verdana" w:cs="Times New Roman"/>
          <w:color w:val="0E518D"/>
          <w:sz w:val="18"/>
          <w:szCs w:val="18"/>
          <w:u w:val="single"/>
          <w:shd w:val="clear" w:color="auto" w:fill="FFFFFF"/>
        </w:rPr>
      </w:pPr>
      <w:proofErr w:type="gramStart"/>
      <w:r w:rsidRPr="00DF1888">
        <w:rPr>
          <w:rFonts w:ascii="Verdana" w:eastAsia="Times New Roman" w:hAnsi="Verdana" w:cs="Times New Roman"/>
          <w:color w:val="0E518D"/>
          <w:sz w:val="18"/>
          <w:szCs w:val="18"/>
          <w:u w:val="single"/>
          <w:shd w:val="clear" w:color="auto" w:fill="FFFFFF"/>
        </w:rPr>
        <w:t>p.V</w:t>
      </w:r>
      <w:proofErr w:type="gramEnd"/>
      <w:r w:rsidRPr="00DF1888">
        <w:rPr>
          <w:rFonts w:ascii="Verdana" w:eastAsia="Times New Roman" w:hAnsi="Verdana" w:cs="Times New Roman"/>
          <w:color w:val="0E518D"/>
          <w:sz w:val="18"/>
          <w:szCs w:val="18"/>
          <w:u w:val="single"/>
          <w:shd w:val="clear" w:color="auto" w:fill="FFFFFF"/>
        </w:rPr>
        <w:t>802I</w:t>
      </w:r>
      <w:r>
        <w:rPr>
          <w:rFonts w:ascii="Verdana" w:eastAsia="Times New Roman" w:hAnsi="Verdana" w:cs="Times New Roman"/>
          <w:color w:val="0E518D"/>
          <w:sz w:val="18"/>
          <w:szCs w:val="18"/>
          <w:u w:val="single"/>
          <w:shd w:val="clear" w:color="auto" w:fill="FFFFFF"/>
        </w:rPr>
        <w:t xml:space="preserve"> </w:t>
      </w:r>
    </w:p>
    <w:p w14:paraId="00CDC908" w14:textId="77777777" w:rsidR="00DF1888" w:rsidRPr="00DF1888" w:rsidRDefault="00DF1888" w:rsidP="00DF1888">
      <w:pPr>
        <w:rPr>
          <w:rFonts w:ascii="Times New Roman" w:eastAsia="Times New Roman" w:hAnsi="Times New Roman" w:cs="Times New Roman"/>
        </w:rPr>
      </w:pPr>
      <w:r w:rsidRPr="00DF1888">
        <w:rPr>
          <w:rFonts w:ascii="Verdana" w:eastAsia="Times New Roman" w:hAnsi="Verdana" w:cs="Times New Roman"/>
          <w:color w:val="0E518D"/>
          <w:sz w:val="18"/>
          <w:szCs w:val="18"/>
          <w:u w:val="single"/>
          <w:shd w:val="clear" w:color="auto" w:fill="F6F6F6"/>
        </w:rPr>
        <w:t>P794H...</w:t>
      </w:r>
    </w:p>
    <w:p w14:paraId="40FC54B1" w14:textId="77777777" w:rsidR="009E13A8" w:rsidRPr="009E13A8" w:rsidRDefault="009E13A8" w:rsidP="009E13A8">
      <w:pPr>
        <w:rPr>
          <w:rFonts w:ascii="Times New Roman" w:eastAsia="Times New Roman" w:hAnsi="Times New Roman" w:cs="Times New Roman"/>
        </w:rPr>
      </w:pPr>
      <w:proofErr w:type="gramStart"/>
      <w:r w:rsidRPr="009E13A8">
        <w:rPr>
          <w:rFonts w:ascii="Verdana" w:eastAsia="Times New Roman" w:hAnsi="Verdana" w:cs="Times New Roman"/>
          <w:color w:val="0E518D"/>
          <w:sz w:val="18"/>
          <w:szCs w:val="18"/>
          <w:u w:val="single"/>
          <w:shd w:val="clear" w:color="auto" w:fill="F6F6F6"/>
        </w:rPr>
        <w:t>p.V</w:t>
      </w:r>
      <w:proofErr w:type="gramEnd"/>
      <w:r w:rsidRPr="009E13A8">
        <w:rPr>
          <w:rFonts w:ascii="Verdana" w:eastAsia="Times New Roman" w:hAnsi="Verdana" w:cs="Times New Roman"/>
          <w:color w:val="0E518D"/>
          <w:sz w:val="18"/>
          <w:szCs w:val="18"/>
          <w:u w:val="single"/>
          <w:shd w:val="clear" w:color="auto" w:fill="F6F6F6"/>
        </w:rPr>
        <w:t>786M..</w:t>
      </w:r>
    </w:p>
    <w:p w14:paraId="624121F5" w14:textId="77777777" w:rsidR="00FE5C78" w:rsidRPr="00FE5C78" w:rsidRDefault="00FE5C78" w:rsidP="00FE5C78">
      <w:pPr>
        <w:rPr>
          <w:rFonts w:ascii="Times New Roman" w:eastAsia="Times New Roman" w:hAnsi="Times New Roman" w:cs="Times New Roman"/>
        </w:rPr>
      </w:pPr>
      <w:proofErr w:type="gramStart"/>
      <w:r w:rsidRPr="00FE5C78">
        <w:rPr>
          <w:rFonts w:ascii="Verdana" w:eastAsia="Times New Roman" w:hAnsi="Verdana" w:cs="Times New Roman"/>
          <w:color w:val="0E518D"/>
          <w:sz w:val="18"/>
          <w:szCs w:val="18"/>
          <w:u w:val="single"/>
          <w:shd w:val="clear" w:color="auto" w:fill="F6F6F6"/>
        </w:rPr>
        <w:t>p.V</w:t>
      </w:r>
      <w:proofErr w:type="gramEnd"/>
      <w:r w:rsidRPr="00FE5C78">
        <w:rPr>
          <w:rFonts w:ascii="Verdana" w:eastAsia="Times New Roman" w:hAnsi="Verdana" w:cs="Times New Roman"/>
          <w:color w:val="0E518D"/>
          <w:sz w:val="18"/>
          <w:szCs w:val="18"/>
          <w:u w:val="single"/>
          <w:shd w:val="clear" w:color="auto" w:fill="F6F6F6"/>
        </w:rPr>
        <w:t>765M...</w:t>
      </w:r>
    </w:p>
    <w:p w14:paraId="153F5611" w14:textId="77777777" w:rsidR="00B95CC9" w:rsidRPr="00B95CC9" w:rsidRDefault="00B95CC9" w:rsidP="00B95CC9">
      <w:pPr>
        <w:rPr>
          <w:rFonts w:ascii="Verdana" w:eastAsia="Times New Roman" w:hAnsi="Verdana" w:cs="Times New Roman"/>
          <w:color w:val="000000" w:themeColor="text1"/>
          <w:sz w:val="18"/>
          <w:szCs w:val="18"/>
          <w:u w:val="single"/>
          <w:shd w:val="clear" w:color="auto" w:fill="F6F6F6"/>
        </w:rPr>
      </w:pPr>
    </w:p>
    <w:p w14:paraId="29B2449D" w14:textId="7E1DC48D" w:rsidR="001A56BB" w:rsidRPr="001F4246" w:rsidRDefault="001F4246" w:rsidP="001F4246">
      <w:pPr>
        <w:pStyle w:val="Heading1"/>
        <w:spacing w:before="0" w:beforeAutospacing="0" w:after="0" w:afterAutospacing="0"/>
        <w:textAlignment w:val="baseline"/>
        <w:rPr>
          <w:rFonts w:ascii="Arial" w:eastAsia="Times New Roman" w:hAnsi="Arial" w:cs="Arial"/>
          <w:b w:val="0"/>
          <w:bCs w:val="0"/>
          <w:color w:val="2E2E2E"/>
          <w:sz w:val="33"/>
          <w:szCs w:val="33"/>
        </w:rPr>
      </w:pPr>
      <w:r>
        <w:rPr>
          <w:rFonts w:ascii="Arial" w:eastAsia="Times New Roman" w:hAnsi="Arial" w:cs="Arial"/>
          <w:b w:val="0"/>
          <w:bCs w:val="0"/>
          <w:color w:val="2E2E2E"/>
          <w:sz w:val="33"/>
          <w:szCs w:val="33"/>
        </w:rPr>
        <w:t>Uncommon</w:t>
      </w:r>
      <w:r>
        <w:rPr>
          <w:rStyle w:val="apple-converted-space"/>
          <w:rFonts w:ascii="Arial" w:eastAsia="Times New Roman" w:hAnsi="Arial" w:cs="Arial"/>
          <w:b w:val="0"/>
          <w:bCs w:val="0"/>
          <w:color w:val="2E2E2E"/>
          <w:sz w:val="33"/>
          <w:szCs w:val="33"/>
        </w:rPr>
        <w:t> </w:t>
      </w:r>
      <w:r>
        <w:rPr>
          <w:rStyle w:val="Emphasis"/>
          <w:rFonts w:ascii="Arial" w:eastAsia="Times New Roman" w:hAnsi="Arial" w:cs="Arial"/>
          <w:b w:val="0"/>
          <w:bCs w:val="0"/>
          <w:color w:val="2E2E2E"/>
          <w:sz w:val="33"/>
          <w:szCs w:val="33"/>
          <w:bdr w:val="none" w:sz="0" w:space="0" w:color="auto" w:frame="1"/>
        </w:rPr>
        <w:t>EGFR</w:t>
      </w:r>
      <w:r>
        <w:rPr>
          <w:rStyle w:val="apple-converted-space"/>
          <w:rFonts w:ascii="Arial" w:eastAsia="Times New Roman" w:hAnsi="Arial" w:cs="Arial"/>
          <w:b w:val="0"/>
          <w:bCs w:val="0"/>
          <w:color w:val="2E2E2E"/>
          <w:sz w:val="33"/>
          <w:szCs w:val="33"/>
        </w:rPr>
        <w:t> </w:t>
      </w:r>
      <w:r>
        <w:rPr>
          <w:rFonts w:ascii="Arial" w:eastAsia="Times New Roman" w:hAnsi="Arial" w:cs="Arial"/>
          <w:b w:val="0"/>
          <w:bCs w:val="0"/>
          <w:color w:val="2E2E2E"/>
          <w:sz w:val="33"/>
          <w:szCs w:val="33"/>
        </w:rPr>
        <w:t xml:space="preserve">mutations in advanced non-small cell lung cancer- review exon 20 mutations </w:t>
      </w:r>
    </w:p>
    <w:p w14:paraId="2818A1B8" w14:textId="4AF81108" w:rsidR="000926C8" w:rsidRDefault="00B95F46">
      <w:hyperlink r:id="rId61" w:history="1">
        <w:r w:rsidR="001A56BB" w:rsidRPr="00FC661A">
          <w:rPr>
            <w:rStyle w:val="Hyperlink"/>
          </w:rPr>
          <w:t>http://www.sciencedirect.com/science/article/pii/S0169500217303033</w:t>
        </w:r>
      </w:hyperlink>
    </w:p>
    <w:p w14:paraId="6B743761" w14:textId="77777777" w:rsidR="001A56BB" w:rsidRDefault="001A56BB"/>
    <w:p w14:paraId="50ABC27A" w14:textId="273FDB9E" w:rsidR="009A7A04" w:rsidRDefault="009A7A04">
      <w:r w:rsidRPr="009A7A04">
        <w:t>Functional Analysis of Epidermal Growth Factor Receptor (EGFR) Mutations and Potential Implications for EGFR Targeted Therapy</w:t>
      </w:r>
      <w:r>
        <w:t>- 30 mutations including S768I</w:t>
      </w:r>
    </w:p>
    <w:p w14:paraId="6850AE24" w14:textId="491CAED7" w:rsidR="009A7A04" w:rsidRDefault="00B95F46">
      <w:hyperlink r:id="rId62" w:history="1">
        <w:r w:rsidR="009A7A04" w:rsidRPr="00FC661A">
          <w:rPr>
            <w:rStyle w:val="Hyperlink"/>
          </w:rPr>
          <w:t>http://clincancerres.aacrjournals.org/content/15/2/460</w:t>
        </w:r>
      </w:hyperlink>
    </w:p>
    <w:p w14:paraId="13168125" w14:textId="77777777" w:rsidR="009A7A04" w:rsidRDefault="009A7A04"/>
    <w:sectPr w:rsidR="009A7A04" w:rsidSect="00C7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7221"/>
    <w:multiLevelType w:val="hybridMultilevel"/>
    <w:tmpl w:val="26BA1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E468E"/>
    <w:multiLevelType w:val="hybridMultilevel"/>
    <w:tmpl w:val="4A3A06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A1"/>
    <w:rsid w:val="00000491"/>
    <w:rsid w:val="00042E58"/>
    <w:rsid w:val="00085569"/>
    <w:rsid w:val="000879BF"/>
    <w:rsid w:val="000926C8"/>
    <w:rsid w:val="00093DF7"/>
    <w:rsid w:val="000948A6"/>
    <w:rsid w:val="00096EE0"/>
    <w:rsid w:val="000D0DFB"/>
    <w:rsid w:val="000E1AA0"/>
    <w:rsid w:val="000E5E57"/>
    <w:rsid w:val="001076C8"/>
    <w:rsid w:val="00114E27"/>
    <w:rsid w:val="001264E7"/>
    <w:rsid w:val="00140F6C"/>
    <w:rsid w:val="00187849"/>
    <w:rsid w:val="001921BE"/>
    <w:rsid w:val="001A56BB"/>
    <w:rsid w:val="001B7876"/>
    <w:rsid w:val="001C0CBC"/>
    <w:rsid w:val="001C20D3"/>
    <w:rsid w:val="001D5BC6"/>
    <w:rsid w:val="001F4246"/>
    <w:rsid w:val="00210FE1"/>
    <w:rsid w:val="0021205F"/>
    <w:rsid w:val="00215B8D"/>
    <w:rsid w:val="002261BB"/>
    <w:rsid w:val="00240ED1"/>
    <w:rsid w:val="00242E34"/>
    <w:rsid w:val="00245FC8"/>
    <w:rsid w:val="00267B3C"/>
    <w:rsid w:val="00275232"/>
    <w:rsid w:val="0027526D"/>
    <w:rsid w:val="00295997"/>
    <w:rsid w:val="002A15E5"/>
    <w:rsid w:val="002B47B4"/>
    <w:rsid w:val="002D7018"/>
    <w:rsid w:val="002E6B86"/>
    <w:rsid w:val="002F5925"/>
    <w:rsid w:val="00306BD9"/>
    <w:rsid w:val="00315A56"/>
    <w:rsid w:val="00323520"/>
    <w:rsid w:val="00366BD3"/>
    <w:rsid w:val="00370B90"/>
    <w:rsid w:val="00384053"/>
    <w:rsid w:val="003C3EDF"/>
    <w:rsid w:val="003E1C8B"/>
    <w:rsid w:val="003E57F6"/>
    <w:rsid w:val="004022AE"/>
    <w:rsid w:val="00405F08"/>
    <w:rsid w:val="004204D2"/>
    <w:rsid w:val="00430FE0"/>
    <w:rsid w:val="00433E4A"/>
    <w:rsid w:val="00433F0B"/>
    <w:rsid w:val="00462AB9"/>
    <w:rsid w:val="004760E5"/>
    <w:rsid w:val="00477257"/>
    <w:rsid w:val="00493E14"/>
    <w:rsid w:val="004960B2"/>
    <w:rsid w:val="004A0821"/>
    <w:rsid w:val="004A0F70"/>
    <w:rsid w:val="004A284E"/>
    <w:rsid w:val="004B094C"/>
    <w:rsid w:val="004C08D5"/>
    <w:rsid w:val="004C5E29"/>
    <w:rsid w:val="00525B0A"/>
    <w:rsid w:val="0054279E"/>
    <w:rsid w:val="0056194D"/>
    <w:rsid w:val="00564C4F"/>
    <w:rsid w:val="005A1558"/>
    <w:rsid w:val="005A4B12"/>
    <w:rsid w:val="005D5F6D"/>
    <w:rsid w:val="005E4F1A"/>
    <w:rsid w:val="006061A6"/>
    <w:rsid w:val="00610DE4"/>
    <w:rsid w:val="00614385"/>
    <w:rsid w:val="00616A4B"/>
    <w:rsid w:val="006379ED"/>
    <w:rsid w:val="0067287C"/>
    <w:rsid w:val="00673B42"/>
    <w:rsid w:val="006A1FFD"/>
    <w:rsid w:val="006A5400"/>
    <w:rsid w:val="006C07EB"/>
    <w:rsid w:val="006C494F"/>
    <w:rsid w:val="007100BA"/>
    <w:rsid w:val="0073304D"/>
    <w:rsid w:val="007806A3"/>
    <w:rsid w:val="007840B0"/>
    <w:rsid w:val="007C4746"/>
    <w:rsid w:val="007E75FB"/>
    <w:rsid w:val="008033CE"/>
    <w:rsid w:val="00817E83"/>
    <w:rsid w:val="00836866"/>
    <w:rsid w:val="0083736F"/>
    <w:rsid w:val="00861317"/>
    <w:rsid w:val="00873A95"/>
    <w:rsid w:val="0088155A"/>
    <w:rsid w:val="0088182A"/>
    <w:rsid w:val="00884D62"/>
    <w:rsid w:val="008A2922"/>
    <w:rsid w:val="008B7F16"/>
    <w:rsid w:val="008C092B"/>
    <w:rsid w:val="008C29DF"/>
    <w:rsid w:val="008C73A1"/>
    <w:rsid w:val="008D67EF"/>
    <w:rsid w:val="008D6E35"/>
    <w:rsid w:val="008F6C61"/>
    <w:rsid w:val="00920261"/>
    <w:rsid w:val="00946015"/>
    <w:rsid w:val="00947117"/>
    <w:rsid w:val="009478FB"/>
    <w:rsid w:val="009875F2"/>
    <w:rsid w:val="0099286C"/>
    <w:rsid w:val="009A53B0"/>
    <w:rsid w:val="009A7A04"/>
    <w:rsid w:val="009C2F5A"/>
    <w:rsid w:val="009E13A8"/>
    <w:rsid w:val="009E2C9B"/>
    <w:rsid w:val="00A128EE"/>
    <w:rsid w:val="00A3563F"/>
    <w:rsid w:val="00A52F79"/>
    <w:rsid w:val="00A54907"/>
    <w:rsid w:val="00A73F30"/>
    <w:rsid w:val="00A761BC"/>
    <w:rsid w:val="00A93817"/>
    <w:rsid w:val="00AE6F2B"/>
    <w:rsid w:val="00AE76CE"/>
    <w:rsid w:val="00AF3F4E"/>
    <w:rsid w:val="00AF4645"/>
    <w:rsid w:val="00B040F8"/>
    <w:rsid w:val="00B115EF"/>
    <w:rsid w:val="00B554C1"/>
    <w:rsid w:val="00B805F4"/>
    <w:rsid w:val="00B9484C"/>
    <w:rsid w:val="00B95CC9"/>
    <w:rsid w:val="00B95F46"/>
    <w:rsid w:val="00BA440B"/>
    <w:rsid w:val="00BA5553"/>
    <w:rsid w:val="00BF00AA"/>
    <w:rsid w:val="00BF0570"/>
    <w:rsid w:val="00C03321"/>
    <w:rsid w:val="00C06CDF"/>
    <w:rsid w:val="00C15DA9"/>
    <w:rsid w:val="00C327FE"/>
    <w:rsid w:val="00C428AB"/>
    <w:rsid w:val="00C541D5"/>
    <w:rsid w:val="00C57804"/>
    <w:rsid w:val="00C71EA2"/>
    <w:rsid w:val="00C72575"/>
    <w:rsid w:val="00C909A7"/>
    <w:rsid w:val="00CB7C5A"/>
    <w:rsid w:val="00CC5B9B"/>
    <w:rsid w:val="00D0483D"/>
    <w:rsid w:val="00D06A26"/>
    <w:rsid w:val="00D25D90"/>
    <w:rsid w:val="00D5420D"/>
    <w:rsid w:val="00D70785"/>
    <w:rsid w:val="00DA5EB6"/>
    <w:rsid w:val="00DD0D4C"/>
    <w:rsid w:val="00DE00A7"/>
    <w:rsid w:val="00DE682F"/>
    <w:rsid w:val="00DF1888"/>
    <w:rsid w:val="00E02793"/>
    <w:rsid w:val="00E1736D"/>
    <w:rsid w:val="00E32C99"/>
    <w:rsid w:val="00E37125"/>
    <w:rsid w:val="00E371A8"/>
    <w:rsid w:val="00E5005D"/>
    <w:rsid w:val="00E725EE"/>
    <w:rsid w:val="00E727F1"/>
    <w:rsid w:val="00E86999"/>
    <w:rsid w:val="00EA5859"/>
    <w:rsid w:val="00F014F4"/>
    <w:rsid w:val="00F1063B"/>
    <w:rsid w:val="00F359DB"/>
    <w:rsid w:val="00F6010B"/>
    <w:rsid w:val="00F61ED2"/>
    <w:rsid w:val="00F72A9C"/>
    <w:rsid w:val="00F87B92"/>
    <w:rsid w:val="00FB27C3"/>
    <w:rsid w:val="00FE5C78"/>
    <w:rsid w:val="00FF25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4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3A1"/>
  </w:style>
  <w:style w:type="paragraph" w:styleId="Heading1">
    <w:name w:val="heading 1"/>
    <w:basedOn w:val="Normal"/>
    <w:link w:val="Heading1Char"/>
    <w:uiPriority w:val="9"/>
    <w:qFormat/>
    <w:rsid w:val="008A292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55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999"/>
    <w:rPr>
      <w:color w:val="0563C1" w:themeColor="hyperlink"/>
      <w:u w:val="single"/>
    </w:rPr>
  </w:style>
  <w:style w:type="character" w:styleId="FollowedHyperlink">
    <w:name w:val="FollowedHyperlink"/>
    <w:basedOn w:val="DefaultParagraphFont"/>
    <w:uiPriority w:val="99"/>
    <w:semiHidden/>
    <w:unhideWhenUsed/>
    <w:rsid w:val="00E86999"/>
    <w:rPr>
      <w:color w:val="954F72" w:themeColor="followedHyperlink"/>
      <w:u w:val="single"/>
    </w:rPr>
  </w:style>
  <w:style w:type="paragraph" w:styleId="ListParagraph">
    <w:name w:val="List Paragraph"/>
    <w:basedOn w:val="Normal"/>
    <w:uiPriority w:val="34"/>
    <w:qFormat/>
    <w:rsid w:val="00E86999"/>
    <w:pPr>
      <w:ind w:left="720"/>
      <w:contextualSpacing/>
    </w:pPr>
  </w:style>
  <w:style w:type="character" w:customStyle="1" w:styleId="Heading1Char">
    <w:name w:val="Heading 1 Char"/>
    <w:basedOn w:val="DefaultParagraphFont"/>
    <w:link w:val="Heading1"/>
    <w:uiPriority w:val="9"/>
    <w:rsid w:val="008A2922"/>
    <w:rPr>
      <w:rFonts w:ascii="Times New Roman" w:hAnsi="Times New Roman" w:cs="Times New Roman"/>
      <w:b/>
      <w:bCs/>
      <w:kern w:val="36"/>
      <w:sz w:val="48"/>
      <w:szCs w:val="48"/>
    </w:rPr>
  </w:style>
  <w:style w:type="character" w:customStyle="1" w:styleId="apple-converted-space">
    <w:name w:val="apple-converted-space"/>
    <w:basedOn w:val="DefaultParagraphFont"/>
    <w:rsid w:val="008A2922"/>
  </w:style>
  <w:style w:type="character" w:customStyle="1" w:styleId="articlealttitle">
    <w:name w:val="articlealttitle"/>
    <w:basedOn w:val="DefaultParagraphFont"/>
    <w:rsid w:val="008A2922"/>
  </w:style>
  <w:style w:type="character" w:styleId="Emphasis">
    <w:name w:val="Emphasis"/>
    <w:basedOn w:val="DefaultParagraphFont"/>
    <w:uiPriority w:val="20"/>
    <w:qFormat/>
    <w:rsid w:val="008A2922"/>
    <w:rPr>
      <w:i/>
      <w:iCs/>
    </w:rPr>
  </w:style>
  <w:style w:type="character" w:customStyle="1" w:styleId="Heading2Char">
    <w:name w:val="Heading 2 Char"/>
    <w:basedOn w:val="DefaultParagraphFont"/>
    <w:link w:val="Heading2"/>
    <w:uiPriority w:val="9"/>
    <w:semiHidden/>
    <w:rsid w:val="0008556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022A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D6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
    <w:name w:val="authorname"/>
    <w:basedOn w:val="DefaultParagraphFont"/>
    <w:rsid w:val="000E1AA0"/>
  </w:style>
  <w:style w:type="character" w:customStyle="1" w:styleId="u-sronly">
    <w:name w:val="u-sronly"/>
    <w:basedOn w:val="DefaultParagraphFont"/>
    <w:rsid w:val="000E1AA0"/>
  </w:style>
  <w:style w:type="character" w:customStyle="1" w:styleId="highlight">
    <w:name w:val="highlight"/>
    <w:basedOn w:val="DefaultParagraphFont"/>
    <w:rsid w:val="008F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4115">
      <w:bodyDiv w:val="1"/>
      <w:marLeft w:val="0"/>
      <w:marRight w:val="0"/>
      <w:marTop w:val="0"/>
      <w:marBottom w:val="0"/>
      <w:divBdr>
        <w:top w:val="none" w:sz="0" w:space="0" w:color="auto"/>
        <w:left w:val="none" w:sz="0" w:space="0" w:color="auto"/>
        <w:bottom w:val="none" w:sz="0" w:space="0" w:color="auto"/>
        <w:right w:val="none" w:sz="0" w:space="0" w:color="auto"/>
      </w:divBdr>
    </w:div>
    <w:div w:id="199439061">
      <w:bodyDiv w:val="1"/>
      <w:marLeft w:val="0"/>
      <w:marRight w:val="0"/>
      <w:marTop w:val="0"/>
      <w:marBottom w:val="0"/>
      <w:divBdr>
        <w:top w:val="none" w:sz="0" w:space="0" w:color="auto"/>
        <w:left w:val="none" w:sz="0" w:space="0" w:color="auto"/>
        <w:bottom w:val="none" w:sz="0" w:space="0" w:color="auto"/>
        <w:right w:val="none" w:sz="0" w:space="0" w:color="auto"/>
      </w:divBdr>
    </w:div>
    <w:div w:id="240452147">
      <w:bodyDiv w:val="1"/>
      <w:marLeft w:val="0"/>
      <w:marRight w:val="0"/>
      <w:marTop w:val="0"/>
      <w:marBottom w:val="0"/>
      <w:divBdr>
        <w:top w:val="none" w:sz="0" w:space="0" w:color="auto"/>
        <w:left w:val="none" w:sz="0" w:space="0" w:color="auto"/>
        <w:bottom w:val="none" w:sz="0" w:space="0" w:color="auto"/>
        <w:right w:val="none" w:sz="0" w:space="0" w:color="auto"/>
      </w:divBdr>
    </w:div>
    <w:div w:id="274219703">
      <w:bodyDiv w:val="1"/>
      <w:marLeft w:val="0"/>
      <w:marRight w:val="0"/>
      <w:marTop w:val="0"/>
      <w:marBottom w:val="0"/>
      <w:divBdr>
        <w:top w:val="none" w:sz="0" w:space="0" w:color="auto"/>
        <w:left w:val="none" w:sz="0" w:space="0" w:color="auto"/>
        <w:bottom w:val="none" w:sz="0" w:space="0" w:color="auto"/>
        <w:right w:val="none" w:sz="0" w:space="0" w:color="auto"/>
      </w:divBdr>
    </w:div>
    <w:div w:id="318198939">
      <w:bodyDiv w:val="1"/>
      <w:marLeft w:val="0"/>
      <w:marRight w:val="0"/>
      <w:marTop w:val="0"/>
      <w:marBottom w:val="0"/>
      <w:divBdr>
        <w:top w:val="none" w:sz="0" w:space="0" w:color="auto"/>
        <w:left w:val="none" w:sz="0" w:space="0" w:color="auto"/>
        <w:bottom w:val="none" w:sz="0" w:space="0" w:color="auto"/>
        <w:right w:val="none" w:sz="0" w:space="0" w:color="auto"/>
      </w:divBdr>
    </w:div>
    <w:div w:id="343744976">
      <w:bodyDiv w:val="1"/>
      <w:marLeft w:val="0"/>
      <w:marRight w:val="0"/>
      <w:marTop w:val="0"/>
      <w:marBottom w:val="0"/>
      <w:divBdr>
        <w:top w:val="none" w:sz="0" w:space="0" w:color="auto"/>
        <w:left w:val="none" w:sz="0" w:space="0" w:color="auto"/>
        <w:bottom w:val="none" w:sz="0" w:space="0" w:color="auto"/>
        <w:right w:val="none" w:sz="0" w:space="0" w:color="auto"/>
      </w:divBdr>
    </w:div>
    <w:div w:id="361394500">
      <w:bodyDiv w:val="1"/>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sChild>
            <w:div w:id="1018850078">
              <w:marLeft w:val="0"/>
              <w:marRight w:val="0"/>
              <w:marTop w:val="0"/>
              <w:marBottom w:val="0"/>
              <w:divBdr>
                <w:top w:val="none" w:sz="0" w:space="0" w:color="auto"/>
                <w:left w:val="none" w:sz="0" w:space="0" w:color="auto"/>
                <w:bottom w:val="none" w:sz="0" w:space="0" w:color="auto"/>
                <w:right w:val="none" w:sz="0" w:space="0" w:color="auto"/>
              </w:divBdr>
              <w:divsChild>
                <w:div w:id="4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8340">
      <w:bodyDiv w:val="1"/>
      <w:marLeft w:val="0"/>
      <w:marRight w:val="0"/>
      <w:marTop w:val="0"/>
      <w:marBottom w:val="0"/>
      <w:divBdr>
        <w:top w:val="none" w:sz="0" w:space="0" w:color="auto"/>
        <w:left w:val="none" w:sz="0" w:space="0" w:color="auto"/>
        <w:bottom w:val="none" w:sz="0" w:space="0" w:color="auto"/>
        <w:right w:val="none" w:sz="0" w:space="0" w:color="auto"/>
      </w:divBdr>
    </w:div>
    <w:div w:id="364601594">
      <w:bodyDiv w:val="1"/>
      <w:marLeft w:val="0"/>
      <w:marRight w:val="0"/>
      <w:marTop w:val="0"/>
      <w:marBottom w:val="0"/>
      <w:divBdr>
        <w:top w:val="none" w:sz="0" w:space="0" w:color="auto"/>
        <w:left w:val="none" w:sz="0" w:space="0" w:color="auto"/>
        <w:bottom w:val="none" w:sz="0" w:space="0" w:color="auto"/>
        <w:right w:val="none" w:sz="0" w:space="0" w:color="auto"/>
      </w:divBdr>
    </w:div>
    <w:div w:id="409035776">
      <w:bodyDiv w:val="1"/>
      <w:marLeft w:val="0"/>
      <w:marRight w:val="0"/>
      <w:marTop w:val="0"/>
      <w:marBottom w:val="0"/>
      <w:divBdr>
        <w:top w:val="none" w:sz="0" w:space="0" w:color="auto"/>
        <w:left w:val="none" w:sz="0" w:space="0" w:color="auto"/>
        <w:bottom w:val="none" w:sz="0" w:space="0" w:color="auto"/>
        <w:right w:val="none" w:sz="0" w:space="0" w:color="auto"/>
      </w:divBdr>
    </w:div>
    <w:div w:id="424375707">
      <w:bodyDiv w:val="1"/>
      <w:marLeft w:val="0"/>
      <w:marRight w:val="0"/>
      <w:marTop w:val="0"/>
      <w:marBottom w:val="0"/>
      <w:divBdr>
        <w:top w:val="none" w:sz="0" w:space="0" w:color="auto"/>
        <w:left w:val="none" w:sz="0" w:space="0" w:color="auto"/>
        <w:bottom w:val="none" w:sz="0" w:space="0" w:color="auto"/>
        <w:right w:val="none" w:sz="0" w:space="0" w:color="auto"/>
      </w:divBdr>
    </w:div>
    <w:div w:id="708722646">
      <w:bodyDiv w:val="1"/>
      <w:marLeft w:val="0"/>
      <w:marRight w:val="0"/>
      <w:marTop w:val="0"/>
      <w:marBottom w:val="0"/>
      <w:divBdr>
        <w:top w:val="none" w:sz="0" w:space="0" w:color="auto"/>
        <w:left w:val="none" w:sz="0" w:space="0" w:color="auto"/>
        <w:bottom w:val="none" w:sz="0" w:space="0" w:color="auto"/>
        <w:right w:val="none" w:sz="0" w:space="0" w:color="auto"/>
      </w:divBdr>
    </w:div>
    <w:div w:id="835536450">
      <w:bodyDiv w:val="1"/>
      <w:marLeft w:val="0"/>
      <w:marRight w:val="0"/>
      <w:marTop w:val="0"/>
      <w:marBottom w:val="0"/>
      <w:divBdr>
        <w:top w:val="none" w:sz="0" w:space="0" w:color="auto"/>
        <w:left w:val="none" w:sz="0" w:space="0" w:color="auto"/>
        <w:bottom w:val="none" w:sz="0" w:space="0" w:color="auto"/>
        <w:right w:val="none" w:sz="0" w:space="0" w:color="auto"/>
      </w:divBdr>
    </w:div>
    <w:div w:id="839153943">
      <w:bodyDiv w:val="1"/>
      <w:marLeft w:val="0"/>
      <w:marRight w:val="0"/>
      <w:marTop w:val="0"/>
      <w:marBottom w:val="0"/>
      <w:divBdr>
        <w:top w:val="none" w:sz="0" w:space="0" w:color="auto"/>
        <w:left w:val="none" w:sz="0" w:space="0" w:color="auto"/>
        <w:bottom w:val="none" w:sz="0" w:space="0" w:color="auto"/>
        <w:right w:val="none" w:sz="0" w:space="0" w:color="auto"/>
      </w:divBdr>
    </w:div>
    <w:div w:id="851454588">
      <w:bodyDiv w:val="1"/>
      <w:marLeft w:val="0"/>
      <w:marRight w:val="0"/>
      <w:marTop w:val="0"/>
      <w:marBottom w:val="0"/>
      <w:divBdr>
        <w:top w:val="none" w:sz="0" w:space="0" w:color="auto"/>
        <w:left w:val="none" w:sz="0" w:space="0" w:color="auto"/>
        <w:bottom w:val="none" w:sz="0" w:space="0" w:color="auto"/>
        <w:right w:val="none" w:sz="0" w:space="0" w:color="auto"/>
      </w:divBdr>
    </w:div>
    <w:div w:id="897211007">
      <w:bodyDiv w:val="1"/>
      <w:marLeft w:val="0"/>
      <w:marRight w:val="0"/>
      <w:marTop w:val="0"/>
      <w:marBottom w:val="0"/>
      <w:divBdr>
        <w:top w:val="none" w:sz="0" w:space="0" w:color="auto"/>
        <w:left w:val="none" w:sz="0" w:space="0" w:color="auto"/>
        <w:bottom w:val="none" w:sz="0" w:space="0" w:color="auto"/>
        <w:right w:val="none" w:sz="0" w:space="0" w:color="auto"/>
      </w:divBdr>
    </w:div>
    <w:div w:id="977108904">
      <w:bodyDiv w:val="1"/>
      <w:marLeft w:val="0"/>
      <w:marRight w:val="0"/>
      <w:marTop w:val="0"/>
      <w:marBottom w:val="0"/>
      <w:divBdr>
        <w:top w:val="none" w:sz="0" w:space="0" w:color="auto"/>
        <w:left w:val="none" w:sz="0" w:space="0" w:color="auto"/>
        <w:bottom w:val="none" w:sz="0" w:space="0" w:color="auto"/>
        <w:right w:val="none" w:sz="0" w:space="0" w:color="auto"/>
      </w:divBdr>
    </w:div>
    <w:div w:id="1004280272">
      <w:bodyDiv w:val="1"/>
      <w:marLeft w:val="0"/>
      <w:marRight w:val="0"/>
      <w:marTop w:val="0"/>
      <w:marBottom w:val="0"/>
      <w:divBdr>
        <w:top w:val="none" w:sz="0" w:space="0" w:color="auto"/>
        <w:left w:val="none" w:sz="0" w:space="0" w:color="auto"/>
        <w:bottom w:val="none" w:sz="0" w:space="0" w:color="auto"/>
        <w:right w:val="none" w:sz="0" w:space="0" w:color="auto"/>
      </w:divBdr>
    </w:div>
    <w:div w:id="1018658478">
      <w:bodyDiv w:val="1"/>
      <w:marLeft w:val="0"/>
      <w:marRight w:val="0"/>
      <w:marTop w:val="0"/>
      <w:marBottom w:val="0"/>
      <w:divBdr>
        <w:top w:val="none" w:sz="0" w:space="0" w:color="auto"/>
        <w:left w:val="none" w:sz="0" w:space="0" w:color="auto"/>
        <w:bottom w:val="none" w:sz="0" w:space="0" w:color="auto"/>
        <w:right w:val="none" w:sz="0" w:space="0" w:color="auto"/>
      </w:divBdr>
    </w:div>
    <w:div w:id="1165629427">
      <w:bodyDiv w:val="1"/>
      <w:marLeft w:val="0"/>
      <w:marRight w:val="0"/>
      <w:marTop w:val="0"/>
      <w:marBottom w:val="0"/>
      <w:divBdr>
        <w:top w:val="none" w:sz="0" w:space="0" w:color="auto"/>
        <w:left w:val="none" w:sz="0" w:space="0" w:color="auto"/>
        <w:bottom w:val="none" w:sz="0" w:space="0" w:color="auto"/>
        <w:right w:val="none" w:sz="0" w:space="0" w:color="auto"/>
      </w:divBdr>
      <w:divsChild>
        <w:div w:id="209657046">
          <w:marLeft w:val="0"/>
          <w:marRight w:val="0"/>
          <w:marTop w:val="0"/>
          <w:marBottom w:val="0"/>
          <w:divBdr>
            <w:top w:val="none" w:sz="0" w:space="0" w:color="auto"/>
            <w:left w:val="none" w:sz="0" w:space="0" w:color="auto"/>
            <w:bottom w:val="none" w:sz="0" w:space="0" w:color="auto"/>
            <w:right w:val="none" w:sz="0" w:space="0" w:color="auto"/>
          </w:divBdr>
          <w:divsChild>
            <w:div w:id="871040324">
              <w:marLeft w:val="0"/>
              <w:marRight w:val="0"/>
              <w:marTop w:val="0"/>
              <w:marBottom w:val="0"/>
              <w:divBdr>
                <w:top w:val="none" w:sz="0" w:space="0" w:color="auto"/>
                <w:left w:val="none" w:sz="0" w:space="0" w:color="auto"/>
                <w:bottom w:val="none" w:sz="0" w:space="0" w:color="auto"/>
                <w:right w:val="none" w:sz="0" w:space="0" w:color="auto"/>
              </w:divBdr>
              <w:divsChild>
                <w:div w:id="13313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2326">
      <w:bodyDiv w:val="1"/>
      <w:marLeft w:val="0"/>
      <w:marRight w:val="0"/>
      <w:marTop w:val="0"/>
      <w:marBottom w:val="0"/>
      <w:divBdr>
        <w:top w:val="none" w:sz="0" w:space="0" w:color="auto"/>
        <w:left w:val="none" w:sz="0" w:space="0" w:color="auto"/>
        <w:bottom w:val="none" w:sz="0" w:space="0" w:color="auto"/>
        <w:right w:val="none" w:sz="0" w:space="0" w:color="auto"/>
      </w:divBdr>
    </w:div>
    <w:div w:id="1407653183">
      <w:bodyDiv w:val="1"/>
      <w:marLeft w:val="0"/>
      <w:marRight w:val="0"/>
      <w:marTop w:val="0"/>
      <w:marBottom w:val="0"/>
      <w:divBdr>
        <w:top w:val="none" w:sz="0" w:space="0" w:color="auto"/>
        <w:left w:val="none" w:sz="0" w:space="0" w:color="auto"/>
        <w:bottom w:val="none" w:sz="0" w:space="0" w:color="auto"/>
        <w:right w:val="none" w:sz="0" w:space="0" w:color="auto"/>
      </w:divBdr>
    </w:div>
    <w:div w:id="1538811293">
      <w:bodyDiv w:val="1"/>
      <w:marLeft w:val="0"/>
      <w:marRight w:val="0"/>
      <w:marTop w:val="0"/>
      <w:marBottom w:val="0"/>
      <w:divBdr>
        <w:top w:val="none" w:sz="0" w:space="0" w:color="auto"/>
        <w:left w:val="none" w:sz="0" w:space="0" w:color="auto"/>
        <w:bottom w:val="none" w:sz="0" w:space="0" w:color="auto"/>
        <w:right w:val="none" w:sz="0" w:space="0" w:color="auto"/>
      </w:divBdr>
    </w:div>
    <w:div w:id="1624077707">
      <w:bodyDiv w:val="1"/>
      <w:marLeft w:val="0"/>
      <w:marRight w:val="0"/>
      <w:marTop w:val="0"/>
      <w:marBottom w:val="0"/>
      <w:divBdr>
        <w:top w:val="none" w:sz="0" w:space="0" w:color="auto"/>
        <w:left w:val="none" w:sz="0" w:space="0" w:color="auto"/>
        <w:bottom w:val="none" w:sz="0" w:space="0" w:color="auto"/>
        <w:right w:val="none" w:sz="0" w:space="0" w:color="auto"/>
      </w:divBdr>
    </w:div>
    <w:div w:id="1660234725">
      <w:bodyDiv w:val="1"/>
      <w:marLeft w:val="0"/>
      <w:marRight w:val="0"/>
      <w:marTop w:val="0"/>
      <w:marBottom w:val="0"/>
      <w:divBdr>
        <w:top w:val="none" w:sz="0" w:space="0" w:color="auto"/>
        <w:left w:val="none" w:sz="0" w:space="0" w:color="auto"/>
        <w:bottom w:val="none" w:sz="0" w:space="0" w:color="auto"/>
        <w:right w:val="none" w:sz="0" w:space="0" w:color="auto"/>
      </w:divBdr>
    </w:div>
    <w:div w:id="1663660700">
      <w:bodyDiv w:val="1"/>
      <w:marLeft w:val="0"/>
      <w:marRight w:val="0"/>
      <w:marTop w:val="0"/>
      <w:marBottom w:val="0"/>
      <w:divBdr>
        <w:top w:val="none" w:sz="0" w:space="0" w:color="auto"/>
        <w:left w:val="none" w:sz="0" w:space="0" w:color="auto"/>
        <w:bottom w:val="none" w:sz="0" w:space="0" w:color="auto"/>
        <w:right w:val="none" w:sz="0" w:space="0" w:color="auto"/>
      </w:divBdr>
    </w:div>
    <w:div w:id="1718043406">
      <w:bodyDiv w:val="1"/>
      <w:marLeft w:val="0"/>
      <w:marRight w:val="0"/>
      <w:marTop w:val="0"/>
      <w:marBottom w:val="0"/>
      <w:divBdr>
        <w:top w:val="none" w:sz="0" w:space="0" w:color="auto"/>
        <w:left w:val="none" w:sz="0" w:space="0" w:color="auto"/>
        <w:bottom w:val="none" w:sz="0" w:space="0" w:color="auto"/>
        <w:right w:val="none" w:sz="0" w:space="0" w:color="auto"/>
      </w:divBdr>
    </w:div>
    <w:div w:id="1759473322">
      <w:bodyDiv w:val="1"/>
      <w:marLeft w:val="0"/>
      <w:marRight w:val="0"/>
      <w:marTop w:val="0"/>
      <w:marBottom w:val="0"/>
      <w:divBdr>
        <w:top w:val="none" w:sz="0" w:space="0" w:color="auto"/>
        <w:left w:val="none" w:sz="0" w:space="0" w:color="auto"/>
        <w:bottom w:val="none" w:sz="0" w:space="0" w:color="auto"/>
        <w:right w:val="none" w:sz="0" w:space="0" w:color="auto"/>
      </w:divBdr>
    </w:div>
    <w:div w:id="1765758934">
      <w:bodyDiv w:val="1"/>
      <w:marLeft w:val="0"/>
      <w:marRight w:val="0"/>
      <w:marTop w:val="0"/>
      <w:marBottom w:val="0"/>
      <w:divBdr>
        <w:top w:val="none" w:sz="0" w:space="0" w:color="auto"/>
        <w:left w:val="none" w:sz="0" w:space="0" w:color="auto"/>
        <w:bottom w:val="none" w:sz="0" w:space="0" w:color="auto"/>
        <w:right w:val="none" w:sz="0" w:space="0" w:color="auto"/>
      </w:divBdr>
      <w:divsChild>
        <w:div w:id="1695418605">
          <w:marLeft w:val="0"/>
          <w:marRight w:val="0"/>
          <w:marTop w:val="0"/>
          <w:marBottom w:val="0"/>
          <w:divBdr>
            <w:top w:val="none" w:sz="0" w:space="0" w:color="auto"/>
            <w:left w:val="none" w:sz="0" w:space="0" w:color="auto"/>
            <w:bottom w:val="none" w:sz="0" w:space="0" w:color="auto"/>
            <w:right w:val="none" w:sz="0" w:space="0" w:color="auto"/>
          </w:divBdr>
          <w:divsChild>
            <w:div w:id="943921536">
              <w:marLeft w:val="0"/>
              <w:marRight w:val="0"/>
              <w:marTop w:val="0"/>
              <w:marBottom w:val="0"/>
              <w:divBdr>
                <w:top w:val="none" w:sz="0" w:space="0" w:color="auto"/>
                <w:left w:val="none" w:sz="0" w:space="0" w:color="auto"/>
                <w:bottom w:val="none" w:sz="0" w:space="0" w:color="auto"/>
                <w:right w:val="none" w:sz="0" w:space="0" w:color="auto"/>
              </w:divBdr>
              <w:divsChild>
                <w:div w:id="508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3653">
      <w:bodyDiv w:val="1"/>
      <w:marLeft w:val="0"/>
      <w:marRight w:val="0"/>
      <w:marTop w:val="0"/>
      <w:marBottom w:val="0"/>
      <w:divBdr>
        <w:top w:val="none" w:sz="0" w:space="0" w:color="auto"/>
        <w:left w:val="none" w:sz="0" w:space="0" w:color="auto"/>
        <w:bottom w:val="none" w:sz="0" w:space="0" w:color="auto"/>
        <w:right w:val="none" w:sz="0" w:space="0" w:color="auto"/>
      </w:divBdr>
      <w:divsChild>
        <w:div w:id="354503685">
          <w:marLeft w:val="0"/>
          <w:marRight w:val="0"/>
          <w:marTop w:val="0"/>
          <w:marBottom w:val="0"/>
          <w:divBdr>
            <w:top w:val="none" w:sz="0" w:space="0" w:color="auto"/>
            <w:left w:val="none" w:sz="0" w:space="0" w:color="auto"/>
            <w:bottom w:val="none" w:sz="0" w:space="0" w:color="auto"/>
            <w:right w:val="none" w:sz="0" w:space="0" w:color="auto"/>
          </w:divBdr>
          <w:divsChild>
            <w:div w:id="842551222">
              <w:marLeft w:val="0"/>
              <w:marRight w:val="0"/>
              <w:marTop w:val="0"/>
              <w:marBottom w:val="0"/>
              <w:divBdr>
                <w:top w:val="none" w:sz="0" w:space="0" w:color="auto"/>
                <w:left w:val="none" w:sz="0" w:space="0" w:color="auto"/>
                <w:bottom w:val="none" w:sz="0" w:space="0" w:color="auto"/>
                <w:right w:val="none" w:sz="0" w:space="0" w:color="auto"/>
              </w:divBdr>
              <w:divsChild>
                <w:div w:id="15256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6527">
      <w:bodyDiv w:val="1"/>
      <w:marLeft w:val="0"/>
      <w:marRight w:val="0"/>
      <w:marTop w:val="0"/>
      <w:marBottom w:val="0"/>
      <w:divBdr>
        <w:top w:val="none" w:sz="0" w:space="0" w:color="auto"/>
        <w:left w:val="none" w:sz="0" w:space="0" w:color="auto"/>
        <w:bottom w:val="none" w:sz="0" w:space="0" w:color="auto"/>
        <w:right w:val="none" w:sz="0" w:space="0" w:color="auto"/>
      </w:divBdr>
    </w:div>
    <w:div w:id="1975938902">
      <w:bodyDiv w:val="1"/>
      <w:marLeft w:val="0"/>
      <w:marRight w:val="0"/>
      <w:marTop w:val="0"/>
      <w:marBottom w:val="0"/>
      <w:divBdr>
        <w:top w:val="none" w:sz="0" w:space="0" w:color="auto"/>
        <w:left w:val="none" w:sz="0" w:space="0" w:color="auto"/>
        <w:bottom w:val="none" w:sz="0" w:space="0" w:color="auto"/>
        <w:right w:val="none" w:sz="0" w:space="0" w:color="auto"/>
      </w:divBdr>
    </w:div>
    <w:div w:id="2146239102">
      <w:bodyDiv w:val="1"/>
      <w:marLeft w:val="0"/>
      <w:marRight w:val="0"/>
      <w:marTop w:val="0"/>
      <w:marBottom w:val="0"/>
      <w:divBdr>
        <w:top w:val="none" w:sz="0" w:space="0" w:color="auto"/>
        <w:left w:val="none" w:sz="0" w:space="0" w:color="auto"/>
        <w:bottom w:val="none" w:sz="0" w:space="0" w:color="auto"/>
        <w:right w:val="none" w:sz="0" w:space="0" w:color="auto"/>
      </w:divBdr>
    </w:div>
    <w:div w:id="2147158531">
      <w:bodyDiv w:val="1"/>
      <w:marLeft w:val="0"/>
      <w:marRight w:val="0"/>
      <w:marTop w:val="0"/>
      <w:marBottom w:val="0"/>
      <w:divBdr>
        <w:top w:val="none" w:sz="0" w:space="0" w:color="auto"/>
        <w:left w:val="none" w:sz="0" w:space="0" w:color="auto"/>
        <w:bottom w:val="none" w:sz="0" w:space="0" w:color="auto"/>
        <w:right w:val="none" w:sz="0" w:space="0" w:color="auto"/>
      </w:divBdr>
      <w:divsChild>
        <w:div w:id="1443378336">
          <w:marLeft w:val="0"/>
          <w:marRight w:val="0"/>
          <w:marTop w:val="0"/>
          <w:marBottom w:val="0"/>
          <w:divBdr>
            <w:top w:val="none" w:sz="0" w:space="0" w:color="auto"/>
            <w:left w:val="none" w:sz="0" w:space="0" w:color="auto"/>
            <w:bottom w:val="none" w:sz="0" w:space="0" w:color="auto"/>
            <w:right w:val="none" w:sz="0" w:space="0" w:color="auto"/>
          </w:divBdr>
          <w:divsChild>
            <w:div w:id="1250654362">
              <w:marLeft w:val="0"/>
              <w:marRight w:val="0"/>
              <w:marTop w:val="0"/>
              <w:marBottom w:val="0"/>
              <w:divBdr>
                <w:top w:val="none" w:sz="0" w:space="0" w:color="auto"/>
                <w:left w:val="none" w:sz="0" w:space="0" w:color="auto"/>
                <w:bottom w:val="none" w:sz="0" w:space="0" w:color="auto"/>
                <w:right w:val="none" w:sz="0" w:space="0" w:color="auto"/>
              </w:divBdr>
              <w:divsChild>
                <w:div w:id="3736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2718421/" TargetMode="External"/><Relationship Id="rId14" Type="http://schemas.openxmlformats.org/officeDocument/2006/relationships/hyperlink" Target="http://www.sciencedirect.com.proxy.library.vcu.edu/science/article/pii/S0959804901002301" TargetMode="External"/><Relationship Id="rId15" Type="http://schemas.openxmlformats.org/officeDocument/2006/relationships/hyperlink" Target="https://www.ncbi.nlm.nih.gov/pmc/articles/PMC2849651/" TargetMode="External"/><Relationship Id="rId16" Type="http://schemas.openxmlformats.org/officeDocument/2006/relationships/hyperlink" Target="https://www.ncbi.nlm.nih.gov/pmc/articles/PMC3799959/" TargetMode="External"/><Relationship Id="rId17" Type="http://schemas.openxmlformats.org/officeDocument/2006/relationships/hyperlink" Target="https://www.nature.com/nrc/journal/v7/n3/full/nrc2088.html" TargetMode="External"/><Relationship Id="rId18" Type="http://schemas.openxmlformats.org/officeDocument/2006/relationships/hyperlink" Target="https://www.ncbi.nlm.nih.gov/pmc/articles/PMC3714231/" TargetMode="External"/><Relationship Id="rId19" Type="http://schemas.openxmlformats.org/officeDocument/2006/relationships/hyperlink" Target="https://www.ncbi.nlm.nih.gov/pmc/articles/PMC3954775/"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sciencedirect.com.proxy.library.vcu.edu/science/article/pii/S1470204511701292" TargetMode="External"/><Relationship Id="rId51" Type="http://schemas.openxmlformats.org/officeDocument/2006/relationships/hyperlink" Target="http://www.sciencedirect.com.proxy.library.vcu.edu/science/article/pii/S1470204511701292" TargetMode="External"/><Relationship Id="rId52" Type="http://schemas.openxmlformats.org/officeDocument/2006/relationships/hyperlink" Target="http://www.sciencedirect.com.proxy.library.vcu.edu/science/article/pii/S1470204511701292" TargetMode="External"/><Relationship Id="rId53" Type="http://schemas.openxmlformats.org/officeDocument/2006/relationships/hyperlink" Target="http://www.sciencedirect.com.proxy.library.vcu.edu/science/article/pii/S1470204511701292" TargetMode="External"/><Relationship Id="rId54" Type="http://schemas.openxmlformats.org/officeDocument/2006/relationships/hyperlink" Target="http://www.sciencedirect.com.proxy.library.vcu.edu/science/article/pii/S1470204511701292" TargetMode="External"/><Relationship Id="rId55" Type="http://schemas.openxmlformats.org/officeDocument/2006/relationships/hyperlink" Target="http://www.sciencedirect.com.proxy.library.vcu.edu/science/article/pii/S1470204511701292" TargetMode="External"/><Relationship Id="rId56" Type="http://schemas.openxmlformats.org/officeDocument/2006/relationships/hyperlink" Target="http://www.sciencedirect.com.proxy.library.vcu.edu/science/article/pii/S1470204511701292" TargetMode="External"/><Relationship Id="rId57" Type="http://schemas.openxmlformats.org/officeDocument/2006/relationships/hyperlink" Target="http://www.sciencedirect.com.proxy.library.vcu.edu/science/article/pii/S1470204511701292" TargetMode="External"/><Relationship Id="rId58" Type="http://schemas.openxmlformats.org/officeDocument/2006/relationships/hyperlink" Target="http://www.sciencedirect.com.proxy.library.vcu.edu/science/article/pii/S1470204511701292" TargetMode="External"/><Relationship Id="rId59" Type="http://schemas.openxmlformats.org/officeDocument/2006/relationships/hyperlink" Target="http://www.sciencedirect.com.proxy.library.vcu.edu/science/article/pii/S1470204511701292" TargetMode="External"/><Relationship Id="rId40" Type="http://schemas.openxmlformats.org/officeDocument/2006/relationships/hyperlink" Target="https://www-ncbi-nlm-nih-gov.proxy.library.vcu.edu/pubmed/16204070?dopt=Abstract&amp;holding=npg" TargetMode="External"/><Relationship Id="rId41" Type="http://schemas.openxmlformats.org/officeDocument/2006/relationships/hyperlink" Target="https://bmcbioinformatics.biomedcentral.com/articles/10.1186/s12859-015-0522-3" TargetMode="External"/><Relationship Id="rId42" Type="http://schemas.openxmlformats.org/officeDocument/2006/relationships/hyperlink" Target="https://www.ncbi.nlm.nih.gov/pubmed/?term=Warmuth%20M%5BAuthor%5D&amp;cauthor=true&amp;cauthor_uid=17133113" TargetMode="External"/><Relationship Id="rId43" Type="http://schemas.openxmlformats.org/officeDocument/2006/relationships/hyperlink" Target="https://www.ncbi.nlm.nih.gov/pubmed/?term=Kim%20S%5BAuthor%5D&amp;cauthor=true&amp;cauthor_uid=17133113" TargetMode="External"/><Relationship Id="rId44" Type="http://schemas.openxmlformats.org/officeDocument/2006/relationships/hyperlink" Target="https://www.ncbi.nlm.nih.gov/pubmed/?term=Gu%20XJ%5BAuthor%5D&amp;cauthor=true&amp;cauthor_uid=17133113" TargetMode="External"/><Relationship Id="rId45" Type="http://schemas.openxmlformats.org/officeDocument/2006/relationships/hyperlink" Target="https://www.ncbi.nlm.nih.gov/pubmed/?term=Xia%20G%5BAuthor%5D&amp;cauthor=true&amp;cauthor_uid=17133113" TargetMode="External"/><Relationship Id="rId46" Type="http://schemas.openxmlformats.org/officeDocument/2006/relationships/hyperlink" Target="https://www.ncbi.nlm.nih.gov/pubmed/?term=Adri%C3%A1n%20F%5BAuthor%5D&amp;cauthor=true&amp;cauthor_uid=17133113" TargetMode="External"/><Relationship Id="rId47" Type="http://schemas.openxmlformats.org/officeDocument/2006/relationships/hyperlink" Target="https://www.ncbi.nlm.nih.gov/pubmed/17133113" TargetMode="External"/><Relationship Id="rId48" Type="http://schemas.openxmlformats.org/officeDocument/2006/relationships/hyperlink" Target="https://www.ncbi.nlm.nih.gov/pubmed/17133113" TargetMode="External"/><Relationship Id="rId49" Type="http://schemas.openxmlformats.org/officeDocument/2006/relationships/hyperlink" Target="http://www.jto.org/article/S1556-0864(16)31752-X/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https://www.ncbi.nlm.nih.gov/pubmed/?term=Molina%20JR%5BAuthor%5D&amp;cauthor=true&amp;cauthor_uid=18452692" TargetMode="External"/><Relationship Id="rId9" Type="http://schemas.openxmlformats.org/officeDocument/2006/relationships/hyperlink" Target="https://www.ncbi.nlm.nih.gov/pubmed/?term=Yang%20P%5BAuthor%5D&amp;cauthor=true&amp;cauthor_uid=18452692" TargetMode="External"/><Relationship Id="rId30" Type="http://schemas.openxmlformats.org/officeDocument/2006/relationships/hyperlink" Target="http://www.jto.org/article/S1556-0864(15)32739-8/fulltext" TargetMode="External"/><Relationship Id="rId31" Type="http://schemas.openxmlformats.org/officeDocument/2006/relationships/hyperlink" Target="http://www.pnas.org/content/90/18/8392.full.pdf" TargetMode="External"/><Relationship Id="rId32" Type="http://schemas.openxmlformats.org/officeDocument/2006/relationships/hyperlink" Target="https://www.ncbi.nlm.nih.gov/pmc/articles/PMC2911531/" TargetMode="External"/><Relationship Id="rId33" Type="http://schemas.openxmlformats.org/officeDocument/2006/relationships/hyperlink" Target="https://www.ncbi.nlm.nih.gov/pmc/articles/PMC3456489/" TargetMode="External"/><Relationship Id="rId34" Type="http://schemas.openxmlformats.org/officeDocument/2006/relationships/hyperlink" Target="https://www-ncbi-nlm-nih-gov.proxy.library.vcu.edu/pubmed/?term=Jiang%20J%5BAuthor%5D&amp;cauthor=true&amp;cauthor_uid=16204070" TargetMode="External"/><Relationship Id="rId35" Type="http://schemas.openxmlformats.org/officeDocument/2006/relationships/hyperlink" Target="https://www-ncbi-nlm-nih-gov.proxy.library.vcu.edu/pubmed/?term=Greulich%20H%5BAuthor%5D&amp;cauthor=true&amp;cauthor_uid=16204070" TargetMode="External"/><Relationship Id="rId36" Type="http://schemas.openxmlformats.org/officeDocument/2006/relationships/hyperlink" Target="https://www-ncbi-nlm-nih-gov.proxy.library.vcu.edu/pubmed/?term=J%C3%A4nne%20PA%5BAuthor%5D&amp;cauthor=true&amp;cauthor_uid=16204070" TargetMode="External"/><Relationship Id="rId37" Type="http://schemas.openxmlformats.org/officeDocument/2006/relationships/hyperlink" Target="https://www-ncbi-nlm-nih-gov.proxy.library.vcu.edu/pubmed/?term=Sellers%20WR%5BAuthor%5D&amp;cauthor=true&amp;cauthor_uid=16204070" TargetMode="External"/><Relationship Id="rId38" Type="http://schemas.openxmlformats.org/officeDocument/2006/relationships/hyperlink" Target="https://www-ncbi-nlm-nih-gov.proxy.library.vcu.edu/pubmed/?term=Meyerson%20M%5BAuthor%5D&amp;cauthor=true&amp;cauthor_uid=16204070" TargetMode="External"/><Relationship Id="rId39" Type="http://schemas.openxmlformats.org/officeDocument/2006/relationships/hyperlink" Target="https://www-ncbi-nlm-nih-gov.proxy.library.vcu.edu/pubmed/?term=Griffin%20JD%5BAuthor%5D&amp;cauthor=true&amp;cauthor_uid=16204070" TargetMode="External"/><Relationship Id="rId20" Type="http://schemas.openxmlformats.org/officeDocument/2006/relationships/hyperlink" Target="https://www.ncbi.nlm.nih.gov/pmc/articles/PMC549606/"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hyperlink" Target="javascript:void(0);" TargetMode="External"/><Relationship Id="rId29" Type="http://schemas.openxmlformats.org/officeDocument/2006/relationships/hyperlink" Target="javascript:void(0);" TargetMode="External"/><Relationship Id="rId60" Type="http://schemas.openxmlformats.org/officeDocument/2006/relationships/hyperlink" Target="http://www.sciencedirect.com.proxy.library.vcu.edu/science/article/pii/S1470204511701292" TargetMode="External"/><Relationship Id="rId61" Type="http://schemas.openxmlformats.org/officeDocument/2006/relationships/hyperlink" Target="http://www.sciencedirect.com/science/article/pii/S0169500217303033" TargetMode="External"/><Relationship Id="rId62" Type="http://schemas.openxmlformats.org/officeDocument/2006/relationships/hyperlink" Target="http://clincancerres.aacrjournals.org/content/15/2/460" TargetMode="External"/><Relationship Id="rId10" Type="http://schemas.openxmlformats.org/officeDocument/2006/relationships/hyperlink" Target="https://www.ncbi.nlm.nih.gov/pubmed/?term=Cassivi%20SD%5BAuthor%5D&amp;cauthor=true&amp;cauthor_uid=18452692" TargetMode="External"/><Relationship Id="rId11" Type="http://schemas.openxmlformats.org/officeDocument/2006/relationships/hyperlink" Target="https://www.ncbi.nlm.nih.gov/pubmed/?term=Schild%20SE%5BAuthor%5D&amp;cauthor=true&amp;cauthor_uid=18452692" TargetMode="External"/><Relationship Id="rId12" Type="http://schemas.openxmlformats.org/officeDocument/2006/relationships/hyperlink" Target="https://www.ncbi.nlm.nih.gov/pubmed/?term=Adjei%20AA%5BAuthor%5D&amp;cauthor=true&amp;cauthor_uid=1845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8</Pages>
  <Words>3236</Words>
  <Characters>18449</Characters>
  <Application>Microsoft Macintosh Word</Application>
  <DocSecurity>0</DocSecurity>
  <Lines>153</Lines>
  <Paragraphs>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Yarden Y. 2001. European Journal of Cancer. 37(4). Pg 3-8. The EGFR family and i</vt:lpstr>
      <vt:lpstr>Gazdar A.F. 2009. Oncogene. 28(1). Activating and resistance mutations of EGFR i</vt:lpstr>
      <vt:lpstr>Kumar A., Edward TP., Halmos B., Boggon T.J. 2008. 26(10). J. Clin Onco. The Str</vt:lpstr>
      <vt:lpstr>Yasuda H. et al. Sci Transl Med. Dec 18, 2013. 5(216). Structural, biochemical a</vt:lpstr>
      <vt:lpstr>Pao W. et al. PLoS Med. Mar, 2005. 2(3). Acquired Resistance of Lung Adenocarcin</vt:lpstr>
      <vt:lpstr>Mahmood T., Yang P. C. 2012. N Am J Med. 4(9). Western Blot: Technique, Theory, </vt:lpstr>
      <vt:lpstr>Russo A. et al. Oncotarget. Sep 29, 2015. 6(29): 26814-26825. A decade of EGFR i</vt:lpstr>
      <vt:lpstr/>
      <vt:lpstr>Uncommon EGFR mutations in advanced non-small cell lung cancer- review exon 20 m</vt:lpstr>
    </vt:vector>
  </TitlesOfParts>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Rayes</dc:creator>
  <cp:keywords/>
  <dc:description/>
  <cp:lastModifiedBy>Danny Rayes</cp:lastModifiedBy>
  <cp:revision>20</cp:revision>
  <dcterms:created xsi:type="dcterms:W3CDTF">2017-04-29T19:05:00Z</dcterms:created>
  <dcterms:modified xsi:type="dcterms:W3CDTF">2017-05-07T12:58:00Z</dcterms:modified>
</cp:coreProperties>
</file>