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51" w:rsidRPr="00293DDD" w:rsidRDefault="00465DD5" w:rsidP="00293DDD">
      <w:pPr>
        <w:spacing w:line="240" w:lineRule="auto"/>
        <w:jc w:val="center"/>
        <w:rPr>
          <w:rFonts w:ascii="Times New Roman" w:hAnsi="Times New Roman" w:cs="Times New Roman"/>
          <w:b/>
          <w:sz w:val="24"/>
          <w:szCs w:val="24"/>
        </w:rPr>
      </w:pPr>
      <w:r w:rsidRPr="00293DDD">
        <w:rPr>
          <w:rFonts w:ascii="Times New Roman" w:hAnsi="Times New Roman" w:cs="Times New Roman"/>
          <w:b/>
          <w:sz w:val="24"/>
          <w:szCs w:val="24"/>
        </w:rPr>
        <w:t xml:space="preserve">Relating </w:t>
      </w:r>
      <w:r w:rsidR="00C9302D" w:rsidRPr="00293DDD">
        <w:rPr>
          <w:rFonts w:ascii="Times New Roman" w:hAnsi="Times New Roman" w:cs="Times New Roman"/>
          <w:b/>
          <w:sz w:val="24"/>
          <w:szCs w:val="24"/>
        </w:rPr>
        <w:t xml:space="preserve">the </w:t>
      </w:r>
      <w:r w:rsidRPr="00293DDD">
        <w:rPr>
          <w:rFonts w:ascii="Times New Roman" w:hAnsi="Times New Roman" w:cs="Times New Roman"/>
          <w:b/>
          <w:sz w:val="24"/>
          <w:szCs w:val="24"/>
        </w:rPr>
        <w:t>structure</w:t>
      </w:r>
      <w:r w:rsidR="00BD0CEF">
        <w:rPr>
          <w:rFonts w:ascii="Times New Roman" w:hAnsi="Times New Roman" w:cs="Times New Roman"/>
          <w:b/>
          <w:sz w:val="24"/>
          <w:szCs w:val="24"/>
        </w:rPr>
        <w:t xml:space="preserve"> of aggregated alpha-</w:t>
      </w:r>
      <w:proofErr w:type="spellStart"/>
      <w:r w:rsidR="009A71F6" w:rsidRPr="00293DDD">
        <w:rPr>
          <w:rFonts w:ascii="Times New Roman" w:hAnsi="Times New Roman" w:cs="Times New Roman"/>
          <w:b/>
          <w:sz w:val="24"/>
          <w:szCs w:val="24"/>
        </w:rPr>
        <w:t>synuclein</w:t>
      </w:r>
      <w:proofErr w:type="spellEnd"/>
      <w:r w:rsidR="009A71F6" w:rsidRPr="00293DDD">
        <w:rPr>
          <w:rFonts w:ascii="Times New Roman" w:hAnsi="Times New Roman" w:cs="Times New Roman"/>
          <w:b/>
          <w:sz w:val="24"/>
          <w:szCs w:val="24"/>
        </w:rPr>
        <w:t xml:space="preserve"> </w:t>
      </w:r>
      <w:r w:rsidR="002E0BC3" w:rsidRPr="00293DDD">
        <w:rPr>
          <w:rFonts w:ascii="Times New Roman" w:hAnsi="Times New Roman" w:cs="Times New Roman"/>
          <w:b/>
          <w:sz w:val="24"/>
          <w:szCs w:val="24"/>
        </w:rPr>
        <w:t>in Parkinsonian neurons</w:t>
      </w:r>
      <w:r w:rsidRPr="00293DDD">
        <w:rPr>
          <w:rFonts w:ascii="Times New Roman" w:hAnsi="Times New Roman" w:cs="Times New Roman"/>
          <w:b/>
          <w:sz w:val="24"/>
          <w:szCs w:val="24"/>
        </w:rPr>
        <w:t xml:space="preserve"> to its </w:t>
      </w:r>
      <w:r w:rsidR="00315778" w:rsidRPr="00293DDD">
        <w:rPr>
          <w:rFonts w:ascii="Times New Roman" w:hAnsi="Times New Roman" w:cs="Times New Roman"/>
          <w:b/>
          <w:sz w:val="24"/>
          <w:szCs w:val="24"/>
        </w:rPr>
        <w:t xml:space="preserve">preferential binding </w:t>
      </w:r>
      <w:r w:rsidRPr="00293DDD">
        <w:rPr>
          <w:rFonts w:ascii="Times New Roman" w:hAnsi="Times New Roman" w:cs="Times New Roman"/>
          <w:b/>
          <w:sz w:val="24"/>
          <w:szCs w:val="24"/>
        </w:rPr>
        <w:t>on</w:t>
      </w:r>
      <w:r w:rsidR="00315778" w:rsidRPr="00293DDD">
        <w:rPr>
          <w:rFonts w:ascii="Times New Roman" w:hAnsi="Times New Roman" w:cs="Times New Roman"/>
          <w:b/>
          <w:sz w:val="24"/>
          <w:szCs w:val="24"/>
        </w:rPr>
        <w:t xml:space="preserve"> the</w:t>
      </w:r>
      <w:r w:rsidRPr="00293DDD">
        <w:rPr>
          <w:rFonts w:ascii="Times New Roman" w:hAnsi="Times New Roman" w:cs="Times New Roman"/>
          <w:b/>
          <w:sz w:val="24"/>
          <w:szCs w:val="24"/>
        </w:rPr>
        <w:t xml:space="preserve"> </w:t>
      </w:r>
      <w:r w:rsidR="00315778" w:rsidRPr="00293DDD">
        <w:rPr>
          <w:rFonts w:ascii="Times New Roman" w:hAnsi="Times New Roman" w:cs="Times New Roman"/>
          <w:b/>
          <w:sz w:val="24"/>
          <w:szCs w:val="24"/>
        </w:rPr>
        <w:t>outer mitochondrial membrane</w:t>
      </w:r>
    </w:p>
    <w:p w:rsidR="00C73E22" w:rsidRPr="00293DDD" w:rsidRDefault="00C73E22" w:rsidP="00293DDD">
      <w:pPr>
        <w:pStyle w:val="ListParagraph"/>
        <w:numPr>
          <w:ilvl w:val="0"/>
          <w:numId w:val="3"/>
        </w:numPr>
        <w:spacing w:line="240" w:lineRule="auto"/>
        <w:rPr>
          <w:rFonts w:ascii="Times New Roman" w:hAnsi="Times New Roman" w:cs="Times New Roman"/>
          <w:b/>
          <w:sz w:val="24"/>
          <w:szCs w:val="24"/>
        </w:rPr>
      </w:pPr>
      <w:r w:rsidRPr="00293DDD">
        <w:rPr>
          <w:rFonts w:ascii="Times New Roman" w:hAnsi="Times New Roman" w:cs="Times New Roman"/>
          <w:b/>
          <w:sz w:val="24"/>
          <w:szCs w:val="24"/>
        </w:rPr>
        <w:t>Introduction</w:t>
      </w:r>
    </w:p>
    <w:p w:rsidR="00A27F9C" w:rsidRPr="00293DDD" w:rsidRDefault="00C73E22" w:rsidP="00293DDD">
      <w:pPr>
        <w:spacing w:line="240" w:lineRule="auto"/>
        <w:ind w:left="360"/>
        <w:rPr>
          <w:rFonts w:ascii="Times New Roman" w:hAnsi="Times New Roman" w:cs="Times New Roman"/>
          <w:sz w:val="24"/>
          <w:szCs w:val="24"/>
        </w:rPr>
      </w:pPr>
      <w:r w:rsidRPr="00293DDD">
        <w:rPr>
          <w:rFonts w:ascii="Times New Roman" w:hAnsi="Times New Roman" w:cs="Times New Roman"/>
          <w:sz w:val="24"/>
          <w:szCs w:val="24"/>
        </w:rPr>
        <w:t>Parkinson’s disease is a progressive</w:t>
      </w:r>
      <w:r w:rsidR="002526B5" w:rsidRPr="00293DDD">
        <w:rPr>
          <w:rFonts w:ascii="Times New Roman" w:hAnsi="Times New Roman" w:cs="Times New Roman"/>
          <w:sz w:val="24"/>
          <w:szCs w:val="24"/>
        </w:rPr>
        <w:t xml:space="preserve"> disorder of the nervous system</w:t>
      </w:r>
      <w:r w:rsidRPr="00293DDD">
        <w:rPr>
          <w:rFonts w:ascii="Times New Roman" w:hAnsi="Times New Roman" w:cs="Times New Roman"/>
          <w:sz w:val="24"/>
          <w:szCs w:val="24"/>
        </w:rPr>
        <w:t xml:space="preserve"> </w:t>
      </w:r>
      <w:r w:rsidR="00B14AE0" w:rsidRPr="00293DDD">
        <w:rPr>
          <w:rFonts w:ascii="Times New Roman" w:hAnsi="Times New Roman" w:cs="Times New Roman"/>
          <w:sz w:val="24"/>
          <w:szCs w:val="24"/>
        </w:rPr>
        <w:t>that affects th</w:t>
      </w:r>
      <w:r w:rsidR="00A27F9C" w:rsidRPr="00293DDD">
        <w:rPr>
          <w:rFonts w:ascii="Times New Roman" w:hAnsi="Times New Roman" w:cs="Times New Roman"/>
          <w:sz w:val="24"/>
          <w:szCs w:val="24"/>
        </w:rPr>
        <w:t xml:space="preserve">e human body </w:t>
      </w:r>
      <w:r w:rsidR="00D86D9F" w:rsidRPr="00293DDD">
        <w:rPr>
          <w:rFonts w:ascii="Times New Roman" w:hAnsi="Times New Roman" w:cs="Times New Roman"/>
          <w:sz w:val="24"/>
          <w:szCs w:val="24"/>
        </w:rPr>
        <w:t xml:space="preserve">through the occurrence of motor </w:t>
      </w:r>
      <w:r w:rsidR="00B14AE0" w:rsidRPr="00293DDD">
        <w:rPr>
          <w:rFonts w:ascii="Times New Roman" w:hAnsi="Times New Roman" w:cs="Times New Roman"/>
          <w:sz w:val="24"/>
          <w:szCs w:val="24"/>
        </w:rPr>
        <w:t>and non</w:t>
      </w:r>
      <w:r w:rsidR="003830D8" w:rsidRPr="00293DDD">
        <w:rPr>
          <w:rFonts w:ascii="Times New Roman" w:hAnsi="Times New Roman" w:cs="Times New Roman"/>
          <w:sz w:val="24"/>
          <w:szCs w:val="24"/>
        </w:rPr>
        <w:t>-</w:t>
      </w:r>
      <w:r w:rsidR="00B14AE0" w:rsidRPr="00293DDD">
        <w:rPr>
          <w:rFonts w:ascii="Times New Roman" w:hAnsi="Times New Roman" w:cs="Times New Roman"/>
          <w:sz w:val="24"/>
          <w:szCs w:val="24"/>
        </w:rPr>
        <w:t>motor symptoms</w:t>
      </w:r>
      <w:r w:rsidR="002526B5" w:rsidRPr="00293DDD">
        <w:rPr>
          <w:rFonts w:ascii="Times New Roman" w:hAnsi="Times New Roman" w:cs="Times New Roman"/>
          <w:sz w:val="24"/>
          <w:szCs w:val="24"/>
        </w:rPr>
        <w:t>.</w:t>
      </w:r>
      <w:r w:rsidR="00A27F9C" w:rsidRPr="00293DDD">
        <w:rPr>
          <w:rFonts w:ascii="Times New Roman" w:hAnsi="Times New Roman" w:cs="Times New Roman"/>
          <w:sz w:val="24"/>
          <w:szCs w:val="24"/>
        </w:rPr>
        <w:t xml:space="preserve"> Many researchers and scientists concur that the incidence of Parkinson’s disease </w:t>
      </w:r>
      <w:r w:rsidR="00B73F41">
        <w:rPr>
          <w:rFonts w:ascii="Times New Roman" w:hAnsi="Times New Roman" w:cs="Times New Roman"/>
          <w:sz w:val="24"/>
          <w:szCs w:val="24"/>
        </w:rPr>
        <w:t>has increased over the past thirty years</w:t>
      </w:r>
      <w:r w:rsidR="00A27F9C" w:rsidRPr="00293DDD">
        <w:rPr>
          <w:rFonts w:ascii="Times New Roman" w:hAnsi="Times New Roman" w:cs="Times New Roman"/>
          <w:sz w:val="24"/>
          <w:szCs w:val="24"/>
        </w:rPr>
        <w:t>.</w:t>
      </w:r>
      <w:r w:rsidR="002526B5" w:rsidRPr="00293DDD">
        <w:rPr>
          <w:rFonts w:ascii="Times New Roman" w:hAnsi="Times New Roman" w:cs="Times New Roman"/>
          <w:sz w:val="24"/>
          <w:szCs w:val="24"/>
        </w:rPr>
        <w:t xml:space="preserve"> </w:t>
      </w:r>
      <w:r w:rsidR="00B73F41">
        <w:rPr>
          <w:rFonts w:ascii="Times New Roman" w:hAnsi="Times New Roman" w:cs="Times New Roman"/>
          <w:sz w:val="24"/>
          <w:szCs w:val="24"/>
        </w:rPr>
        <w:t>Parkinson’s disease is on the rise because of the inability to effectively recognize and treat the disease</w:t>
      </w:r>
      <w:r w:rsidR="00A27F9C" w:rsidRPr="00293DDD">
        <w:rPr>
          <w:rFonts w:ascii="Times New Roman" w:hAnsi="Times New Roman" w:cs="Times New Roman"/>
          <w:sz w:val="24"/>
          <w:szCs w:val="24"/>
        </w:rPr>
        <w:t xml:space="preserve">. Parkinson’s disease does not have </w:t>
      </w:r>
      <w:r w:rsidR="00B73F41">
        <w:rPr>
          <w:rFonts w:ascii="Times New Roman" w:hAnsi="Times New Roman" w:cs="Times New Roman"/>
          <w:sz w:val="24"/>
          <w:szCs w:val="24"/>
        </w:rPr>
        <w:t>a simple</w:t>
      </w:r>
      <w:r w:rsidR="00A27F9C" w:rsidRPr="00293DDD">
        <w:rPr>
          <w:rFonts w:ascii="Times New Roman" w:hAnsi="Times New Roman" w:cs="Times New Roman"/>
          <w:sz w:val="24"/>
          <w:szCs w:val="24"/>
        </w:rPr>
        <w:t xml:space="preserve"> diagnostic test</w:t>
      </w:r>
      <w:r w:rsidR="00B73F41">
        <w:rPr>
          <w:rFonts w:ascii="Times New Roman" w:hAnsi="Times New Roman" w:cs="Times New Roman"/>
          <w:sz w:val="24"/>
          <w:szCs w:val="24"/>
        </w:rPr>
        <w:t xml:space="preserve"> and therefore</w:t>
      </w:r>
      <w:r w:rsidR="00A27F9C" w:rsidRPr="00293DDD">
        <w:rPr>
          <w:rFonts w:ascii="Times New Roman" w:hAnsi="Times New Roman" w:cs="Times New Roman"/>
          <w:sz w:val="24"/>
          <w:szCs w:val="24"/>
        </w:rPr>
        <w:t xml:space="preserve"> is diagnosed </w:t>
      </w:r>
      <w:r w:rsidR="00B73F41">
        <w:rPr>
          <w:rFonts w:ascii="Times New Roman" w:hAnsi="Times New Roman" w:cs="Times New Roman"/>
          <w:sz w:val="24"/>
          <w:szCs w:val="24"/>
        </w:rPr>
        <w:t xml:space="preserve">solely </w:t>
      </w:r>
      <w:r w:rsidR="00A27F9C" w:rsidRPr="00293DDD">
        <w:rPr>
          <w:rFonts w:ascii="Times New Roman" w:hAnsi="Times New Roman" w:cs="Times New Roman"/>
          <w:sz w:val="24"/>
          <w:szCs w:val="24"/>
        </w:rPr>
        <w:t>on the basis of clinical non-motor</w:t>
      </w:r>
      <w:r w:rsidR="00326859" w:rsidRPr="00293DDD">
        <w:rPr>
          <w:rFonts w:ascii="Times New Roman" w:hAnsi="Times New Roman" w:cs="Times New Roman"/>
          <w:sz w:val="24"/>
          <w:szCs w:val="24"/>
        </w:rPr>
        <w:t>, depression, memory problems, and hallucinations,</w:t>
      </w:r>
      <w:r w:rsidR="00A27F9C" w:rsidRPr="00293DDD">
        <w:rPr>
          <w:rFonts w:ascii="Times New Roman" w:hAnsi="Times New Roman" w:cs="Times New Roman"/>
          <w:sz w:val="24"/>
          <w:szCs w:val="24"/>
        </w:rPr>
        <w:t xml:space="preserve"> and motor symptoms</w:t>
      </w:r>
      <w:r w:rsidR="00326859" w:rsidRPr="00293DDD">
        <w:rPr>
          <w:rFonts w:ascii="Times New Roman" w:hAnsi="Times New Roman" w:cs="Times New Roman"/>
          <w:sz w:val="24"/>
          <w:szCs w:val="24"/>
        </w:rPr>
        <w:t>, trembling, problems with gait, and balance</w:t>
      </w:r>
      <w:r w:rsidR="00265B44" w:rsidRPr="00293DDD">
        <w:rPr>
          <w:rFonts w:ascii="Times New Roman" w:hAnsi="Times New Roman" w:cs="Times New Roman"/>
          <w:sz w:val="24"/>
          <w:szCs w:val="24"/>
        </w:rPr>
        <w:t>.</w:t>
      </w:r>
    </w:p>
    <w:p w:rsidR="00583328" w:rsidRPr="00293DDD" w:rsidRDefault="002526B5" w:rsidP="00293DDD">
      <w:pPr>
        <w:spacing w:line="240" w:lineRule="auto"/>
        <w:ind w:left="360"/>
        <w:rPr>
          <w:rFonts w:ascii="Times New Roman" w:hAnsi="Times New Roman" w:cs="Times New Roman"/>
          <w:sz w:val="24"/>
          <w:szCs w:val="24"/>
        </w:rPr>
      </w:pPr>
      <w:r w:rsidRPr="00293DDD">
        <w:rPr>
          <w:rFonts w:ascii="Times New Roman" w:hAnsi="Times New Roman" w:cs="Times New Roman"/>
          <w:sz w:val="24"/>
          <w:szCs w:val="24"/>
        </w:rPr>
        <w:t xml:space="preserve">These symptoms </w:t>
      </w:r>
      <w:r w:rsidR="00C2584D" w:rsidRPr="00293DDD">
        <w:rPr>
          <w:rFonts w:ascii="Times New Roman" w:hAnsi="Times New Roman" w:cs="Times New Roman"/>
          <w:sz w:val="24"/>
          <w:szCs w:val="24"/>
        </w:rPr>
        <w:t xml:space="preserve">arise due to the degeneration of </w:t>
      </w:r>
      <w:r w:rsidR="000E20E4" w:rsidRPr="00293DDD">
        <w:rPr>
          <w:rFonts w:ascii="Times New Roman" w:hAnsi="Times New Roman" w:cs="Times New Roman"/>
          <w:sz w:val="24"/>
          <w:szCs w:val="24"/>
        </w:rPr>
        <w:t>dopaminergic</w:t>
      </w:r>
      <w:r w:rsidR="00C2584D" w:rsidRPr="00293DDD">
        <w:rPr>
          <w:rFonts w:ascii="Times New Roman" w:hAnsi="Times New Roman" w:cs="Times New Roman"/>
          <w:sz w:val="24"/>
          <w:szCs w:val="24"/>
        </w:rPr>
        <w:t xml:space="preserve"> neurons</w:t>
      </w:r>
      <w:r w:rsidR="00B73F41">
        <w:rPr>
          <w:rFonts w:ascii="Times New Roman" w:hAnsi="Times New Roman" w:cs="Times New Roman"/>
          <w:sz w:val="24"/>
          <w:szCs w:val="24"/>
        </w:rPr>
        <w:t xml:space="preserve"> that release</w:t>
      </w:r>
      <w:r w:rsidR="00C2584D" w:rsidRPr="00293DDD">
        <w:rPr>
          <w:rFonts w:ascii="Times New Roman" w:hAnsi="Times New Roman" w:cs="Times New Roman"/>
          <w:sz w:val="24"/>
          <w:szCs w:val="24"/>
        </w:rPr>
        <w:t xml:space="preserve"> dopamine </w:t>
      </w:r>
      <w:r w:rsidRPr="00B73F41">
        <w:rPr>
          <w:rFonts w:ascii="Times New Roman" w:hAnsi="Times New Roman" w:cs="Times New Roman"/>
          <w:sz w:val="24"/>
          <w:szCs w:val="24"/>
        </w:rPr>
        <w:t>(</w:t>
      </w:r>
      <w:proofErr w:type="spellStart"/>
      <w:r w:rsidRPr="00B73F41">
        <w:rPr>
          <w:rFonts w:ascii="Times New Roman" w:hAnsi="Times New Roman" w:cs="Times New Roman"/>
          <w:sz w:val="24"/>
          <w:szCs w:val="24"/>
        </w:rPr>
        <w:t>Jankovic</w:t>
      </w:r>
      <w:proofErr w:type="spellEnd"/>
      <w:r w:rsidR="00B73F41">
        <w:rPr>
          <w:rFonts w:ascii="Times New Roman" w:hAnsi="Times New Roman" w:cs="Times New Roman"/>
          <w:sz w:val="24"/>
          <w:szCs w:val="24"/>
        </w:rPr>
        <w:t>, 2008</w:t>
      </w:r>
      <w:r w:rsidRPr="00B73F41">
        <w:rPr>
          <w:rFonts w:ascii="Times New Roman" w:hAnsi="Times New Roman" w:cs="Times New Roman"/>
          <w:sz w:val="24"/>
          <w:szCs w:val="24"/>
        </w:rPr>
        <w:t>).</w:t>
      </w:r>
      <w:r w:rsidR="00C2584D" w:rsidRPr="00B73F41">
        <w:rPr>
          <w:rFonts w:ascii="Times New Roman" w:hAnsi="Times New Roman" w:cs="Times New Roman"/>
          <w:sz w:val="24"/>
          <w:szCs w:val="24"/>
        </w:rPr>
        <w:t xml:space="preserve"> </w:t>
      </w:r>
      <w:r w:rsidR="007B2DDD" w:rsidRPr="00293DDD">
        <w:rPr>
          <w:rFonts w:ascii="Times New Roman" w:hAnsi="Times New Roman" w:cs="Times New Roman"/>
          <w:sz w:val="24"/>
          <w:szCs w:val="24"/>
        </w:rPr>
        <w:t>Dopamine is a neurotransmitter that</w:t>
      </w:r>
      <w:r w:rsidR="00265B44" w:rsidRPr="00293DDD">
        <w:rPr>
          <w:rFonts w:ascii="Times New Roman" w:hAnsi="Times New Roman" w:cs="Times New Roman"/>
          <w:sz w:val="24"/>
          <w:szCs w:val="24"/>
        </w:rPr>
        <w:t xml:space="preserve"> </w:t>
      </w:r>
      <w:r w:rsidR="00326859" w:rsidRPr="00293DDD">
        <w:rPr>
          <w:rFonts w:ascii="Times New Roman" w:hAnsi="Times New Roman" w:cs="Times New Roman"/>
          <w:sz w:val="24"/>
          <w:szCs w:val="24"/>
        </w:rPr>
        <w:t>functions</w:t>
      </w:r>
      <w:r w:rsidR="007B2DDD" w:rsidRPr="00293DDD">
        <w:rPr>
          <w:rFonts w:ascii="Times New Roman" w:hAnsi="Times New Roman" w:cs="Times New Roman"/>
          <w:sz w:val="24"/>
          <w:szCs w:val="24"/>
        </w:rPr>
        <w:t xml:space="preserve"> in a multi-dimensional manner. Its multifaceted effect</w:t>
      </w:r>
      <w:r w:rsidR="00326859" w:rsidRPr="00293DDD">
        <w:rPr>
          <w:rFonts w:ascii="Times New Roman" w:hAnsi="Times New Roman" w:cs="Times New Roman"/>
          <w:sz w:val="24"/>
          <w:szCs w:val="24"/>
        </w:rPr>
        <w:t xml:space="preserve"> can be observed in the variety of symptoms produced</w:t>
      </w:r>
      <w:r w:rsidR="007B2DDD" w:rsidRPr="00293DDD">
        <w:rPr>
          <w:rFonts w:ascii="Times New Roman" w:hAnsi="Times New Roman" w:cs="Times New Roman"/>
          <w:sz w:val="24"/>
          <w:szCs w:val="24"/>
        </w:rPr>
        <w:t>, ranging from non-motor to motor complications</w:t>
      </w:r>
      <w:r w:rsidR="00265B44" w:rsidRPr="00293DDD">
        <w:rPr>
          <w:rFonts w:ascii="Times New Roman" w:hAnsi="Times New Roman" w:cs="Times New Roman"/>
          <w:sz w:val="24"/>
          <w:szCs w:val="24"/>
        </w:rPr>
        <w:t xml:space="preserve">. </w:t>
      </w:r>
      <w:r w:rsidRPr="00293DDD">
        <w:rPr>
          <w:rFonts w:ascii="Times New Roman" w:hAnsi="Times New Roman" w:cs="Times New Roman"/>
          <w:sz w:val="24"/>
          <w:szCs w:val="24"/>
        </w:rPr>
        <w:t xml:space="preserve">Dopamine </w:t>
      </w:r>
      <w:r w:rsidR="000E20E4" w:rsidRPr="00293DDD">
        <w:rPr>
          <w:rFonts w:ascii="Times New Roman" w:hAnsi="Times New Roman" w:cs="Times New Roman"/>
          <w:sz w:val="24"/>
          <w:szCs w:val="24"/>
        </w:rPr>
        <w:t xml:space="preserve">is </w:t>
      </w:r>
      <w:r w:rsidR="00CA40A6" w:rsidRPr="00293DDD">
        <w:rPr>
          <w:rFonts w:ascii="Times New Roman" w:hAnsi="Times New Roman" w:cs="Times New Roman"/>
          <w:sz w:val="24"/>
          <w:szCs w:val="24"/>
        </w:rPr>
        <w:t>transported into the synaptic cleft by a</w:t>
      </w:r>
      <w:r w:rsidR="00524C7F" w:rsidRPr="00293DDD">
        <w:rPr>
          <w:rFonts w:ascii="Times New Roman" w:hAnsi="Times New Roman" w:cs="Times New Roman"/>
          <w:sz w:val="24"/>
          <w:szCs w:val="24"/>
        </w:rPr>
        <w:t xml:space="preserve"> vesicle</w:t>
      </w:r>
      <w:r w:rsidRPr="00293DDD">
        <w:rPr>
          <w:rFonts w:ascii="Times New Roman" w:hAnsi="Times New Roman" w:cs="Times New Roman"/>
          <w:sz w:val="24"/>
          <w:szCs w:val="24"/>
        </w:rPr>
        <w:t xml:space="preserve"> where alpha-</w:t>
      </w:r>
      <w:proofErr w:type="spellStart"/>
      <w:r w:rsidRPr="00293DDD">
        <w:rPr>
          <w:rFonts w:ascii="Times New Roman" w:hAnsi="Times New Roman" w:cs="Times New Roman"/>
          <w:sz w:val="24"/>
          <w:szCs w:val="24"/>
        </w:rPr>
        <w:t>synuclein</w:t>
      </w:r>
      <w:proofErr w:type="spellEnd"/>
      <w:r w:rsidRPr="00293DDD">
        <w:rPr>
          <w:rFonts w:ascii="Times New Roman" w:hAnsi="Times New Roman" w:cs="Times New Roman"/>
          <w:sz w:val="24"/>
          <w:szCs w:val="24"/>
        </w:rPr>
        <w:t>, a</w:t>
      </w:r>
      <w:r w:rsidR="003830D8" w:rsidRPr="00293DDD">
        <w:rPr>
          <w:rFonts w:ascii="Times New Roman" w:hAnsi="Times New Roman" w:cs="Times New Roman"/>
          <w:sz w:val="24"/>
          <w:szCs w:val="24"/>
        </w:rPr>
        <w:t xml:space="preserve"> cytoplasmic</w:t>
      </w:r>
      <w:r w:rsidRPr="00293DDD">
        <w:rPr>
          <w:rFonts w:ascii="Times New Roman" w:hAnsi="Times New Roman" w:cs="Times New Roman"/>
          <w:sz w:val="24"/>
          <w:szCs w:val="24"/>
        </w:rPr>
        <w:t xml:space="preserve"> protein, </w:t>
      </w:r>
      <w:r w:rsidR="004C4BC2" w:rsidRPr="00293DDD">
        <w:rPr>
          <w:rFonts w:ascii="Times New Roman" w:hAnsi="Times New Roman" w:cs="Times New Roman"/>
          <w:sz w:val="24"/>
          <w:szCs w:val="24"/>
        </w:rPr>
        <w:t xml:space="preserve">resides </w:t>
      </w:r>
      <w:r w:rsidR="004C4BC2" w:rsidRPr="00B73F41">
        <w:rPr>
          <w:rFonts w:ascii="Times New Roman" w:hAnsi="Times New Roman" w:cs="Times New Roman"/>
          <w:sz w:val="24"/>
          <w:szCs w:val="24"/>
        </w:rPr>
        <w:t>(</w:t>
      </w:r>
      <w:proofErr w:type="spellStart"/>
      <w:r w:rsidR="004C4BC2" w:rsidRPr="00B73F41">
        <w:rPr>
          <w:rFonts w:ascii="Times New Roman" w:hAnsi="Times New Roman" w:cs="Times New Roman"/>
          <w:sz w:val="24"/>
          <w:szCs w:val="24"/>
        </w:rPr>
        <w:t>Burre</w:t>
      </w:r>
      <w:proofErr w:type="spellEnd"/>
      <w:r w:rsidR="00B73F41">
        <w:rPr>
          <w:rFonts w:ascii="Times New Roman" w:hAnsi="Times New Roman" w:cs="Times New Roman"/>
          <w:sz w:val="24"/>
          <w:szCs w:val="24"/>
        </w:rPr>
        <w:t xml:space="preserve"> et al., 2010</w:t>
      </w:r>
      <w:r w:rsidR="004C4BC2" w:rsidRPr="00B73F41">
        <w:rPr>
          <w:rFonts w:ascii="Times New Roman" w:hAnsi="Times New Roman" w:cs="Times New Roman"/>
          <w:sz w:val="24"/>
          <w:szCs w:val="24"/>
        </w:rPr>
        <w:t>)</w:t>
      </w:r>
      <w:r w:rsidR="00326859" w:rsidRPr="00B73F41">
        <w:rPr>
          <w:rFonts w:ascii="Times New Roman" w:hAnsi="Times New Roman" w:cs="Times New Roman"/>
          <w:sz w:val="24"/>
          <w:szCs w:val="24"/>
        </w:rPr>
        <w:t>.</w:t>
      </w:r>
      <w:r w:rsidR="000E20E4" w:rsidRPr="00B73F41">
        <w:rPr>
          <w:rFonts w:ascii="Times New Roman" w:hAnsi="Times New Roman" w:cs="Times New Roman"/>
          <w:sz w:val="24"/>
          <w:szCs w:val="24"/>
        </w:rPr>
        <w:t xml:space="preserve"> </w:t>
      </w:r>
      <w:r w:rsidR="000F2341">
        <w:rPr>
          <w:rFonts w:ascii="Times New Roman" w:hAnsi="Times New Roman" w:cs="Times New Roman"/>
          <w:sz w:val="24"/>
          <w:szCs w:val="24"/>
        </w:rPr>
        <w:t>Native</w:t>
      </w:r>
      <w:r w:rsidR="000E20E4" w:rsidRPr="00293DDD">
        <w:rPr>
          <w:rFonts w:ascii="Times New Roman" w:hAnsi="Times New Roman" w:cs="Times New Roman"/>
          <w:sz w:val="24"/>
          <w:szCs w:val="24"/>
        </w:rPr>
        <w:t xml:space="preserve"> alpha </w:t>
      </w:r>
      <w:proofErr w:type="spellStart"/>
      <w:r w:rsidR="000E20E4" w:rsidRPr="00293DDD">
        <w:rPr>
          <w:rFonts w:ascii="Times New Roman" w:hAnsi="Times New Roman" w:cs="Times New Roman"/>
          <w:sz w:val="24"/>
          <w:szCs w:val="24"/>
        </w:rPr>
        <w:t>synuclein</w:t>
      </w:r>
      <w:proofErr w:type="spellEnd"/>
      <w:r w:rsidR="000E20E4" w:rsidRPr="00293DDD">
        <w:rPr>
          <w:rFonts w:ascii="Times New Roman" w:hAnsi="Times New Roman" w:cs="Times New Roman"/>
          <w:sz w:val="24"/>
          <w:szCs w:val="24"/>
        </w:rPr>
        <w:t xml:space="preserve"> </w:t>
      </w:r>
      <w:r w:rsidR="007E7618" w:rsidRPr="00293DDD">
        <w:rPr>
          <w:rFonts w:ascii="Times New Roman" w:hAnsi="Times New Roman" w:cs="Times New Roman"/>
          <w:sz w:val="24"/>
          <w:szCs w:val="24"/>
        </w:rPr>
        <w:t xml:space="preserve">resides in the presynaptic terminal at high frequencies </w:t>
      </w:r>
      <w:r w:rsidR="00B73F41">
        <w:rPr>
          <w:rFonts w:ascii="Times New Roman" w:hAnsi="Times New Roman" w:cs="Times New Roman"/>
          <w:sz w:val="24"/>
          <w:szCs w:val="24"/>
        </w:rPr>
        <w:t>to assist</w:t>
      </w:r>
      <w:r w:rsidR="007E7618" w:rsidRPr="00293DDD">
        <w:rPr>
          <w:rFonts w:ascii="Times New Roman" w:hAnsi="Times New Roman" w:cs="Times New Roman"/>
          <w:sz w:val="24"/>
          <w:szCs w:val="24"/>
        </w:rPr>
        <w:t xml:space="preserve"> </w:t>
      </w:r>
      <w:r w:rsidR="00B73F41">
        <w:rPr>
          <w:rFonts w:ascii="Times New Roman" w:hAnsi="Times New Roman" w:cs="Times New Roman"/>
          <w:sz w:val="24"/>
          <w:szCs w:val="24"/>
        </w:rPr>
        <w:t xml:space="preserve">in </w:t>
      </w:r>
      <w:r w:rsidR="007E7618" w:rsidRPr="00293DDD">
        <w:rPr>
          <w:rFonts w:ascii="Times New Roman" w:hAnsi="Times New Roman" w:cs="Times New Roman"/>
          <w:sz w:val="24"/>
          <w:szCs w:val="24"/>
        </w:rPr>
        <w:t>the formation of vesicles around a neurotransmitter</w:t>
      </w:r>
      <w:r w:rsidR="00235ABF">
        <w:rPr>
          <w:rFonts w:ascii="Times New Roman" w:hAnsi="Times New Roman" w:cs="Times New Roman"/>
          <w:sz w:val="24"/>
          <w:szCs w:val="24"/>
        </w:rPr>
        <w:t>. The formation of vesicles aids</w:t>
      </w:r>
      <w:r w:rsidR="000E20E4" w:rsidRPr="00293DDD">
        <w:rPr>
          <w:rFonts w:ascii="Times New Roman" w:hAnsi="Times New Roman" w:cs="Times New Roman"/>
          <w:sz w:val="24"/>
          <w:szCs w:val="24"/>
        </w:rPr>
        <w:t xml:space="preserve"> in the </w:t>
      </w:r>
      <w:r w:rsidR="00E96524" w:rsidRPr="00293DDD">
        <w:rPr>
          <w:rFonts w:ascii="Times New Roman" w:hAnsi="Times New Roman" w:cs="Times New Roman"/>
          <w:sz w:val="24"/>
          <w:szCs w:val="24"/>
        </w:rPr>
        <w:t>process of exocytosis</w:t>
      </w:r>
      <w:r w:rsidR="000E20E4" w:rsidRPr="00293DDD">
        <w:rPr>
          <w:rFonts w:ascii="Times New Roman" w:hAnsi="Times New Roman" w:cs="Times New Roman"/>
          <w:sz w:val="24"/>
          <w:szCs w:val="24"/>
        </w:rPr>
        <w:t>.</w:t>
      </w:r>
      <w:r w:rsidR="007E7618" w:rsidRPr="00293DDD">
        <w:rPr>
          <w:rFonts w:ascii="Times New Roman" w:hAnsi="Times New Roman" w:cs="Times New Roman"/>
          <w:sz w:val="24"/>
          <w:szCs w:val="24"/>
        </w:rPr>
        <w:t xml:space="preserve"> </w:t>
      </w:r>
      <w:r w:rsidR="00B73F41">
        <w:rPr>
          <w:rFonts w:ascii="Times New Roman" w:hAnsi="Times New Roman" w:cs="Times New Roman"/>
          <w:sz w:val="24"/>
          <w:szCs w:val="24"/>
        </w:rPr>
        <w:t>In its natively unfolded</w:t>
      </w:r>
      <w:r w:rsidR="00EE5ADE" w:rsidRPr="00293DDD">
        <w:rPr>
          <w:rFonts w:ascii="Times New Roman" w:hAnsi="Times New Roman" w:cs="Times New Roman"/>
          <w:sz w:val="24"/>
          <w:szCs w:val="24"/>
        </w:rPr>
        <w:t xml:space="preserve"> form alpha-</w:t>
      </w:r>
      <w:proofErr w:type="spellStart"/>
      <w:r w:rsidR="00EE5ADE" w:rsidRPr="00293DDD">
        <w:rPr>
          <w:rFonts w:ascii="Times New Roman" w:hAnsi="Times New Roman" w:cs="Times New Roman"/>
          <w:sz w:val="24"/>
          <w:szCs w:val="24"/>
        </w:rPr>
        <w:t>synuclein</w:t>
      </w:r>
      <w:proofErr w:type="spellEnd"/>
      <w:r w:rsidR="00EE5ADE" w:rsidRPr="00293DDD">
        <w:rPr>
          <w:rFonts w:ascii="Times New Roman" w:hAnsi="Times New Roman" w:cs="Times New Roman"/>
          <w:sz w:val="24"/>
          <w:szCs w:val="24"/>
        </w:rPr>
        <w:t xml:space="preserve"> occurs as a </w:t>
      </w:r>
      <w:r w:rsidR="007E7618" w:rsidRPr="00293DDD">
        <w:rPr>
          <w:rFonts w:ascii="Times New Roman" w:hAnsi="Times New Roman" w:cs="Times New Roman"/>
          <w:sz w:val="24"/>
          <w:szCs w:val="24"/>
        </w:rPr>
        <w:t>soluble</w:t>
      </w:r>
      <w:r w:rsidR="00186413" w:rsidRPr="00293DDD">
        <w:rPr>
          <w:rFonts w:ascii="Times New Roman" w:hAnsi="Times New Roman" w:cs="Times New Roman"/>
          <w:sz w:val="24"/>
          <w:szCs w:val="24"/>
        </w:rPr>
        <w:t>, in cytosol,</w:t>
      </w:r>
      <w:r w:rsidR="00280EF8" w:rsidRPr="00293DDD">
        <w:rPr>
          <w:rFonts w:ascii="Times New Roman" w:hAnsi="Times New Roman" w:cs="Times New Roman"/>
          <w:sz w:val="24"/>
          <w:szCs w:val="24"/>
        </w:rPr>
        <w:t xml:space="preserve"> </w:t>
      </w:r>
      <w:r w:rsidR="00EE5ADE" w:rsidRPr="00293DDD">
        <w:rPr>
          <w:rFonts w:ascii="Times New Roman" w:hAnsi="Times New Roman" w:cs="Times New Roman"/>
          <w:sz w:val="24"/>
          <w:szCs w:val="24"/>
        </w:rPr>
        <w:t>tetramer</w:t>
      </w:r>
      <w:r w:rsidR="0032449B" w:rsidRPr="00293DDD">
        <w:rPr>
          <w:rFonts w:ascii="Times New Roman" w:hAnsi="Times New Roman" w:cs="Times New Roman"/>
          <w:sz w:val="24"/>
          <w:szCs w:val="24"/>
        </w:rPr>
        <w:t xml:space="preserve"> which resists </w:t>
      </w:r>
      <w:r w:rsidR="0032449B" w:rsidRPr="00B73F41">
        <w:rPr>
          <w:rFonts w:ascii="Times New Roman" w:hAnsi="Times New Roman" w:cs="Times New Roman"/>
          <w:sz w:val="24"/>
          <w:szCs w:val="24"/>
        </w:rPr>
        <w:t>aggregation</w:t>
      </w:r>
      <w:r w:rsidR="00EE5ADE" w:rsidRPr="00B73F41">
        <w:rPr>
          <w:rFonts w:ascii="Times New Roman" w:hAnsi="Times New Roman" w:cs="Times New Roman"/>
          <w:sz w:val="24"/>
          <w:szCs w:val="24"/>
        </w:rPr>
        <w:t xml:space="preserve"> (Bartels</w:t>
      </w:r>
      <w:r w:rsidR="00235ABF">
        <w:rPr>
          <w:rFonts w:ascii="Times New Roman" w:hAnsi="Times New Roman" w:cs="Times New Roman"/>
          <w:sz w:val="24"/>
          <w:szCs w:val="24"/>
        </w:rPr>
        <w:t xml:space="preserve"> et al., 2011</w:t>
      </w:r>
      <w:r w:rsidR="00EE5ADE" w:rsidRPr="00B73F41">
        <w:rPr>
          <w:rFonts w:ascii="Times New Roman" w:hAnsi="Times New Roman" w:cs="Times New Roman"/>
          <w:sz w:val="24"/>
          <w:szCs w:val="24"/>
        </w:rPr>
        <w:t>).</w:t>
      </w:r>
    </w:p>
    <w:p w:rsidR="00520543" w:rsidRPr="00293DDD" w:rsidRDefault="007C2FDF" w:rsidP="00293DDD">
      <w:pPr>
        <w:spacing w:line="240" w:lineRule="auto"/>
        <w:ind w:left="360"/>
        <w:rPr>
          <w:rFonts w:ascii="Times New Roman" w:hAnsi="Times New Roman" w:cs="Times New Roman"/>
          <w:sz w:val="24"/>
          <w:szCs w:val="24"/>
        </w:rPr>
      </w:pPr>
      <w:r>
        <w:rPr>
          <w:rFonts w:ascii="Times New Roman" w:hAnsi="Times New Roman" w:cs="Times New Roman"/>
          <w:noProof/>
        </w:rPr>
        <w:drawing>
          <wp:anchor distT="0" distB="0" distL="114300" distR="114300" simplePos="0" relativeHeight="251658240" behindDoc="1" locked="0" layoutInCell="1" allowOverlap="1" wp14:anchorId="497927D7" wp14:editId="47FA30A8">
            <wp:simplePos x="0" y="0"/>
            <wp:positionH relativeFrom="column">
              <wp:posOffset>800100</wp:posOffset>
            </wp:positionH>
            <wp:positionV relativeFrom="paragraph">
              <wp:posOffset>1619885</wp:posOffset>
            </wp:positionV>
            <wp:extent cx="4791075" cy="3487420"/>
            <wp:effectExtent l="0" t="0" r="9525" b="0"/>
            <wp:wrapTight wrapText="bothSides">
              <wp:wrapPolygon edited="0">
                <wp:start x="0" y="0"/>
                <wp:lineTo x="0" y="21474"/>
                <wp:lineTo x="21557" y="21474"/>
                <wp:lineTo x="21557" y="0"/>
                <wp:lineTo x="0" y="0"/>
              </wp:wrapPolygon>
            </wp:wrapTight>
            <wp:docPr id="3" name="Picture 3" descr="C:\Users\owner\Desktop\BNFO 300\Bueler Mechanism Impro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NFO 300\Bueler Mechanism Improv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348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54F">
        <w:rPr>
          <w:rFonts w:ascii="Times New Roman" w:hAnsi="Times New Roman" w:cs="Times New Roman"/>
          <w:sz w:val="24"/>
          <w:szCs w:val="24"/>
        </w:rPr>
        <w:t>In Parkinsonian neurons, alpha-</w:t>
      </w:r>
      <w:proofErr w:type="spellStart"/>
      <w:r w:rsidR="00520543" w:rsidRPr="00293DDD">
        <w:rPr>
          <w:rFonts w:ascii="Times New Roman" w:hAnsi="Times New Roman" w:cs="Times New Roman"/>
          <w:sz w:val="24"/>
          <w:szCs w:val="24"/>
        </w:rPr>
        <w:t>synuclein</w:t>
      </w:r>
      <w:proofErr w:type="spellEnd"/>
      <w:r w:rsidR="000E20E4" w:rsidRPr="00293DDD">
        <w:rPr>
          <w:rFonts w:ascii="Times New Roman" w:hAnsi="Times New Roman" w:cs="Times New Roman"/>
          <w:sz w:val="24"/>
          <w:szCs w:val="24"/>
        </w:rPr>
        <w:t xml:space="preserve"> aggregates due to oxidative stress</w:t>
      </w:r>
      <w:r w:rsidR="00520543" w:rsidRPr="00293DDD">
        <w:rPr>
          <w:rFonts w:ascii="Times New Roman" w:hAnsi="Times New Roman" w:cs="Times New Roman"/>
          <w:sz w:val="24"/>
          <w:szCs w:val="24"/>
        </w:rPr>
        <w:t>.</w:t>
      </w:r>
      <w:r w:rsidR="00235ABF">
        <w:rPr>
          <w:rFonts w:ascii="Times New Roman" w:hAnsi="Times New Roman" w:cs="Times New Roman"/>
          <w:sz w:val="24"/>
          <w:szCs w:val="24"/>
        </w:rPr>
        <w:t xml:space="preserve"> The aggregation of alpha-</w:t>
      </w:r>
      <w:proofErr w:type="spellStart"/>
      <w:r w:rsidR="007E7618" w:rsidRPr="00293DDD">
        <w:rPr>
          <w:rFonts w:ascii="Times New Roman" w:hAnsi="Times New Roman" w:cs="Times New Roman"/>
          <w:sz w:val="24"/>
          <w:szCs w:val="24"/>
        </w:rPr>
        <w:t>synuclein</w:t>
      </w:r>
      <w:proofErr w:type="spellEnd"/>
      <w:r w:rsidR="00235ABF">
        <w:rPr>
          <w:rFonts w:ascii="Times New Roman" w:hAnsi="Times New Roman" w:cs="Times New Roman"/>
          <w:sz w:val="24"/>
          <w:szCs w:val="24"/>
        </w:rPr>
        <w:t xml:space="preserve"> </w:t>
      </w:r>
      <w:r w:rsidR="007E7618" w:rsidRPr="00293DDD">
        <w:rPr>
          <w:rFonts w:ascii="Times New Roman" w:hAnsi="Times New Roman" w:cs="Times New Roman"/>
          <w:sz w:val="24"/>
          <w:szCs w:val="24"/>
        </w:rPr>
        <w:t>prevents it from functioning</w:t>
      </w:r>
      <w:r w:rsidR="00315778" w:rsidRPr="00293DDD">
        <w:rPr>
          <w:rFonts w:ascii="Times New Roman" w:hAnsi="Times New Roman" w:cs="Times New Roman"/>
          <w:sz w:val="24"/>
          <w:szCs w:val="24"/>
        </w:rPr>
        <w:t xml:space="preserve"> as it does in its native state. </w:t>
      </w:r>
      <w:r w:rsidR="00235ABF">
        <w:rPr>
          <w:rFonts w:ascii="Times New Roman" w:hAnsi="Times New Roman" w:cs="Times New Roman"/>
          <w:sz w:val="24"/>
          <w:szCs w:val="24"/>
        </w:rPr>
        <w:t>Aggregated alpha-</w:t>
      </w:r>
      <w:proofErr w:type="spellStart"/>
      <w:r w:rsidR="00235ABF">
        <w:rPr>
          <w:rFonts w:ascii="Times New Roman" w:hAnsi="Times New Roman" w:cs="Times New Roman"/>
          <w:sz w:val="24"/>
          <w:szCs w:val="24"/>
        </w:rPr>
        <w:t>synuclein</w:t>
      </w:r>
      <w:proofErr w:type="spellEnd"/>
      <w:r w:rsidR="00235ABF">
        <w:rPr>
          <w:rFonts w:ascii="Times New Roman" w:hAnsi="Times New Roman" w:cs="Times New Roman"/>
          <w:sz w:val="24"/>
          <w:szCs w:val="24"/>
        </w:rPr>
        <w:t xml:space="preserve"> </w:t>
      </w:r>
      <w:r w:rsidR="00583328" w:rsidRPr="00293DDD">
        <w:rPr>
          <w:rFonts w:ascii="Times New Roman" w:hAnsi="Times New Roman" w:cs="Times New Roman"/>
          <w:sz w:val="24"/>
          <w:szCs w:val="24"/>
        </w:rPr>
        <w:t xml:space="preserve">significantly </w:t>
      </w:r>
      <w:r w:rsidR="00315778" w:rsidRPr="00293DDD">
        <w:rPr>
          <w:rFonts w:ascii="Times New Roman" w:hAnsi="Times New Roman" w:cs="Times New Roman"/>
          <w:sz w:val="24"/>
          <w:szCs w:val="24"/>
        </w:rPr>
        <w:t>impacts</w:t>
      </w:r>
      <w:r w:rsidR="00583328" w:rsidRPr="00293DDD">
        <w:rPr>
          <w:rFonts w:ascii="Times New Roman" w:hAnsi="Times New Roman" w:cs="Times New Roman"/>
          <w:sz w:val="24"/>
          <w:szCs w:val="24"/>
        </w:rPr>
        <w:t xml:space="preserve"> the neurotoxicity of </w:t>
      </w:r>
      <w:proofErr w:type="spellStart"/>
      <w:r w:rsidR="00583328" w:rsidRPr="00293DDD">
        <w:rPr>
          <w:rFonts w:ascii="Times New Roman" w:hAnsi="Times New Roman" w:cs="Times New Roman"/>
          <w:sz w:val="24"/>
          <w:szCs w:val="24"/>
        </w:rPr>
        <w:t>dopaminergenic</w:t>
      </w:r>
      <w:proofErr w:type="spellEnd"/>
      <w:r w:rsidR="00583328" w:rsidRPr="00293DDD">
        <w:rPr>
          <w:rFonts w:ascii="Times New Roman" w:hAnsi="Times New Roman" w:cs="Times New Roman"/>
          <w:sz w:val="24"/>
          <w:szCs w:val="24"/>
        </w:rPr>
        <w:t xml:space="preserve"> n</w:t>
      </w:r>
      <w:r w:rsidR="00315778" w:rsidRPr="00293DDD">
        <w:rPr>
          <w:rFonts w:ascii="Times New Roman" w:hAnsi="Times New Roman" w:cs="Times New Roman"/>
          <w:sz w:val="24"/>
          <w:szCs w:val="24"/>
        </w:rPr>
        <w:t xml:space="preserve">eurons in the substantia </w:t>
      </w:r>
      <w:proofErr w:type="spellStart"/>
      <w:r w:rsidR="00315778" w:rsidRPr="00293DDD">
        <w:rPr>
          <w:rFonts w:ascii="Times New Roman" w:hAnsi="Times New Roman" w:cs="Times New Roman"/>
          <w:sz w:val="24"/>
          <w:szCs w:val="24"/>
        </w:rPr>
        <w:t>nigra</w:t>
      </w:r>
      <w:proofErr w:type="spellEnd"/>
      <w:r w:rsidR="00315778" w:rsidRPr="00293DDD">
        <w:rPr>
          <w:rFonts w:ascii="Times New Roman" w:hAnsi="Times New Roman" w:cs="Times New Roman"/>
          <w:sz w:val="24"/>
          <w:szCs w:val="24"/>
        </w:rPr>
        <w:t xml:space="preserve"> </w:t>
      </w:r>
      <w:r w:rsidR="00583328" w:rsidRPr="00293DDD">
        <w:rPr>
          <w:rFonts w:ascii="Times New Roman" w:hAnsi="Times New Roman" w:cs="Times New Roman"/>
          <w:sz w:val="24"/>
          <w:szCs w:val="24"/>
        </w:rPr>
        <w:t xml:space="preserve">because </w:t>
      </w:r>
      <w:r w:rsidR="007B2DDD" w:rsidRPr="00293DDD">
        <w:rPr>
          <w:rFonts w:ascii="Times New Roman" w:hAnsi="Times New Roman" w:cs="Times New Roman"/>
          <w:sz w:val="24"/>
          <w:szCs w:val="24"/>
        </w:rPr>
        <w:t xml:space="preserve">of its ability to </w:t>
      </w:r>
      <w:r w:rsidR="000E20E4" w:rsidRPr="00293DDD">
        <w:rPr>
          <w:rFonts w:ascii="Times New Roman" w:hAnsi="Times New Roman" w:cs="Times New Roman"/>
          <w:sz w:val="24"/>
          <w:szCs w:val="24"/>
        </w:rPr>
        <w:t>a</w:t>
      </w:r>
      <w:r w:rsidR="00C935F8" w:rsidRPr="00293DDD">
        <w:rPr>
          <w:rFonts w:ascii="Times New Roman" w:hAnsi="Times New Roman" w:cs="Times New Roman"/>
          <w:sz w:val="24"/>
          <w:szCs w:val="24"/>
        </w:rPr>
        <w:t>ggregate</w:t>
      </w:r>
      <w:r w:rsidR="000E20E4" w:rsidRPr="00293DDD">
        <w:rPr>
          <w:rFonts w:ascii="Times New Roman" w:hAnsi="Times New Roman" w:cs="Times New Roman"/>
          <w:sz w:val="24"/>
          <w:szCs w:val="24"/>
        </w:rPr>
        <w:t xml:space="preserve"> on the lipid membranes of organelles</w:t>
      </w:r>
      <w:r w:rsidR="003830D8" w:rsidRPr="00293DDD">
        <w:rPr>
          <w:rFonts w:ascii="Times New Roman" w:hAnsi="Times New Roman" w:cs="Times New Roman"/>
          <w:sz w:val="24"/>
          <w:szCs w:val="24"/>
        </w:rPr>
        <w:t xml:space="preserve">. </w:t>
      </w:r>
      <w:r w:rsidR="007E7618" w:rsidRPr="00293DDD">
        <w:rPr>
          <w:rFonts w:ascii="Times New Roman" w:hAnsi="Times New Roman" w:cs="Times New Roman"/>
          <w:sz w:val="24"/>
          <w:szCs w:val="24"/>
        </w:rPr>
        <w:t>One of the reasons a</w:t>
      </w:r>
      <w:r w:rsidR="00235ABF">
        <w:rPr>
          <w:rFonts w:ascii="Times New Roman" w:hAnsi="Times New Roman" w:cs="Times New Roman"/>
          <w:sz w:val="24"/>
          <w:szCs w:val="24"/>
        </w:rPr>
        <w:t>lpha-</w:t>
      </w:r>
      <w:proofErr w:type="spellStart"/>
      <w:r w:rsidR="007E7618" w:rsidRPr="00293DDD">
        <w:rPr>
          <w:rFonts w:ascii="Times New Roman" w:hAnsi="Times New Roman" w:cs="Times New Roman"/>
          <w:sz w:val="24"/>
          <w:szCs w:val="24"/>
        </w:rPr>
        <w:t>synuclein</w:t>
      </w:r>
      <w:proofErr w:type="spellEnd"/>
      <w:r w:rsidR="007E7618" w:rsidRPr="00293DDD">
        <w:rPr>
          <w:rFonts w:ascii="Times New Roman" w:hAnsi="Times New Roman" w:cs="Times New Roman"/>
          <w:sz w:val="24"/>
          <w:szCs w:val="24"/>
        </w:rPr>
        <w:t xml:space="preserve"> is able to preferentially bind to lipid membranes is because of </w:t>
      </w:r>
      <w:r w:rsidR="0074555F">
        <w:rPr>
          <w:rFonts w:ascii="Times New Roman" w:hAnsi="Times New Roman" w:cs="Times New Roman"/>
          <w:sz w:val="24"/>
          <w:szCs w:val="24"/>
        </w:rPr>
        <w:t>aggregated alpha</w:t>
      </w:r>
      <w:r w:rsidR="00D7554F">
        <w:rPr>
          <w:rFonts w:ascii="Times New Roman" w:hAnsi="Times New Roman" w:cs="Times New Roman"/>
          <w:sz w:val="24"/>
          <w:szCs w:val="24"/>
        </w:rPr>
        <w:t>-</w:t>
      </w:r>
      <w:proofErr w:type="spellStart"/>
      <w:r w:rsidR="0074555F">
        <w:rPr>
          <w:rFonts w:ascii="Times New Roman" w:hAnsi="Times New Roman" w:cs="Times New Roman"/>
          <w:sz w:val="24"/>
          <w:szCs w:val="24"/>
        </w:rPr>
        <w:t>synuclein</w:t>
      </w:r>
      <w:r w:rsidR="00D7554F">
        <w:rPr>
          <w:rFonts w:ascii="Times New Roman" w:hAnsi="Times New Roman" w:cs="Times New Roman"/>
          <w:sz w:val="24"/>
          <w:szCs w:val="24"/>
        </w:rPr>
        <w:t>’s</w:t>
      </w:r>
      <w:proofErr w:type="spellEnd"/>
      <w:r w:rsidR="007E7618" w:rsidRPr="00293DDD">
        <w:rPr>
          <w:rFonts w:ascii="Times New Roman" w:hAnsi="Times New Roman" w:cs="Times New Roman"/>
          <w:sz w:val="24"/>
          <w:szCs w:val="24"/>
        </w:rPr>
        <w:t xml:space="preserve"> </w:t>
      </w:r>
      <w:r w:rsidR="00C935F8" w:rsidRPr="00293DDD">
        <w:rPr>
          <w:rFonts w:ascii="Times New Roman" w:hAnsi="Times New Roman" w:cs="Times New Roman"/>
          <w:sz w:val="24"/>
          <w:szCs w:val="24"/>
        </w:rPr>
        <w:t xml:space="preserve">ability to change from a soluble form to </w:t>
      </w:r>
      <w:r w:rsidR="00186413" w:rsidRPr="00293DDD">
        <w:rPr>
          <w:rFonts w:ascii="Times New Roman" w:hAnsi="Times New Roman" w:cs="Times New Roman"/>
          <w:sz w:val="24"/>
          <w:szCs w:val="24"/>
        </w:rPr>
        <w:t>an insoluble form</w:t>
      </w:r>
      <w:r w:rsidR="00D7554F">
        <w:rPr>
          <w:rFonts w:ascii="Times New Roman" w:hAnsi="Times New Roman" w:cs="Times New Roman"/>
          <w:sz w:val="24"/>
          <w:szCs w:val="24"/>
        </w:rPr>
        <w:t xml:space="preserve"> (</w:t>
      </w:r>
      <w:proofErr w:type="spellStart"/>
      <w:r w:rsidR="00D7554F">
        <w:rPr>
          <w:rFonts w:ascii="Times New Roman" w:hAnsi="Times New Roman" w:cs="Times New Roman"/>
          <w:sz w:val="24"/>
          <w:szCs w:val="24"/>
        </w:rPr>
        <w:t>Bandopadhyay</w:t>
      </w:r>
      <w:proofErr w:type="spellEnd"/>
      <w:r w:rsidR="00D7554F">
        <w:rPr>
          <w:rFonts w:ascii="Times New Roman" w:hAnsi="Times New Roman" w:cs="Times New Roman"/>
          <w:sz w:val="24"/>
          <w:szCs w:val="24"/>
        </w:rPr>
        <w:t>, 2016)</w:t>
      </w:r>
      <w:r w:rsidR="007E7618" w:rsidRPr="00293DDD">
        <w:rPr>
          <w:rFonts w:ascii="Times New Roman" w:hAnsi="Times New Roman" w:cs="Times New Roman"/>
          <w:sz w:val="24"/>
          <w:szCs w:val="24"/>
        </w:rPr>
        <w:t xml:space="preserve">. </w:t>
      </w:r>
      <w:r w:rsidR="007B2DDD" w:rsidRPr="00293DDD">
        <w:rPr>
          <w:rFonts w:ascii="Times New Roman" w:hAnsi="Times New Roman" w:cs="Times New Roman"/>
          <w:sz w:val="24"/>
          <w:szCs w:val="24"/>
        </w:rPr>
        <w:t>The change in its physical interaction with other molecules en</w:t>
      </w:r>
      <w:r w:rsidR="00186413" w:rsidRPr="00293DDD">
        <w:rPr>
          <w:rFonts w:ascii="Times New Roman" w:hAnsi="Times New Roman" w:cs="Times New Roman"/>
          <w:sz w:val="24"/>
          <w:szCs w:val="24"/>
        </w:rPr>
        <w:t>able</w:t>
      </w:r>
      <w:r w:rsidR="007B2DDD" w:rsidRPr="00293DDD">
        <w:rPr>
          <w:rFonts w:ascii="Times New Roman" w:hAnsi="Times New Roman" w:cs="Times New Roman"/>
          <w:sz w:val="24"/>
          <w:szCs w:val="24"/>
        </w:rPr>
        <w:t>s</w:t>
      </w:r>
      <w:r w:rsidR="00186413" w:rsidRPr="00293DDD">
        <w:rPr>
          <w:rFonts w:ascii="Times New Roman" w:hAnsi="Times New Roman" w:cs="Times New Roman"/>
          <w:sz w:val="24"/>
          <w:szCs w:val="24"/>
        </w:rPr>
        <w:t xml:space="preserve"> </w:t>
      </w:r>
      <w:r w:rsidR="007B2DDD" w:rsidRPr="00293DDD">
        <w:rPr>
          <w:rFonts w:ascii="Times New Roman" w:hAnsi="Times New Roman" w:cs="Times New Roman"/>
          <w:sz w:val="24"/>
          <w:szCs w:val="24"/>
        </w:rPr>
        <w:t xml:space="preserve">it </w:t>
      </w:r>
      <w:r w:rsidR="00186413" w:rsidRPr="00293DDD">
        <w:rPr>
          <w:rFonts w:ascii="Times New Roman" w:hAnsi="Times New Roman" w:cs="Times New Roman"/>
          <w:sz w:val="24"/>
          <w:szCs w:val="24"/>
        </w:rPr>
        <w:t>to permeate</w:t>
      </w:r>
      <w:r w:rsidR="003830D8" w:rsidRPr="00293DDD">
        <w:rPr>
          <w:rFonts w:ascii="Times New Roman" w:hAnsi="Times New Roman" w:cs="Times New Roman"/>
          <w:sz w:val="24"/>
          <w:szCs w:val="24"/>
        </w:rPr>
        <w:t xml:space="preserve"> the </w:t>
      </w:r>
      <w:r w:rsidR="00186413" w:rsidRPr="00293DDD">
        <w:rPr>
          <w:rFonts w:ascii="Times New Roman" w:hAnsi="Times New Roman" w:cs="Times New Roman"/>
          <w:sz w:val="24"/>
          <w:szCs w:val="24"/>
        </w:rPr>
        <w:t xml:space="preserve">hydrophobic portion of the </w:t>
      </w:r>
      <w:r w:rsidR="003830D8" w:rsidRPr="00293DDD">
        <w:rPr>
          <w:rFonts w:ascii="Times New Roman" w:hAnsi="Times New Roman" w:cs="Times New Roman"/>
          <w:sz w:val="24"/>
          <w:szCs w:val="24"/>
        </w:rPr>
        <w:t xml:space="preserve">outer mitochondrial membrane, resulting in </w:t>
      </w:r>
      <w:r w:rsidR="00273EC9" w:rsidRPr="00293DDD">
        <w:rPr>
          <w:rFonts w:ascii="Times New Roman" w:hAnsi="Times New Roman" w:cs="Times New Roman"/>
          <w:sz w:val="24"/>
          <w:szCs w:val="24"/>
        </w:rPr>
        <w:t>mitochondrial stress (loss of mitochondrial membrane potential)</w:t>
      </w:r>
      <w:r w:rsidR="00D7554F">
        <w:rPr>
          <w:rFonts w:ascii="Times New Roman" w:hAnsi="Times New Roman" w:cs="Times New Roman"/>
          <w:sz w:val="24"/>
          <w:szCs w:val="24"/>
        </w:rPr>
        <w:t>.</w:t>
      </w:r>
    </w:p>
    <w:p w:rsidR="00AE113F" w:rsidRPr="00293DDD" w:rsidRDefault="00AE113F" w:rsidP="0032449B">
      <w:pPr>
        <w:spacing w:line="360" w:lineRule="auto"/>
        <w:ind w:left="360"/>
        <w:rPr>
          <w:rFonts w:ascii="Times New Roman" w:hAnsi="Times New Roman" w:cs="Times New Roman"/>
        </w:rPr>
      </w:pPr>
    </w:p>
    <w:p w:rsidR="00AE113F" w:rsidRPr="00293DDD" w:rsidRDefault="00AE113F" w:rsidP="0032449B">
      <w:pPr>
        <w:spacing w:line="360" w:lineRule="auto"/>
        <w:ind w:left="360"/>
        <w:rPr>
          <w:rFonts w:ascii="Times New Roman" w:hAnsi="Times New Roman" w:cs="Times New Roman"/>
        </w:rPr>
      </w:pPr>
    </w:p>
    <w:p w:rsidR="00AE113F" w:rsidRPr="00293DDD" w:rsidRDefault="00AE113F" w:rsidP="0032449B">
      <w:pPr>
        <w:spacing w:line="360" w:lineRule="auto"/>
        <w:ind w:left="360"/>
        <w:rPr>
          <w:rFonts w:ascii="Times New Roman" w:hAnsi="Times New Roman" w:cs="Times New Roman"/>
        </w:rPr>
      </w:pPr>
    </w:p>
    <w:p w:rsidR="00AE113F" w:rsidRPr="00293DDD" w:rsidRDefault="00AE113F" w:rsidP="0032449B">
      <w:pPr>
        <w:spacing w:line="360" w:lineRule="auto"/>
        <w:ind w:left="360"/>
        <w:rPr>
          <w:rFonts w:ascii="Times New Roman" w:hAnsi="Times New Roman" w:cs="Times New Roman"/>
        </w:rPr>
      </w:pPr>
    </w:p>
    <w:p w:rsidR="00AE113F" w:rsidRPr="00293DDD" w:rsidRDefault="00AE113F" w:rsidP="0032449B">
      <w:pPr>
        <w:spacing w:line="360" w:lineRule="auto"/>
        <w:ind w:left="360"/>
        <w:rPr>
          <w:rFonts w:ascii="Times New Roman" w:hAnsi="Times New Roman" w:cs="Times New Roman"/>
        </w:rPr>
      </w:pPr>
    </w:p>
    <w:p w:rsidR="00AE113F" w:rsidRPr="00293DDD" w:rsidRDefault="00AE113F" w:rsidP="00293DDD">
      <w:pPr>
        <w:spacing w:line="360" w:lineRule="auto"/>
        <w:rPr>
          <w:rFonts w:ascii="Times New Roman" w:hAnsi="Times New Roman" w:cs="Times New Roman"/>
        </w:rPr>
      </w:pPr>
    </w:p>
    <w:p w:rsidR="00AE113F" w:rsidRPr="00293DDD" w:rsidRDefault="00AE113F" w:rsidP="00293DDD">
      <w:pPr>
        <w:spacing w:line="240" w:lineRule="auto"/>
        <w:ind w:left="360"/>
        <w:rPr>
          <w:rFonts w:ascii="Times New Roman" w:hAnsi="Times New Roman" w:cs="Times New Roman"/>
          <w:color w:val="FF0000"/>
        </w:rPr>
      </w:pPr>
      <w:r w:rsidRPr="00D45D5D">
        <w:rPr>
          <w:rFonts w:ascii="Times New Roman" w:hAnsi="Times New Roman" w:cs="Times New Roman"/>
          <w:b/>
        </w:rPr>
        <w:lastRenderedPageBreak/>
        <w:t>Fig 1</w:t>
      </w:r>
      <w:r w:rsidR="00D45D5D" w:rsidRPr="00D45D5D">
        <w:rPr>
          <w:rFonts w:ascii="Times New Roman" w:hAnsi="Times New Roman" w:cs="Times New Roman"/>
          <w:b/>
        </w:rPr>
        <w:t>:</w:t>
      </w:r>
      <w:r w:rsidR="00235ABF">
        <w:rPr>
          <w:rFonts w:ascii="Times New Roman" w:hAnsi="Times New Roman" w:cs="Times New Roman"/>
        </w:rPr>
        <w:t xml:space="preserve"> Aggregated alpha </w:t>
      </w:r>
      <w:proofErr w:type="spellStart"/>
      <w:r w:rsidR="00235ABF">
        <w:rPr>
          <w:rFonts w:ascii="Times New Roman" w:hAnsi="Times New Roman" w:cs="Times New Roman"/>
        </w:rPr>
        <w:t>synuclein</w:t>
      </w:r>
      <w:proofErr w:type="spellEnd"/>
      <w:r w:rsidR="00235ABF">
        <w:rPr>
          <w:rFonts w:ascii="Times New Roman" w:hAnsi="Times New Roman" w:cs="Times New Roman"/>
        </w:rPr>
        <w:t xml:space="preserve"> is able to permeate the outer</w:t>
      </w:r>
      <w:r w:rsidRPr="00293DDD">
        <w:rPr>
          <w:rFonts w:ascii="Times New Roman" w:hAnsi="Times New Roman" w:cs="Times New Roman"/>
        </w:rPr>
        <w:t xml:space="preserve"> mitochondrial membrane causing mitochondrial dysfunction.</w:t>
      </w:r>
      <w:r w:rsidR="00BC40E7" w:rsidRPr="00293DDD">
        <w:rPr>
          <w:rFonts w:ascii="Times New Roman" w:hAnsi="Times New Roman" w:cs="Times New Roman"/>
        </w:rPr>
        <w:t xml:space="preserve"> </w:t>
      </w:r>
      <w:r w:rsidR="00235ABF">
        <w:rPr>
          <w:rFonts w:ascii="Times New Roman" w:hAnsi="Times New Roman" w:cs="Times New Roman"/>
        </w:rPr>
        <w:t>Aggregated alpha-</w:t>
      </w:r>
      <w:proofErr w:type="spellStart"/>
      <w:r w:rsidR="00235ABF">
        <w:rPr>
          <w:rFonts w:ascii="Times New Roman" w:hAnsi="Times New Roman" w:cs="Times New Roman"/>
        </w:rPr>
        <w:t>synuclein</w:t>
      </w:r>
      <w:proofErr w:type="spellEnd"/>
      <w:r w:rsidR="00BC40E7" w:rsidRPr="00293DDD">
        <w:rPr>
          <w:rFonts w:ascii="Times New Roman" w:hAnsi="Times New Roman" w:cs="Times New Roman"/>
        </w:rPr>
        <w:t xml:space="preserve"> associated with PD occurs mainly due to familial PD mutations and oxidative stress on the cell. This causes the overproduction of alpha</w:t>
      </w:r>
      <w:r w:rsidR="00235ABF">
        <w:rPr>
          <w:rFonts w:ascii="Times New Roman" w:hAnsi="Times New Roman" w:cs="Times New Roman"/>
        </w:rPr>
        <w:t>-</w:t>
      </w:r>
      <w:proofErr w:type="spellStart"/>
      <w:r w:rsidR="00BC40E7" w:rsidRPr="00293DDD">
        <w:rPr>
          <w:rFonts w:ascii="Times New Roman" w:hAnsi="Times New Roman" w:cs="Times New Roman"/>
        </w:rPr>
        <w:t>synuclein</w:t>
      </w:r>
      <w:proofErr w:type="spellEnd"/>
      <w:r w:rsidR="00BC40E7" w:rsidRPr="00293DDD">
        <w:rPr>
          <w:rFonts w:ascii="Times New Roman" w:hAnsi="Times New Roman" w:cs="Times New Roman"/>
        </w:rPr>
        <w:t xml:space="preserve"> which is enhanced to bind to the hydrophobic portions of the mitochondrial membrane. </w:t>
      </w:r>
      <w:r w:rsidR="00293DDD" w:rsidRPr="00293DDD">
        <w:rPr>
          <w:rFonts w:ascii="Times New Roman" w:hAnsi="Times New Roman" w:cs="Times New Roman"/>
        </w:rPr>
        <w:t xml:space="preserve">Once </w:t>
      </w:r>
      <w:r w:rsidR="00235ABF">
        <w:rPr>
          <w:rFonts w:ascii="Times New Roman" w:hAnsi="Times New Roman" w:cs="Times New Roman"/>
        </w:rPr>
        <w:t>aggregated alpha-</w:t>
      </w:r>
      <w:proofErr w:type="spellStart"/>
      <w:r w:rsidR="00235ABF">
        <w:rPr>
          <w:rFonts w:ascii="Times New Roman" w:hAnsi="Times New Roman" w:cs="Times New Roman"/>
        </w:rPr>
        <w:t>synuclein</w:t>
      </w:r>
      <w:proofErr w:type="spellEnd"/>
      <w:r w:rsidR="00293DDD" w:rsidRPr="00293DDD">
        <w:rPr>
          <w:rFonts w:ascii="Times New Roman" w:hAnsi="Times New Roman" w:cs="Times New Roman"/>
        </w:rPr>
        <w:t xml:space="preserve"> binds</w:t>
      </w:r>
      <w:r w:rsidR="00235ABF">
        <w:rPr>
          <w:rFonts w:ascii="Times New Roman" w:hAnsi="Times New Roman" w:cs="Times New Roman"/>
        </w:rPr>
        <w:t>,</w:t>
      </w:r>
      <w:r w:rsidR="00293DDD" w:rsidRPr="00293DDD">
        <w:rPr>
          <w:rFonts w:ascii="Times New Roman" w:hAnsi="Times New Roman" w:cs="Times New Roman"/>
        </w:rPr>
        <w:t xml:space="preserve"> this causes a dysregulation of mitochondrial activity by increasing the levels of reactive oxygen species (ROS). Homeostatic mechanisms in the cell combat this by apoptosis because the neuron is heavily dependent on mitochondrial activity for</w:t>
      </w:r>
      <w:r w:rsidRPr="00293DDD">
        <w:rPr>
          <w:rFonts w:ascii="Times New Roman" w:hAnsi="Times New Roman" w:cs="Times New Roman"/>
        </w:rPr>
        <w:t xml:space="preserve"> </w:t>
      </w:r>
      <w:r w:rsidR="00293DDD" w:rsidRPr="00293DDD">
        <w:rPr>
          <w:rFonts w:ascii="Times New Roman" w:hAnsi="Times New Roman" w:cs="Times New Roman"/>
        </w:rPr>
        <w:t xml:space="preserve">energy </w:t>
      </w:r>
      <w:r w:rsidRPr="00235ABF">
        <w:rPr>
          <w:rFonts w:ascii="Times New Roman" w:hAnsi="Times New Roman" w:cs="Times New Roman"/>
        </w:rPr>
        <w:t>(</w:t>
      </w:r>
      <w:proofErr w:type="spellStart"/>
      <w:r w:rsidRPr="00235ABF">
        <w:rPr>
          <w:rFonts w:ascii="Times New Roman" w:hAnsi="Times New Roman" w:cs="Times New Roman"/>
        </w:rPr>
        <w:t>Bueler</w:t>
      </w:r>
      <w:proofErr w:type="spellEnd"/>
      <w:r w:rsidR="00235ABF">
        <w:rPr>
          <w:rFonts w:ascii="Times New Roman" w:hAnsi="Times New Roman" w:cs="Times New Roman"/>
        </w:rPr>
        <w:t>, 2009</w:t>
      </w:r>
      <w:r w:rsidRPr="00235ABF">
        <w:rPr>
          <w:rFonts w:ascii="Times New Roman" w:hAnsi="Times New Roman" w:cs="Times New Roman"/>
        </w:rPr>
        <w:t>)</w:t>
      </w:r>
      <w:r w:rsidR="00293DDD" w:rsidRPr="00235ABF">
        <w:rPr>
          <w:rFonts w:ascii="Times New Roman" w:hAnsi="Times New Roman" w:cs="Times New Roman"/>
        </w:rPr>
        <w:t>.</w:t>
      </w:r>
    </w:p>
    <w:p w:rsidR="00273EC9" w:rsidRPr="00293DDD" w:rsidRDefault="0032449B" w:rsidP="00293DDD">
      <w:pPr>
        <w:spacing w:line="240" w:lineRule="auto"/>
        <w:rPr>
          <w:rFonts w:ascii="Times New Roman" w:hAnsi="Times New Roman" w:cs="Times New Roman"/>
          <w:sz w:val="24"/>
          <w:szCs w:val="24"/>
        </w:rPr>
      </w:pPr>
      <w:r w:rsidRPr="00293DDD">
        <w:rPr>
          <w:rFonts w:ascii="Times New Roman" w:hAnsi="Times New Roman" w:cs="Times New Roman"/>
          <w:sz w:val="24"/>
          <w:szCs w:val="24"/>
        </w:rPr>
        <w:t xml:space="preserve">Figure 1 </w:t>
      </w:r>
      <w:r w:rsidR="00B77842" w:rsidRPr="00293DDD">
        <w:rPr>
          <w:rFonts w:ascii="Times New Roman" w:hAnsi="Times New Roman" w:cs="Times New Roman"/>
          <w:sz w:val="24"/>
          <w:szCs w:val="24"/>
        </w:rPr>
        <w:t>is an in-depth depiction of the</w:t>
      </w:r>
      <w:r w:rsidRPr="00293DDD">
        <w:rPr>
          <w:rFonts w:ascii="Times New Roman" w:hAnsi="Times New Roman" w:cs="Times New Roman"/>
          <w:sz w:val="24"/>
          <w:szCs w:val="24"/>
        </w:rPr>
        <w:t xml:space="preserve"> pathway in which </w:t>
      </w:r>
      <w:r w:rsidR="0074555F">
        <w:rPr>
          <w:rFonts w:ascii="Times New Roman" w:hAnsi="Times New Roman" w:cs="Times New Roman"/>
          <w:sz w:val="24"/>
          <w:szCs w:val="24"/>
        </w:rPr>
        <w:t>aggregated alpha-</w:t>
      </w:r>
      <w:proofErr w:type="spellStart"/>
      <w:r w:rsidR="0074555F">
        <w:rPr>
          <w:rFonts w:ascii="Times New Roman" w:hAnsi="Times New Roman" w:cs="Times New Roman"/>
          <w:sz w:val="24"/>
          <w:szCs w:val="24"/>
        </w:rPr>
        <w:t>synuclein</w:t>
      </w:r>
      <w:proofErr w:type="spellEnd"/>
      <w:r w:rsidR="00273EC9" w:rsidRPr="00293DDD">
        <w:rPr>
          <w:rFonts w:ascii="Times New Roman" w:hAnsi="Times New Roman" w:cs="Times New Roman"/>
          <w:sz w:val="24"/>
          <w:szCs w:val="24"/>
        </w:rPr>
        <w:t xml:space="preserve"> exacerbates mitochondrial </w:t>
      </w:r>
      <w:r w:rsidR="008748B6">
        <w:rPr>
          <w:rFonts w:ascii="Times New Roman" w:hAnsi="Times New Roman" w:cs="Times New Roman"/>
          <w:sz w:val="24"/>
          <w:szCs w:val="24"/>
        </w:rPr>
        <w:t>dysfunction</w:t>
      </w:r>
      <w:r w:rsidR="00273EC9" w:rsidRPr="00293DDD">
        <w:rPr>
          <w:rFonts w:ascii="Times New Roman" w:hAnsi="Times New Roman" w:cs="Times New Roman"/>
          <w:sz w:val="24"/>
          <w:szCs w:val="24"/>
        </w:rPr>
        <w:t xml:space="preserve"> to tr</w:t>
      </w:r>
      <w:r w:rsidR="00B77842" w:rsidRPr="00293DDD">
        <w:rPr>
          <w:rFonts w:ascii="Times New Roman" w:hAnsi="Times New Roman" w:cs="Times New Roman"/>
          <w:sz w:val="24"/>
          <w:szCs w:val="24"/>
        </w:rPr>
        <w:t xml:space="preserve">igger </w:t>
      </w:r>
      <w:r w:rsidR="002B196D">
        <w:rPr>
          <w:rFonts w:ascii="Times New Roman" w:hAnsi="Times New Roman" w:cs="Times New Roman"/>
          <w:sz w:val="24"/>
          <w:szCs w:val="24"/>
        </w:rPr>
        <w:t>a positive feedback mechanism</w:t>
      </w:r>
      <w:r w:rsidR="008748B6">
        <w:rPr>
          <w:rFonts w:ascii="Times New Roman" w:hAnsi="Times New Roman" w:cs="Times New Roman"/>
          <w:sz w:val="24"/>
          <w:szCs w:val="24"/>
        </w:rPr>
        <w:t>.</w:t>
      </w:r>
      <w:r w:rsidR="002B196D">
        <w:rPr>
          <w:rFonts w:ascii="Times New Roman" w:hAnsi="Times New Roman" w:cs="Times New Roman"/>
          <w:sz w:val="24"/>
          <w:szCs w:val="24"/>
        </w:rPr>
        <w:t xml:space="preserve"> </w:t>
      </w:r>
      <w:r w:rsidR="008748B6">
        <w:rPr>
          <w:rFonts w:ascii="Times New Roman" w:hAnsi="Times New Roman" w:cs="Times New Roman"/>
          <w:sz w:val="24"/>
          <w:szCs w:val="24"/>
        </w:rPr>
        <w:t>Mitochondrial dysfunction increases</w:t>
      </w:r>
      <w:r w:rsidR="002B196D">
        <w:rPr>
          <w:rFonts w:ascii="Times New Roman" w:hAnsi="Times New Roman" w:cs="Times New Roman"/>
          <w:sz w:val="24"/>
          <w:szCs w:val="24"/>
        </w:rPr>
        <w:t xml:space="preserve"> levels of alpha-</w:t>
      </w:r>
      <w:proofErr w:type="spellStart"/>
      <w:r w:rsidR="002B196D">
        <w:rPr>
          <w:rFonts w:ascii="Times New Roman" w:hAnsi="Times New Roman" w:cs="Times New Roman"/>
          <w:sz w:val="24"/>
          <w:szCs w:val="24"/>
        </w:rPr>
        <w:t>synuclein</w:t>
      </w:r>
      <w:proofErr w:type="spellEnd"/>
      <w:r w:rsidR="008748B6">
        <w:rPr>
          <w:rFonts w:ascii="Times New Roman" w:hAnsi="Times New Roman" w:cs="Times New Roman"/>
          <w:sz w:val="24"/>
          <w:szCs w:val="24"/>
        </w:rPr>
        <w:t xml:space="preserve"> to</w:t>
      </w:r>
      <w:r w:rsidR="002B196D">
        <w:rPr>
          <w:rFonts w:ascii="Times New Roman" w:hAnsi="Times New Roman" w:cs="Times New Roman"/>
          <w:sz w:val="24"/>
          <w:szCs w:val="24"/>
        </w:rPr>
        <w:t xml:space="preserve"> become aggregated</w:t>
      </w:r>
      <w:r w:rsidR="00B77842" w:rsidRPr="00293DDD">
        <w:rPr>
          <w:rFonts w:ascii="Times New Roman" w:hAnsi="Times New Roman" w:cs="Times New Roman"/>
          <w:sz w:val="24"/>
          <w:szCs w:val="24"/>
        </w:rPr>
        <w:t>.</w:t>
      </w:r>
    </w:p>
    <w:p w:rsidR="00A165F0" w:rsidRDefault="00EE5ADE" w:rsidP="00293DDD">
      <w:pPr>
        <w:spacing w:line="240" w:lineRule="auto"/>
        <w:rPr>
          <w:rFonts w:ascii="Times New Roman" w:hAnsi="Times New Roman" w:cs="Times New Roman"/>
          <w:sz w:val="24"/>
          <w:szCs w:val="24"/>
        </w:rPr>
      </w:pPr>
      <w:r w:rsidRPr="00293DDD">
        <w:rPr>
          <w:rFonts w:ascii="Times New Roman" w:hAnsi="Times New Roman" w:cs="Times New Roman"/>
          <w:sz w:val="24"/>
          <w:szCs w:val="24"/>
        </w:rPr>
        <w:t xml:space="preserve">Many </w:t>
      </w:r>
      <w:r w:rsidR="004C4BC2" w:rsidRPr="00293DDD">
        <w:rPr>
          <w:rFonts w:ascii="Times New Roman" w:hAnsi="Times New Roman" w:cs="Times New Roman"/>
          <w:sz w:val="24"/>
          <w:szCs w:val="24"/>
        </w:rPr>
        <w:t xml:space="preserve">researchers </w:t>
      </w:r>
      <w:r w:rsidR="0038312C" w:rsidRPr="00293DDD">
        <w:rPr>
          <w:rFonts w:ascii="Times New Roman" w:hAnsi="Times New Roman" w:cs="Times New Roman"/>
          <w:sz w:val="24"/>
          <w:szCs w:val="24"/>
        </w:rPr>
        <w:t xml:space="preserve">conclude </w:t>
      </w:r>
      <w:r w:rsidR="004C4BC2" w:rsidRPr="00293DDD">
        <w:rPr>
          <w:rFonts w:ascii="Times New Roman" w:hAnsi="Times New Roman" w:cs="Times New Roman"/>
          <w:sz w:val="24"/>
          <w:szCs w:val="24"/>
        </w:rPr>
        <w:t xml:space="preserve">that </w:t>
      </w:r>
      <w:r w:rsidR="008748B6">
        <w:rPr>
          <w:rFonts w:ascii="Times New Roman" w:hAnsi="Times New Roman" w:cs="Times New Roman"/>
          <w:sz w:val="24"/>
          <w:szCs w:val="24"/>
        </w:rPr>
        <w:t>the aggregated</w:t>
      </w:r>
      <w:r w:rsidRPr="00293DDD">
        <w:rPr>
          <w:rFonts w:ascii="Times New Roman" w:hAnsi="Times New Roman" w:cs="Times New Roman"/>
          <w:sz w:val="24"/>
          <w:szCs w:val="24"/>
        </w:rPr>
        <w:t xml:space="preserve"> form</w:t>
      </w:r>
      <w:r w:rsidR="004C4BC2" w:rsidRPr="00293DDD">
        <w:rPr>
          <w:rFonts w:ascii="Times New Roman" w:hAnsi="Times New Roman" w:cs="Times New Roman"/>
          <w:sz w:val="24"/>
          <w:szCs w:val="24"/>
        </w:rPr>
        <w:t xml:space="preserve"> of alpha-</w:t>
      </w:r>
      <w:proofErr w:type="spellStart"/>
      <w:r w:rsidR="004C4BC2" w:rsidRPr="00293DDD">
        <w:rPr>
          <w:rFonts w:ascii="Times New Roman" w:hAnsi="Times New Roman" w:cs="Times New Roman"/>
          <w:sz w:val="24"/>
          <w:szCs w:val="24"/>
        </w:rPr>
        <w:t>synuclein</w:t>
      </w:r>
      <w:proofErr w:type="spellEnd"/>
      <w:r w:rsidR="004C4BC2" w:rsidRPr="00293DDD">
        <w:rPr>
          <w:rFonts w:ascii="Times New Roman" w:hAnsi="Times New Roman" w:cs="Times New Roman"/>
          <w:sz w:val="24"/>
          <w:szCs w:val="24"/>
        </w:rPr>
        <w:t xml:space="preserve"> </w:t>
      </w:r>
      <w:r w:rsidR="002A6086" w:rsidRPr="00293DDD">
        <w:rPr>
          <w:rFonts w:ascii="Times New Roman" w:hAnsi="Times New Roman" w:cs="Times New Roman"/>
          <w:sz w:val="24"/>
          <w:szCs w:val="24"/>
        </w:rPr>
        <w:t xml:space="preserve">typify many neurodegenerative diseases such as Parkinson’s disease </w:t>
      </w:r>
      <w:r w:rsidR="002A6086" w:rsidRPr="007C2FDF">
        <w:rPr>
          <w:rFonts w:ascii="Times New Roman" w:hAnsi="Times New Roman" w:cs="Times New Roman"/>
          <w:sz w:val="24"/>
          <w:szCs w:val="24"/>
        </w:rPr>
        <w:t>(</w:t>
      </w:r>
      <w:proofErr w:type="spellStart"/>
      <w:r w:rsidR="002A6086" w:rsidRPr="007C2FDF">
        <w:rPr>
          <w:rFonts w:ascii="Times New Roman" w:hAnsi="Times New Roman" w:cs="Times New Roman"/>
          <w:sz w:val="24"/>
          <w:szCs w:val="24"/>
        </w:rPr>
        <w:t>Lashuel</w:t>
      </w:r>
      <w:proofErr w:type="spellEnd"/>
      <w:r w:rsidR="007C2FDF">
        <w:rPr>
          <w:rFonts w:ascii="Times New Roman" w:hAnsi="Times New Roman" w:cs="Times New Roman"/>
          <w:sz w:val="24"/>
          <w:szCs w:val="24"/>
        </w:rPr>
        <w:t xml:space="preserve"> et al., 2013</w:t>
      </w:r>
      <w:r w:rsidR="002A6086" w:rsidRPr="007C2FDF">
        <w:rPr>
          <w:rFonts w:ascii="Times New Roman" w:hAnsi="Times New Roman" w:cs="Times New Roman"/>
          <w:sz w:val="24"/>
          <w:szCs w:val="24"/>
        </w:rPr>
        <w:t>).</w:t>
      </w:r>
      <w:r w:rsidRPr="007C2FDF">
        <w:rPr>
          <w:rFonts w:ascii="Times New Roman" w:hAnsi="Times New Roman" w:cs="Times New Roman"/>
          <w:sz w:val="24"/>
          <w:szCs w:val="24"/>
        </w:rPr>
        <w:t xml:space="preserve"> </w:t>
      </w:r>
      <w:r w:rsidRPr="00293DDD">
        <w:rPr>
          <w:rFonts w:ascii="Times New Roman" w:hAnsi="Times New Roman" w:cs="Times New Roman"/>
          <w:sz w:val="24"/>
          <w:szCs w:val="24"/>
        </w:rPr>
        <w:t xml:space="preserve">Although, the observations above lend a hand in determining the function of aggregated alpha </w:t>
      </w:r>
      <w:proofErr w:type="spellStart"/>
      <w:r w:rsidRPr="00293DDD">
        <w:rPr>
          <w:rFonts w:ascii="Times New Roman" w:hAnsi="Times New Roman" w:cs="Times New Roman"/>
          <w:sz w:val="24"/>
          <w:szCs w:val="24"/>
        </w:rPr>
        <w:t>synuclein</w:t>
      </w:r>
      <w:proofErr w:type="spellEnd"/>
      <w:r w:rsidRPr="00293DDD">
        <w:rPr>
          <w:rFonts w:ascii="Times New Roman" w:hAnsi="Times New Roman" w:cs="Times New Roman"/>
          <w:sz w:val="24"/>
          <w:szCs w:val="24"/>
        </w:rPr>
        <w:t xml:space="preserve">, </w:t>
      </w:r>
      <w:r w:rsidR="007B2DDD" w:rsidRPr="00293DDD">
        <w:rPr>
          <w:rFonts w:ascii="Times New Roman" w:hAnsi="Times New Roman" w:cs="Times New Roman"/>
          <w:sz w:val="24"/>
          <w:szCs w:val="24"/>
        </w:rPr>
        <w:t>a more detailed understanding is necessary</w:t>
      </w:r>
      <w:r w:rsidRPr="00293DDD">
        <w:rPr>
          <w:rFonts w:ascii="Times New Roman" w:hAnsi="Times New Roman" w:cs="Times New Roman"/>
          <w:sz w:val="24"/>
          <w:szCs w:val="24"/>
        </w:rPr>
        <w:t xml:space="preserve">. </w:t>
      </w:r>
      <w:r w:rsidR="000F2341">
        <w:rPr>
          <w:rFonts w:ascii="Times New Roman" w:hAnsi="Times New Roman" w:cs="Times New Roman"/>
          <w:sz w:val="24"/>
          <w:szCs w:val="24"/>
        </w:rPr>
        <w:t>Native state alpha-</w:t>
      </w:r>
      <w:proofErr w:type="spellStart"/>
      <w:r w:rsidR="000F2341">
        <w:rPr>
          <w:rFonts w:ascii="Times New Roman" w:hAnsi="Times New Roman" w:cs="Times New Roman"/>
          <w:sz w:val="24"/>
          <w:szCs w:val="24"/>
        </w:rPr>
        <w:t>synuclein</w:t>
      </w:r>
      <w:proofErr w:type="spellEnd"/>
      <w:r w:rsidR="00150468">
        <w:rPr>
          <w:rFonts w:ascii="Times New Roman" w:hAnsi="Times New Roman" w:cs="Times New Roman"/>
          <w:sz w:val="24"/>
          <w:szCs w:val="24"/>
        </w:rPr>
        <w:t xml:space="preserve"> resists aggregation due to its stable tetramer formation (Bartels et al., 2011).</w:t>
      </w:r>
      <w:r w:rsidR="00A165F0">
        <w:rPr>
          <w:rFonts w:ascii="Times New Roman" w:hAnsi="Times New Roman" w:cs="Times New Roman"/>
          <w:sz w:val="24"/>
          <w:szCs w:val="24"/>
        </w:rPr>
        <w:t xml:space="preserve"> Therefore, the only method of aggregation is </w:t>
      </w:r>
      <w:r w:rsidR="009A032F">
        <w:rPr>
          <w:rFonts w:ascii="Times New Roman" w:hAnsi="Times New Roman" w:cs="Times New Roman"/>
          <w:sz w:val="24"/>
          <w:szCs w:val="24"/>
        </w:rPr>
        <w:t>for</w:t>
      </w:r>
      <w:r w:rsidR="00A165F0">
        <w:rPr>
          <w:rFonts w:ascii="Times New Roman" w:hAnsi="Times New Roman" w:cs="Times New Roman"/>
          <w:sz w:val="24"/>
          <w:szCs w:val="24"/>
        </w:rPr>
        <w:t xml:space="preserve"> the protein </w:t>
      </w:r>
      <w:r w:rsidR="009A032F">
        <w:rPr>
          <w:rFonts w:ascii="Times New Roman" w:hAnsi="Times New Roman" w:cs="Times New Roman"/>
          <w:sz w:val="24"/>
          <w:szCs w:val="24"/>
        </w:rPr>
        <w:t>to be</w:t>
      </w:r>
      <w:r w:rsidR="00A165F0">
        <w:rPr>
          <w:rFonts w:ascii="Times New Roman" w:hAnsi="Times New Roman" w:cs="Times New Roman"/>
          <w:sz w:val="24"/>
          <w:szCs w:val="24"/>
        </w:rPr>
        <w:t xml:space="preserve"> modified </w:t>
      </w:r>
      <w:r w:rsidR="009A032F">
        <w:rPr>
          <w:rFonts w:ascii="Times New Roman" w:hAnsi="Times New Roman" w:cs="Times New Roman"/>
          <w:sz w:val="24"/>
          <w:szCs w:val="24"/>
        </w:rPr>
        <w:t>or amino acid level changed</w:t>
      </w:r>
      <w:r w:rsidR="00A165F0">
        <w:rPr>
          <w:rFonts w:ascii="Times New Roman" w:hAnsi="Times New Roman" w:cs="Times New Roman"/>
          <w:sz w:val="24"/>
          <w:szCs w:val="24"/>
        </w:rPr>
        <w:t>.</w:t>
      </w:r>
      <w:r w:rsidR="009A032F">
        <w:rPr>
          <w:rFonts w:ascii="Times New Roman" w:hAnsi="Times New Roman" w:cs="Times New Roman"/>
          <w:sz w:val="24"/>
          <w:szCs w:val="24"/>
        </w:rPr>
        <w:t xml:space="preserve"> Subsequently, supporting evidence suggests that the physical characteristics of alpha-</w:t>
      </w:r>
      <w:proofErr w:type="spellStart"/>
      <w:r w:rsidR="009A032F">
        <w:rPr>
          <w:rFonts w:ascii="Times New Roman" w:hAnsi="Times New Roman" w:cs="Times New Roman"/>
          <w:sz w:val="24"/>
          <w:szCs w:val="24"/>
        </w:rPr>
        <w:t>synuclein</w:t>
      </w:r>
      <w:proofErr w:type="spellEnd"/>
      <w:r w:rsidR="009A032F">
        <w:rPr>
          <w:rFonts w:ascii="Times New Roman" w:hAnsi="Times New Roman" w:cs="Times New Roman"/>
          <w:sz w:val="24"/>
          <w:szCs w:val="24"/>
        </w:rPr>
        <w:t xml:space="preserve"> change from </w:t>
      </w:r>
      <w:r w:rsidR="00FF4D81">
        <w:rPr>
          <w:rFonts w:ascii="Times New Roman" w:hAnsi="Times New Roman" w:cs="Times New Roman"/>
          <w:sz w:val="24"/>
          <w:szCs w:val="24"/>
        </w:rPr>
        <w:t>a soluble form to an insoluble form (</w:t>
      </w:r>
      <w:proofErr w:type="spellStart"/>
      <w:r w:rsidR="00FF4D81">
        <w:rPr>
          <w:rFonts w:ascii="Times New Roman" w:hAnsi="Times New Roman" w:cs="Times New Roman"/>
          <w:sz w:val="24"/>
          <w:szCs w:val="24"/>
        </w:rPr>
        <w:t>Bandopadhyay</w:t>
      </w:r>
      <w:proofErr w:type="spellEnd"/>
      <w:r w:rsidR="00FF4D81">
        <w:rPr>
          <w:rFonts w:ascii="Times New Roman" w:hAnsi="Times New Roman" w:cs="Times New Roman"/>
          <w:sz w:val="24"/>
          <w:szCs w:val="24"/>
        </w:rPr>
        <w:t>, 2016). The differences highlighted above prove that there could be potential differences at the amino acid level of aggregated alpha-</w:t>
      </w:r>
      <w:proofErr w:type="spellStart"/>
      <w:r w:rsidR="00FF4D81">
        <w:rPr>
          <w:rFonts w:ascii="Times New Roman" w:hAnsi="Times New Roman" w:cs="Times New Roman"/>
          <w:sz w:val="24"/>
          <w:szCs w:val="24"/>
        </w:rPr>
        <w:t>synuclein</w:t>
      </w:r>
      <w:proofErr w:type="spellEnd"/>
      <w:r w:rsidR="00FF4D81">
        <w:rPr>
          <w:rFonts w:ascii="Times New Roman" w:hAnsi="Times New Roman" w:cs="Times New Roman"/>
          <w:sz w:val="24"/>
          <w:szCs w:val="24"/>
        </w:rPr>
        <w:t xml:space="preserve"> in comparison to native alpha-</w:t>
      </w:r>
      <w:proofErr w:type="spellStart"/>
      <w:r w:rsidR="00FF4D81">
        <w:rPr>
          <w:rFonts w:ascii="Times New Roman" w:hAnsi="Times New Roman" w:cs="Times New Roman"/>
          <w:sz w:val="24"/>
          <w:szCs w:val="24"/>
        </w:rPr>
        <w:t>synuclein</w:t>
      </w:r>
      <w:proofErr w:type="spellEnd"/>
      <w:r w:rsidR="00FF4D81">
        <w:rPr>
          <w:rFonts w:ascii="Times New Roman" w:hAnsi="Times New Roman" w:cs="Times New Roman"/>
          <w:sz w:val="24"/>
          <w:szCs w:val="24"/>
        </w:rPr>
        <w:t>.</w:t>
      </w:r>
    </w:p>
    <w:p w:rsidR="00C73E22" w:rsidRDefault="00C73E22" w:rsidP="0032449B">
      <w:pPr>
        <w:pStyle w:val="ListParagraph"/>
        <w:numPr>
          <w:ilvl w:val="0"/>
          <w:numId w:val="3"/>
        </w:numPr>
        <w:spacing w:line="360" w:lineRule="auto"/>
        <w:rPr>
          <w:rFonts w:ascii="Times New Roman" w:hAnsi="Times New Roman" w:cs="Times New Roman"/>
          <w:b/>
          <w:sz w:val="24"/>
          <w:szCs w:val="24"/>
        </w:rPr>
      </w:pPr>
      <w:r w:rsidRPr="00293DDD">
        <w:rPr>
          <w:rFonts w:ascii="Times New Roman" w:hAnsi="Times New Roman" w:cs="Times New Roman"/>
          <w:b/>
          <w:sz w:val="24"/>
          <w:szCs w:val="24"/>
        </w:rPr>
        <w:t>Experiment</w:t>
      </w:r>
    </w:p>
    <w:p w:rsidR="0034609F" w:rsidRPr="0034609F" w:rsidRDefault="0034609F" w:rsidP="0034609F">
      <w:pPr>
        <w:spacing w:line="240" w:lineRule="auto"/>
        <w:rPr>
          <w:rFonts w:ascii="Times New Roman" w:hAnsi="Times New Roman" w:cs="Times New Roman"/>
          <w:sz w:val="24"/>
          <w:szCs w:val="24"/>
        </w:rPr>
      </w:pPr>
      <w:r>
        <w:rPr>
          <w:rFonts w:ascii="Times New Roman" w:hAnsi="Times New Roman" w:cs="Times New Roman"/>
          <w:sz w:val="24"/>
          <w:szCs w:val="24"/>
        </w:rPr>
        <w:t>In order to determine potential differences at the primary protein level, the first step is to isolate the different forms of alpha-</w:t>
      </w:r>
      <w:proofErr w:type="spellStart"/>
      <w:r>
        <w:rPr>
          <w:rFonts w:ascii="Times New Roman" w:hAnsi="Times New Roman" w:cs="Times New Roman"/>
          <w:sz w:val="24"/>
          <w:szCs w:val="24"/>
        </w:rPr>
        <w:t>synuclein</w:t>
      </w:r>
      <w:proofErr w:type="spellEnd"/>
      <w:r>
        <w:rPr>
          <w:rFonts w:ascii="Times New Roman" w:hAnsi="Times New Roman" w:cs="Times New Roman"/>
          <w:sz w:val="24"/>
          <w:szCs w:val="24"/>
        </w:rPr>
        <w:t xml:space="preserve">. </w:t>
      </w:r>
      <w:r w:rsidR="00D45D5D">
        <w:rPr>
          <w:rFonts w:ascii="Times New Roman" w:hAnsi="Times New Roman" w:cs="Times New Roman"/>
          <w:sz w:val="24"/>
          <w:szCs w:val="24"/>
        </w:rPr>
        <w:t xml:space="preserve">A piece of basal ganglia is used as the starting to point because of the high density of </w:t>
      </w:r>
      <w:proofErr w:type="spellStart"/>
      <w:r w:rsidR="00D45D5D">
        <w:rPr>
          <w:rFonts w:ascii="Times New Roman" w:hAnsi="Times New Roman" w:cs="Times New Roman"/>
          <w:sz w:val="24"/>
          <w:szCs w:val="24"/>
        </w:rPr>
        <w:t>dopaminergenic</w:t>
      </w:r>
      <w:proofErr w:type="spellEnd"/>
      <w:r w:rsidR="00D45D5D">
        <w:rPr>
          <w:rFonts w:ascii="Times New Roman" w:hAnsi="Times New Roman" w:cs="Times New Roman"/>
          <w:sz w:val="24"/>
          <w:szCs w:val="24"/>
        </w:rPr>
        <w:t xml:space="preserve"> neurons in this region. </w:t>
      </w:r>
      <w:r>
        <w:rPr>
          <w:rFonts w:ascii="Times New Roman" w:hAnsi="Times New Roman" w:cs="Times New Roman"/>
          <w:sz w:val="24"/>
          <w:szCs w:val="24"/>
        </w:rPr>
        <w:t>A series of centrifugation steps separates fractions containing different forms of alpha-</w:t>
      </w:r>
      <w:proofErr w:type="spellStart"/>
      <w:r>
        <w:rPr>
          <w:rFonts w:ascii="Times New Roman" w:hAnsi="Times New Roman" w:cs="Times New Roman"/>
          <w:sz w:val="24"/>
          <w:szCs w:val="24"/>
        </w:rPr>
        <w:t>synuclein</w:t>
      </w:r>
      <w:proofErr w:type="spellEnd"/>
      <w:r>
        <w:rPr>
          <w:rFonts w:ascii="Times New Roman" w:hAnsi="Times New Roman" w:cs="Times New Roman"/>
          <w:sz w:val="24"/>
          <w:szCs w:val="24"/>
        </w:rPr>
        <w:t xml:space="preserve"> that are apparent in the Parkinsonian brain.</w:t>
      </w:r>
      <w:r w:rsidR="00D40F43">
        <w:rPr>
          <w:rFonts w:ascii="Times New Roman" w:hAnsi="Times New Roman" w:cs="Times New Roman"/>
          <w:sz w:val="24"/>
          <w:szCs w:val="24"/>
        </w:rPr>
        <w:t xml:space="preserve"> </w:t>
      </w:r>
      <w:r w:rsidR="00141F7C">
        <w:rPr>
          <w:rFonts w:ascii="Times New Roman" w:hAnsi="Times New Roman" w:cs="Times New Roman"/>
          <w:sz w:val="24"/>
          <w:szCs w:val="24"/>
        </w:rPr>
        <w:t xml:space="preserve">Once these fractions are obtained, a Western blot </w:t>
      </w:r>
      <w:r w:rsidR="00D40F43">
        <w:rPr>
          <w:rFonts w:ascii="Times New Roman" w:hAnsi="Times New Roman" w:cs="Times New Roman"/>
          <w:sz w:val="24"/>
          <w:szCs w:val="24"/>
        </w:rPr>
        <w:t xml:space="preserve">experiment is used to </w:t>
      </w:r>
      <w:r w:rsidR="00141F7C">
        <w:rPr>
          <w:rFonts w:ascii="Times New Roman" w:hAnsi="Times New Roman" w:cs="Times New Roman"/>
          <w:sz w:val="24"/>
          <w:szCs w:val="24"/>
        </w:rPr>
        <w:t>differentiate the forms of alpha-</w:t>
      </w:r>
      <w:proofErr w:type="spellStart"/>
      <w:r w:rsidR="00141F7C">
        <w:rPr>
          <w:rFonts w:ascii="Times New Roman" w:hAnsi="Times New Roman" w:cs="Times New Roman"/>
          <w:sz w:val="24"/>
          <w:szCs w:val="24"/>
        </w:rPr>
        <w:t>synuclein</w:t>
      </w:r>
      <w:proofErr w:type="spellEnd"/>
      <w:r w:rsidR="004368C8">
        <w:rPr>
          <w:rFonts w:ascii="Times New Roman" w:hAnsi="Times New Roman" w:cs="Times New Roman"/>
          <w:sz w:val="24"/>
          <w:szCs w:val="24"/>
        </w:rPr>
        <w:t xml:space="preserve"> </w:t>
      </w:r>
      <w:r w:rsidR="00D7554F">
        <w:rPr>
          <w:rFonts w:ascii="Times New Roman" w:hAnsi="Times New Roman" w:cs="Times New Roman"/>
          <w:sz w:val="24"/>
          <w:szCs w:val="24"/>
        </w:rPr>
        <w:t>attained from</w:t>
      </w:r>
      <w:r w:rsidR="004368C8">
        <w:rPr>
          <w:rFonts w:ascii="Times New Roman" w:hAnsi="Times New Roman" w:cs="Times New Roman"/>
          <w:sz w:val="24"/>
          <w:szCs w:val="24"/>
        </w:rPr>
        <w:t xml:space="preserve"> the centrifugation steps</w:t>
      </w:r>
      <w:r w:rsidR="00141F7C">
        <w:rPr>
          <w:rFonts w:ascii="Times New Roman" w:hAnsi="Times New Roman" w:cs="Times New Roman"/>
          <w:sz w:val="24"/>
          <w:szCs w:val="24"/>
        </w:rPr>
        <w:t>,</w:t>
      </w:r>
      <w:r w:rsidR="004368C8">
        <w:rPr>
          <w:rFonts w:ascii="Times New Roman" w:hAnsi="Times New Roman" w:cs="Times New Roman"/>
          <w:sz w:val="24"/>
          <w:szCs w:val="24"/>
        </w:rPr>
        <w:t xml:space="preserve"> specifically,</w:t>
      </w:r>
      <w:r w:rsidR="00141F7C">
        <w:rPr>
          <w:rFonts w:ascii="Times New Roman" w:hAnsi="Times New Roman" w:cs="Times New Roman"/>
          <w:sz w:val="24"/>
          <w:szCs w:val="24"/>
        </w:rPr>
        <w:t xml:space="preserve"> native versus aggregated.</w:t>
      </w:r>
      <w:r w:rsidR="004368C8">
        <w:rPr>
          <w:rFonts w:ascii="Times New Roman" w:hAnsi="Times New Roman" w:cs="Times New Roman"/>
          <w:sz w:val="24"/>
          <w:szCs w:val="24"/>
        </w:rPr>
        <w:t xml:space="preserve"> Following the identification these forms, a protease, such as trypsin, is introduced into the fraction with aggregated alpha-</w:t>
      </w:r>
      <w:proofErr w:type="spellStart"/>
      <w:r w:rsidR="004368C8">
        <w:rPr>
          <w:rFonts w:ascii="Times New Roman" w:hAnsi="Times New Roman" w:cs="Times New Roman"/>
          <w:sz w:val="24"/>
          <w:szCs w:val="24"/>
        </w:rPr>
        <w:t>synuclein</w:t>
      </w:r>
      <w:proofErr w:type="spellEnd"/>
      <w:r w:rsidR="004368C8">
        <w:rPr>
          <w:rFonts w:ascii="Times New Roman" w:hAnsi="Times New Roman" w:cs="Times New Roman"/>
          <w:sz w:val="24"/>
          <w:szCs w:val="24"/>
        </w:rPr>
        <w:t xml:space="preserve">. The purpose of adding a protease is to cleave the </w:t>
      </w:r>
      <w:r w:rsidR="001B250A">
        <w:rPr>
          <w:rFonts w:ascii="Times New Roman" w:hAnsi="Times New Roman" w:cs="Times New Roman"/>
          <w:sz w:val="24"/>
          <w:szCs w:val="24"/>
        </w:rPr>
        <w:t>peptide chain into reasonable chunks of amino acids. For this experiment, trypsin will cleave the peptide chain at every positive amino acid.</w:t>
      </w:r>
      <w:r w:rsidR="00D7554F">
        <w:rPr>
          <w:rFonts w:ascii="Times New Roman" w:hAnsi="Times New Roman" w:cs="Times New Roman"/>
          <w:sz w:val="24"/>
          <w:szCs w:val="24"/>
        </w:rPr>
        <w:t xml:space="preserve"> A 2D-SDS </w:t>
      </w:r>
      <w:r w:rsidR="008953D6">
        <w:rPr>
          <w:rFonts w:ascii="Times New Roman" w:hAnsi="Times New Roman" w:cs="Times New Roman"/>
          <w:sz w:val="24"/>
          <w:szCs w:val="24"/>
        </w:rPr>
        <w:t>p</w:t>
      </w:r>
      <w:r w:rsidR="00D7554F">
        <w:rPr>
          <w:rFonts w:ascii="Times New Roman" w:hAnsi="Times New Roman" w:cs="Times New Roman"/>
          <w:sz w:val="24"/>
          <w:szCs w:val="24"/>
        </w:rPr>
        <w:t>olyacryl</w:t>
      </w:r>
      <w:r w:rsidR="008953D6">
        <w:rPr>
          <w:rFonts w:ascii="Times New Roman" w:hAnsi="Times New Roman" w:cs="Times New Roman"/>
          <w:sz w:val="24"/>
          <w:szCs w:val="24"/>
        </w:rPr>
        <w:t xml:space="preserve">amide gel electrophoresis (PAGE) will allow for the identification of any differences in amino acids between native alpha </w:t>
      </w:r>
      <w:proofErr w:type="spellStart"/>
      <w:r w:rsidR="008953D6">
        <w:rPr>
          <w:rFonts w:ascii="Times New Roman" w:hAnsi="Times New Roman" w:cs="Times New Roman"/>
          <w:sz w:val="24"/>
          <w:szCs w:val="24"/>
        </w:rPr>
        <w:t>synuclein</w:t>
      </w:r>
      <w:proofErr w:type="spellEnd"/>
      <w:r w:rsidR="008953D6">
        <w:rPr>
          <w:rFonts w:ascii="Times New Roman" w:hAnsi="Times New Roman" w:cs="Times New Roman"/>
          <w:sz w:val="24"/>
          <w:szCs w:val="24"/>
        </w:rPr>
        <w:t xml:space="preserve"> and aggregated alpha </w:t>
      </w:r>
      <w:proofErr w:type="spellStart"/>
      <w:r w:rsidR="008953D6">
        <w:rPr>
          <w:rFonts w:ascii="Times New Roman" w:hAnsi="Times New Roman" w:cs="Times New Roman"/>
          <w:sz w:val="24"/>
          <w:szCs w:val="24"/>
        </w:rPr>
        <w:t>synuclein</w:t>
      </w:r>
      <w:proofErr w:type="spellEnd"/>
      <w:r w:rsidR="008953D6">
        <w:rPr>
          <w:rFonts w:ascii="Times New Roman" w:hAnsi="Times New Roman" w:cs="Times New Roman"/>
          <w:sz w:val="24"/>
          <w:szCs w:val="24"/>
        </w:rPr>
        <w:t>.</w:t>
      </w:r>
    </w:p>
    <w:p w:rsidR="00414A0D" w:rsidRPr="00293DDD" w:rsidRDefault="00F50A2F" w:rsidP="00293DDD">
      <w:pPr>
        <w:spacing w:line="240" w:lineRule="auto"/>
        <w:rPr>
          <w:rFonts w:ascii="Times New Roman" w:hAnsi="Times New Roman" w:cs="Times New Roman"/>
          <w:sz w:val="24"/>
          <w:szCs w:val="24"/>
          <w:u w:val="single"/>
        </w:rPr>
      </w:pPr>
      <w:r w:rsidRPr="00293DDD">
        <w:rPr>
          <w:rFonts w:ascii="Times New Roman" w:hAnsi="Times New Roman" w:cs="Times New Roman"/>
          <w:sz w:val="24"/>
          <w:szCs w:val="24"/>
          <w:u w:val="single"/>
        </w:rPr>
        <w:t>Part A</w:t>
      </w:r>
      <w:r w:rsidR="00414A0D" w:rsidRPr="00293DDD">
        <w:rPr>
          <w:rFonts w:ascii="Times New Roman" w:hAnsi="Times New Roman" w:cs="Times New Roman"/>
          <w:sz w:val="24"/>
          <w:szCs w:val="24"/>
          <w:u w:val="single"/>
        </w:rPr>
        <w:t>: Extraction of AAS</w:t>
      </w:r>
      <w:r w:rsidR="0079309C">
        <w:rPr>
          <w:rFonts w:ascii="Times New Roman" w:hAnsi="Times New Roman" w:cs="Times New Roman"/>
          <w:sz w:val="24"/>
          <w:szCs w:val="24"/>
          <w:u w:val="single"/>
        </w:rPr>
        <w:t xml:space="preserve"> &amp; Immunoblotting</w:t>
      </w:r>
    </w:p>
    <w:p w:rsidR="00D45D5D" w:rsidRDefault="002D4FBC" w:rsidP="00293DDD">
      <w:pPr>
        <w:spacing w:line="240" w:lineRule="auto"/>
        <w:rPr>
          <w:rFonts w:ascii="Times New Roman" w:hAnsi="Times New Roman" w:cs="Times New Roman"/>
          <w:sz w:val="24"/>
          <w:szCs w:val="24"/>
        </w:rPr>
      </w:pPr>
      <w:proofErr w:type="spellStart"/>
      <w:r w:rsidRPr="00293DDD">
        <w:rPr>
          <w:rFonts w:ascii="Times New Roman" w:hAnsi="Times New Roman" w:cs="Times New Roman"/>
          <w:sz w:val="24"/>
          <w:szCs w:val="24"/>
        </w:rPr>
        <w:t>Bandopadhyay</w:t>
      </w:r>
      <w:proofErr w:type="spellEnd"/>
      <w:r w:rsidRPr="00293DDD">
        <w:rPr>
          <w:rFonts w:ascii="Times New Roman" w:hAnsi="Times New Roman" w:cs="Times New Roman"/>
          <w:sz w:val="24"/>
          <w:szCs w:val="24"/>
        </w:rPr>
        <w:t xml:space="preserve"> (2016) outline a procedure that allows for the extraction of aggregated alpha </w:t>
      </w:r>
      <w:proofErr w:type="spellStart"/>
      <w:r w:rsidRPr="00293DDD">
        <w:rPr>
          <w:rFonts w:ascii="Times New Roman" w:hAnsi="Times New Roman" w:cs="Times New Roman"/>
          <w:sz w:val="24"/>
          <w:szCs w:val="24"/>
        </w:rPr>
        <w:t>synuclein</w:t>
      </w:r>
      <w:proofErr w:type="spellEnd"/>
      <w:r w:rsidRPr="00293DDD">
        <w:rPr>
          <w:rFonts w:ascii="Times New Roman" w:hAnsi="Times New Roman" w:cs="Times New Roman"/>
          <w:sz w:val="24"/>
          <w:szCs w:val="24"/>
        </w:rPr>
        <w:t xml:space="preserve"> from basal ganglia tissue</w:t>
      </w:r>
      <w:r w:rsidR="00065CB9" w:rsidRPr="00293DDD">
        <w:rPr>
          <w:rFonts w:ascii="Times New Roman" w:hAnsi="Times New Roman" w:cs="Times New Roman"/>
          <w:sz w:val="24"/>
          <w:szCs w:val="24"/>
        </w:rPr>
        <w:t xml:space="preserve"> in the form of a urea-soluble fraction</w:t>
      </w:r>
      <w:r w:rsidRPr="00293DDD">
        <w:rPr>
          <w:rFonts w:ascii="Times New Roman" w:hAnsi="Times New Roman" w:cs="Times New Roman"/>
          <w:sz w:val="24"/>
          <w:szCs w:val="24"/>
        </w:rPr>
        <w:t xml:space="preserve">. In this procedure, a </w:t>
      </w:r>
      <w:proofErr w:type="spellStart"/>
      <w:r w:rsidRPr="00293DDD">
        <w:rPr>
          <w:rFonts w:ascii="Times New Roman" w:hAnsi="Times New Roman" w:cs="Times New Roman"/>
          <w:sz w:val="24"/>
          <w:szCs w:val="24"/>
        </w:rPr>
        <w:t>tris</w:t>
      </w:r>
      <w:proofErr w:type="spellEnd"/>
      <w:r w:rsidRPr="00293DDD">
        <w:rPr>
          <w:rFonts w:ascii="Times New Roman" w:hAnsi="Times New Roman" w:cs="Times New Roman"/>
          <w:sz w:val="24"/>
          <w:szCs w:val="24"/>
        </w:rPr>
        <w:t>-buffered Saline</w:t>
      </w:r>
      <w:r w:rsidR="000B6387" w:rsidRPr="00293DDD">
        <w:rPr>
          <w:rFonts w:ascii="Times New Roman" w:hAnsi="Times New Roman" w:cs="Times New Roman"/>
          <w:sz w:val="24"/>
          <w:szCs w:val="24"/>
        </w:rPr>
        <w:t xml:space="preserve"> (TBS)</w:t>
      </w:r>
      <w:r w:rsidRPr="00293DDD">
        <w:rPr>
          <w:rFonts w:ascii="Times New Roman" w:hAnsi="Times New Roman" w:cs="Times New Roman"/>
          <w:sz w:val="24"/>
          <w:szCs w:val="24"/>
        </w:rPr>
        <w:t xml:space="preserve"> solution is prepared to provide a buffered solution for the</w:t>
      </w:r>
      <w:r w:rsidR="00065CB9" w:rsidRPr="00293DDD">
        <w:rPr>
          <w:rFonts w:ascii="Times New Roman" w:hAnsi="Times New Roman" w:cs="Times New Roman"/>
          <w:sz w:val="24"/>
          <w:szCs w:val="24"/>
        </w:rPr>
        <w:t xml:space="preserve"> minced</w:t>
      </w:r>
      <w:r w:rsidRPr="00293DDD">
        <w:rPr>
          <w:rFonts w:ascii="Times New Roman" w:hAnsi="Times New Roman" w:cs="Times New Roman"/>
          <w:sz w:val="24"/>
          <w:szCs w:val="24"/>
        </w:rPr>
        <w:t xml:space="preserve"> basal ganglia. </w:t>
      </w:r>
      <w:r w:rsidR="0034609F">
        <w:rPr>
          <w:rFonts w:ascii="Times New Roman" w:hAnsi="Times New Roman" w:cs="Times New Roman"/>
          <w:sz w:val="24"/>
          <w:szCs w:val="24"/>
        </w:rPr>
        <w:t>A protease</w:t>
      </w:r>
      <w:r w:rsidR="00065CB9" w:rsidRPr="00293DDD">
        <w:rPr>
          <w:rFonts w:ascii="Times New Roman" w:hAnsi="Times New Roman" w:cs="Times New Roman"/>
          <w:sz w:val="24"/>
          <w:szCs w:val="24"/>
        </w:rPr>
        <w:t>, protein that degrades other proteins, inhibitors and phosphatase inhibitors are introduced along with the TBS solution to prevent fragme</w:t>
      </w:r>
      <w:r w:rsidR="00F000B8">
        <w:rPr>
          <w:rFonts w:ascii="Times New Roman" w:hAnsi="Times New Roman" w:cs="Times New Roman"/>
          <w:sz w:val="24"/>
          <w:szCs w:val="24"/>
        </w:rPr>
        <w:t xml:space="preserve">ntation of the alpha </w:t>
      </w:r>
      <w:proofErr w:type="spellStart"/>
      <w:r w:rsidR="00F000B8">
        <w:rPr>
          <w:rFonts w:ascii="Times New Roman" w:hAnsi="Times New Roman" w:cs="Times New Roman"/>
          <w:sz w:val="24"/>
          <w:szCs w:val="24"/>
        </w:rPr>
        <w:t>synuclein</w:t>
      </w:r>
      <w:proofErr w:type="spellEnd"/>
      <w:r w:rsidR="00F000B8">
        <w:rPr>
          <w:rFonts w:ascii="Times New Roman" w:hAnsi="Times New Roman" w:cs="Times New Roman"/>
          <w:sz w:val="24"/>
          <w:szCs w:val="24"/>
        </w:rPr>
        <w:t>.</w:t>
      </w:r>
      <w:bookmarkStart w:id="0" w:name="_GoBack"/>
      <w:bookmarkEnd w:id="0"/>
    </w:p>
    <w:p w:rsidR="00D45D5D" w:rsidRDefault="00D45D5D" w:rsidP="00AA0F42">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0CB2AC6C" wp14:editId="3D8D5E90">
            <wp:simplePos x="0" y="0"/>
            <wp:positionH relativeFrom="column">
              <wp:posOffset>-95250</wp:posOffset>
            </wp:positionH>
            <wp:positionV relativeFrom="paragraph">
              <wp:posOffset>27305</wp:posOffset>
            </wp:positionV>
            <wp:extent cx="5962650" cy="4283075"/>
            <wp:effectExtent l="0" t="0" r="0" b="3175"/>
            <wp:wrapTight wrapText="bothSides">
              <wp:wrapPolygon edited="0">
                <wp:start x="0" y="0"/>
                <wp:lineTo x="0" y="21520"/>
                <wp:lineTo x="21531" y="21520"/>
                <wp:lineTo x="21531" y="0"/>
                <wp:lineTo x="0" y="0"/>
              </wp:wrapPolygon>
            </wp:wrapTight>
            <wp:docPr id="1" name="Picture 1" descr="C:\Users\owner\Desktop\BNFO 300\Centrifugation Mechanism Impro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NFO 300\Centrifugation Mechanism Improved.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5539" t="9162" r="12374" b="24898"/>
                    <a:stretch/>
                  </pic:blipFill>
                  <pic:spPr bwMode="auto">
                    <a:xfrm>
                      <a:off x="0" y="0"/>
                      <a:ext cx="5962650" cy="428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 xml:space="preserve">Fig. 2: </w:t>
      </w:r>
      <w:r w:rsidR="00AA0F42">
        <w:rPr>
          <w:rFonts w:ascii="Times New Roman" w:hAnsi="Times New Roman" w:cs="Times New Roman"/>
        </w:rPr>
        <w:t>Basal ganglia tissue is extracted from a Parkinsonian patient and minced. The minced components are homogenized and centrifuged to produce a supernatant, TBS-soluble fraction, and a pellet. To prevent the existence of the TBS-soluble solution to be present in the pellet, it is washed and the temperature is increased. Upon addition of sodium dodecyl sulfate (SDS), a detergent which disrupts noncovalent bonding, the pellet is centrifuged. This process yields a supernatant, known as the SDS-soluble fraction and a pellet. The pellet is solubilized in urea, a protein denaturant that breaks disulfide bonds and increases solubility of insoluble compounds (</w:t>
      </w:r>
      <w:proofErr w:type="spellStart"/>
      <w:r w:rsidR="00AA0F42">
        <w:rPr>
          <w:rFonts w:ascii="Times New Roman" w:hAnsi="Times New Roman" w:cs="Times New Roman"/>
        </w:rPr>
        <w:t>Hummon</w:t>
      </w:r>
      <w:proofErr w:type="spellEnd"/>
      <w:r w:rsidR="00AA0F42">
        <w:rPr>
          <w:rFonts w:ascii="Times New Roman" w:hAnsi="Times New Roman" w:cs="Times New Roman"/>
        </w:rPr>
        <w:t>, 2007).</w:t>
      </w:r>
    </w:p>
    <w:p w:rsidR="00AA0F42" w:rsidRDefault="00AA0F42" w:rsidP="00B16758">
      <w:pPr>
        <w:spacing w:line="240" w:lineRule="auto"/>
        <w:rPr>
          <w:rFonts w:ascii="Times New Roman" w:hAnsi="Times New Roman" w:cs="Times New Roman"/>
          <w:sz w:val="24"/>
          <w:szCs w:val="24"/>
        </w:rPr>
      </w:pPr>
      <w:r>
        <w:rPr>
          <w:rFonts w:ascii="Times New Roman" w:hAnsi="Times New Roman" w:cs="Times New Roman"/>
          <w:sz w:val="24"/>
          <w:szCs w:val="24"/>
        </w:rPr>
        <w:t>Once the three different fractions are present, a Western</w:t>
      </w:r>
      <w:r w:rsidR="00F75545">
        <w:rPr>
          <w:rFonts w:ascii="Times New Roman" w:hAnsi="Times New Roman" w:cs="Times New Roman"/>
          <w:sz w:val="24"/>
          <w:szCs w:val="24"/>
        </w:rPr>
        <w:t xml:space="preserve"> blot test is used to confirm the presence of the different forms of alpha-</w:t>
      </w:r>
      <w:proofErr w:type="spellStart"/>
      <w:r w:rsidR="00F75545">
        <w:rPr>
          <w:rFonts w:ascii="Times New Roman" w:hAnsi="Times New Roman" w:cs="Times New Roman"/>
          <w:sz w:val="24"/>
          <w:szCs w:val="24"/>
        </w:rPr>
        <w:t>synuclein</w:t>
      </w:r>
      <w:proofErr w:type="spellEnd"/>
      <w:r w:rsidR="00F75545">
        <w:rPr>
          <w:rFonts w:ascii="Times New Roman" w:hAnsi="Times New Roman" w:cs="Times New Roman"/>
          <w:sz w:val="24"/>
          <w:szCs w:val="24"/>
        </w:rPr>
        <w:t xml:space="preserve"> from the above procedure. A western blot is an analytical technique used in many molecular biological experiments to identify specific proteins. A western blot utilizes the molecular weight of the protein on a gel electrophoresis plate. Once the proteins are separated, a primary antibody known as anti-alpha-</w:t>
      </w:r>
      <w:proofErr w:type="spellStart"/>
      <w:r w:rsidR="00F75545">
        <w:rPr>
          <w:rFonts w:ascii="Times New Roman" w:hAnsi="Times New Roman" w:cs="Times New Roman"/>
          <w:sz w:val="24"/>
          <w:szCs w:val="24"/>
        </w:rPr>
        <w:t>synuclein</w:t>
      </w:r>
      <w:proofErr w:type="spellEnd"/>
      <w:r w:rsidR="00F75545">
        <w:rPr>
          <w:rFonts w:ascii="Times New Roman" w:hAnsi="Times New Roman" w:cs="Times New Roman"/>
          <w:sz w:val="24"/>
          <w:szCs w:val="24"/>
        </w:rPr>
        <w:t xml:space="preserve"> antibody is introduced to identify the presence of the protein, alpha-</w:t>
      </w:r>
      <w:proofErr w:type="spellStart"/>
      <w:r w:rsidR="00F75545">
        <w:rPr>
          <w:rFonts w:ascii="Times New Roman" w:hAnsi="Times New Roman" w:cs="Times New Roman"/>
          <w:sz w:val="24"/>
          <w:szCs w:val="24"/>
        </w:rPr>
        <w:t>synuclein</w:t>
      </w:r>
      <w:proofErr w:type="spellEnd"/>
      <w:r w:rsidR="00F75545">
        <w:rPr>
          <w:rFonts w:ascii="Times New Roman" w:hAnsi="Times New Roman" w:cs="Times New Roman"/>
          <w:sz w:val="24"/>
          <w:szCs w:val="24"/>
        </w:rPr>
        <w:t xml:space="preserve">. A secondary antibody which is fluorescent is introduced to bind to the primary antibody. The function of the secondary antibody is to fluoresce under an X-ray. The secondary antibody </w:t>
      </w:r>
      <w:r w:rsidR="008953D6">
        <w:rPr>
          <w:rFonts w:ascii="Times New Roman" w:hAnsi="Times New Roman" w:cs="Times New Roman"/>
          <w:sz w:val="24"/>
          <w:szCs w:val="24"/>
        </w:rPr>
        <w:t>makes visible</w:t>
      </w:r>
      <w:r w:rsidR="00F75545">
        <w:rPr>
          <w:rFonts w:ascii="Times New Roman" w:hAnsi="Times New Roman" w:cs="Times New Roman"/>
          <w:sz w:val="24"/>
          <w:szCs w:val="24"/>
        </w:rPr>
        <w:t xml:space="preserve"> the location of the protein </w:t>
      </w:r>
      <w:r w:rsidR="008953D6">
        <w:rPr>
          <w:rFonts w:ascii="Times New Roman" w:hAnsi="Times New Roman" w:cs="Times New Roman"/>
          <w:sz w:val="24"/>
          <w:szCs w:val="24"/>
        </w:rPr>
        <w:t xml:space="preserve">of interesting </w:t>
      </w:r>
      <w:r w:rsidR="00F75545">
        <w:rPr>
          <w:rFonts w:ascii="Times New Roman" w:hAnsi="Times New Roman" w:cs="Times New Roman"/>
          <w:sz w:val="24"/>
          <w:szCs w:val="24"/>
        </w:rPr>
        <w:t>on the gel electrophoresis plate.</w:t>
      </w:r>
    </w:p>
    <w:p w:rsidR="00B16758" w:rsidRPr="00B16758" w:rsidRDefault="00B16758" w:rsidP="00B16758">
      <w:pPr>
        <w:spacing w:line="240" w:lineRule="auto"/>
        <w:rPr>
          <w:rFonts w:ascii="Times New Roman" w:hAnsi="Times New Roman" w:cs="Times New Roman"/>
          <w:sz w:val="24"/>
          <w:szCs w:val="24"/>
        </w:rPr>
      </w:pPr>
      <w:r w:rsidRPr="00B16758">
        <w:rPr>
          <w:rFonts w:ascii="Times New Roman" w:hAnsi="Times New Roman" w:cs="Times New Roman"/>
          <w:sz w:val="24"/>
          <w:szCs w:val="24"/>
        </w:rPr>
        <w:t xml:space="preserve">After the </w:t>
      </w:r>
      <w:r w:rsidR="004A2174">
        <w:rPr>
          <w:rFonts w:ascii="Times New Roman" w:hAnsi="Times New Roman" w:cs="Times New Roman"/>
          <w:sz w:val="24"/>
          <w:szCs w:val="24"/>
        </w:rPr>
        <w:t>Western blot</w:t>
      </w:r>
      <w:r w:rsidRPr="00B16758">
        <w:rPr>
          <w:rFonts w:ascii="Times New Roman" w:hAnsi="Times New Roman" w:cs="Times New Roman"/>
          <w:sz w:val="24"/>
          <w:szCs w:val="24"/>
        </w:rPr>
        <w:t xml:space="preserve"> procedure </w:t>
      </w:r>
      <w:r w:rsidR="004A2174">
        <w:rPr>
          <w:rFonts w:ascii="Times New Roman" w:hAnsi="Times New Roman" w:cs="Times New Roman"/>
          <w:sz w:val="24"/>
          <w:szCs w:val="24"/>
        </w:rPr>
        <w:t>was</w:t>
      </w:r>
      <w:r w:rsidRPr="00B16758">
        <w:rPr>
          <w:rFonts w:ascii="Times New Roman" w:hAnsi="Times New Roman" w:cs="Times New Roman"/>
          <w:sz w:val="24"/>
          <w:szCs w:val="24"/>
        </w:rPr>
        <w:t xml:space="preserve"> completed, the three immunoblots, as </w:t>
      </w:r>
      <w:r>
        <w:rPr>
          <w:rFonts w:ascii="Times New Roman" w:hAnsi="Times New Roman" w:cs="Times New Roman"/>
          <w:sz w:val="24"/>
          <w:szCs w:val="24"/>
        </w:rPr>
        <w:t>seen in Figure 2, were observed</w:t>
      </w:r>
      <w:r w:rsidR="004A2174">
        <w:rPr>
          <w:rFonts w:ascii="Times New Roman" w:hAnsi="Times New Roman" w:cs="Times New Roman"/>
          <w:sz w:val="24"/>
          <w:szCs w:val="24"/>
        </w:rPr>
        <w:t xml:space="preserve"> by </w:t>
      </w:r>
      <w:proofErr w:type="spellStart"/>
      <w:r w:rsidR="004A2174">
        <w:rPr>
          <w:rFonts w:ascii="Times New Roman" w:hAnsi="Times New Roman" w:cs="Times New Roman"/>
          <w:sz w:val="24"/>
          <w:szCs w:val="24"/>
        </w:rPr>
        <w:t>Bandopadhyay</w:t>
      </w:r>
      <w:proofErr w:type="spellEnd"/>
      <w:r>
        <w:rPr>
          <w:rFonts w:ascii="Times New Roman" w:hAnsi="Times New Roman" w:cs="Times New Roman"/>
          <w:sz w:val="24"/>
          <w:szCs w:val="24"/>
        </w:rPr>
        <w:t xml:space="preserve">. </w:t>
      </w:r>
      <w:r w:rsidRPr="00B16758">
        <w:rPr>
          <w:rFonts w:ascii="Times New Roman" w:hAnsi="Times New Roman" w:cs="Times New Roman"/>
          <w:sz w:val="24"/>
          <w:szCs w:val="24"/>
        </w:rPr>
        <w:t xml:space="preserve">The left hand side of the immunoblots represents the </w:t>
      </w:r>
      <w:r w:rsidR="004A2174">
        <w:rPr>
          <w:rFonts w:ascii="Times New Roman" w:hAnsi="Times New Roman" w:cs="Times New Roman"/>
          <w:sz w:val="24"/>
          <w:szCs w:val="24"/>
        </w:rPr>
        <w:t>molecular weight (MW)</w:t>
      </w:r>
      <w:r w:rsidRPr="00B16758">
        <w:rPr>
          <w:rFonts w:ascii="Times New Roman" w:hAnsi="Times New Roman" w:cs="Times New Roman"/>
          <w:sz w:val="24"/>
          <w:szCs w:val="24"/>
        </w:rPr>
        <w:t xml:space="preserve"> of alpha </w:t>
      </w:r>
      <w:proofErr w:type="spellStart"/>
      <w:r w:rsidRPr="00B16758">
        <w:rPr>
          <w:rFonts w:ascii="Times New Roman" w:hAnsi="Times New Roman" w:cs="Times New Roman"/>
          <w:sz w:val="24"/>
          <w:szCs w:val="24"/>
        </w:rPr>
        <w:t>syn</w:t>
      </w:r>
      <w:r w:rsidR="004A2174">
        <w:rPr>
          <w:rFonts w:ascii="Times New Roman" w:hAnsi="Times New Roman" w:cs="Times New Roman"/>
          <w:sz w:val="24"/>
          <w:szCs w:val="24"/>
        </w:rPr>
        <w:t>uclein</w:t>
      </w:r>
      <w:proofErr w:type="spellEnd"/>
      <w:r w:rsidR="004A2174">
        <w:rPr>
          <w:rFonts w:ascii="Times New Roman" w:hAnsi="Times New Roman" w:cs="Times New Roman"/>
          <w:sz w:val="24"/>
          <w:szCs w:val="24"/>
        </w:rPr>
        <w:t>.</w:t>
      </w:r>
    </w:p>
    <w:p w:rsidR="0079309C" w:rsidRDefault="00C33B95" w:rsidP="00293DDD">
      <w:pPr>
        <w:spacing w:line="240" w:lineRule="auto"/>
        <w:rPr>
          <w:noProof/>
        </w:rPr>
      </w:pPr>
      <w:r>
        <w:rPr>
          <w:rFonts w:ascii="Times New Roman" w:hAnsi="Times New Roman" w:cs="Times New Roman"/>
          <w:noProof/>
        </w:rPr>
        <w:lastRenderedPageBreak/>
        <w:drawing>
          <wp:anchor distT="0" distB="0" distL="114300" distR="114300" simplePos="0" relativeHeight="251660288" behindDoc="1" locked="0" layoutInCell="1" allowOverlap="1" wp14:anchorId="1113D44C" wp14:editId="40C4322A">
            <wp:simplePos x="0" y="0"/>
            <wp:positionH relativeFrom="column">
              <wp:posOffset>1066800</wp:posOffset>
            </wp:positionH>
            <wp:positionV relativeFrom="paragraph">
              <wp:posOffset>46990</wp:posOffset>
            </wp:positionV>
            <wp:extent cx="2962275" cy="3900170"/>
            <wp:effectExtent l="0" t="0" r="9525" b="5080"/>
            <wp:wrapTight wrapText="bothSides">
              <wp:wrapPolygon edited="0">
                <wp:start x="0" y="0"/>
                <wp:lineTo x="0" y="21523"/>
                <wp:lineTo x="21531" y="21523"/>
                <wp:lineTo x="21531" y="0"/>
                <wp:lineTo x="0" y="0"/>
              </wp:wrapPolygon>
            </wp:wrapTight>
            <wp:docPr id="7" name="Picture 7" descr="C:\Users\owner\Desktop\BNFO 300\Western b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esktop\BNFO 300\Western blot.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21967" t="9691" r="36985" b="16080"/>
                    <a:stretch/>
                  </pic:blipFill>
                  <pic:spPr bwMode="auto">
                    <a:xfrm>
                      <a:off x="0" y="0"/>
                      <a:ext cx="2962275" cy="3900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2174" w:rsidRDefault="004A2174" w:rsidP="00293DDD">
      <w:pPr>
        <w:spacing w:line="240" w:lineRule="auto"/>
        <w:rPr>
          <w:noProof/>
        </w:rPr>
      </w:pPr>
    </w:p>
    <w:p w:rsidR="004A2174" w:rsidRDefault="004A2174" w:rsidP="00293DDD">
      <w:pPr>
        <w:spacing w:line="240" w:lineRule="auto"/>
        <w:rPr>
          <w:noProof/>
        </w:rPr>
      </w:pPr>
    </w:p>
    <w:p w:rsidR="004A2174" w:rsidRDefault="004A2174" w:rsidP="00293DDD">
      <w:pPr>
        <w:spacing w:line="240" w:lineRule="auto"/>
        <w:rPr>
          <w:noProof/>
        </w:rPr>
      </w:pPr>
    </w:p>
    <w:p w:rsidR="004A2174" w:rsidRDefault="004A2174" w:rsidP="00293DDD">
      <w:pPr>
        <w:spacing w:line="240" w:lineRule="auto"/>
        <w:rPr>
          <w:rFonts w:ascii="Times New Roman" w:hAnsi="Times New Roman" w:cs="Times New Roman"/>
          <w:sz w:val="24"/>
          <w:szCs w:val="24"/>
        </w:rPr>
      </w:pPr>
    </w:p>
    <w:p w:rsidR="004A2174" w:rsidRDefault="004A2174" w:rsidP="00B16758">
      <w:pPr>
        <w:spacing w:line="240" w:lineRule="auto"/>
        <w:rPr>
          <w:rFonts w:ascii="Times New Roman" w:hAnsi="Times New Roman" w:cs="Times New Roman"/>
          <w:noProof/>
        </w:rPr>
      </w:pPr>
    </w:p>
    <w:p w:rsidR="004A2174" w:rsidRDefault="004A2174" w:rsidP="00B16758">
      <w:pPr>
        <w:spacing w:line="240" w:lineRule="auto"/>
        <w:rPr>
          <w:rFonts w:ascii="Times New Roman" w:hAnsi="Times New Roman" w:cs="Times New Roman"/>
        </w:rPr>
      </w:pPr>
    </w:p>
    <w:p w:rsidR="00C33B95" w:rsidRDefault="00C33B95" w:rsidP="00B16758">
      <w:pPr>
        <w:spacing w:line="240" w:lineRule="auto"/>
        <w:rPr>
          <w:rFonts w:ascii="Times New Roman" w:hAnsi="Times New Roman" w:cs="Times New Roman"/>
          <w:noProof/>
        </w:rPr>
      </w:pPr>
    </w:p>
    <w:p w:rsidR="004A2174" w:rsidRDefault="004A2174" w:rsidP="00B16758">
      <w:pPr>
        <w:spacing w:line="240" w:lineRule="auto"/>
        <w:rPr>
          <w:rFonts w:ascii="Times New Roman" w:hAnsi="Times New Roman" w:cs="Times New Roman"/>
        </w:rPr>
      </w:pPr>
    </w:p>
    <w:p w:rsidR="004A2174" w:rsidRDefault="004A2174" w:rsidP="00B16758">
      <w:pPr>
        <w:spacing w:line="240" w:lineRule="auto"/>
        <w:rPr>
          <w:rFonts w:ascii="Times New Roman" w:hAnsi="Times New Roman" w:cs="Times New Roman"/>
        </w:rPr>
      </w:pPr>
    </w:p>
    <w:p w:rsidR="004A2174" w:rsidRDefault="004A2174" w:rsidP="00B16758">
      <w:pPr>
        <w:spacing w:line="240" w:lineRule="auto"/>
        <w:rPr>
          <w:rFonts w:ascii="Times New Roman" w:hAnsi="Times New Roman" w:cs="Times New Roman"/>
        </w:rPr>
      </w:pPr>
    </w:p>
    <w:p w:rsidR="004A2174" w:rsidRDefault="004A2174" w:rsidP="00B16758">
      <w:pPr>
        <w:spacing w:line="240" w:lineRule="auto"/>
        <w:rPr>
          <w:rFonts w:ascii="Times New Roman" w:hAnsi="Times New Roman" w:cs="Times New Roman"/>
        </w:rPr>
      </w:pPr>
    </w:p>
    <w:p w:rsidR="004A2174" w:rsidRDefault="004A2174" w:rsidP="00B16758">
      <w:pPr>
        <w:spacing w:line="240" w:lineRule="auto"/>
        <w:rPr>
          <w:rFonts w:ascii="Times New Roman" w:hAnsi="Times New Roman" w:cs="Times New Roman"/>
        </w:rPr>
      </w:pPr>
    </w:p>
    <w:p w:rsidR="00C33B95" w:rsidRDefault="00C33B95" w:rsidP="00B16758">
      <w:pPr>
        <w:spacing w:line="240" w:lineRule="auto"/>
        <w:rPr>
          <w:rFonts w:ascii="Times New Roman" w:hAnsi="Times New Roman" w:cs="Times New Roman"/>
        </w:rPr>
      </w:pPr>
    </w:p>
    <w:p w:rsidR="0079309C" w:rsidRDefault="0079309C" w:rsidP="00B16758">
      <w:pPr>
        <w:spacing w:line="240" w:lineRule="auto"/>
        <w:rPr>
          <w:rFonts w:ascii="Times New Roman" w:hAnsi="Times New Roman" w:cs="Times New Roman"/>
        </w:rPr>
      </w:pPr>
      <w:r w:rsidRPr="008748B6">
        <w:rPr>
          <w:rFonts w:ascii="Times New Roman" w:hAnsi="Times New Roman" w:cs="Times New Roman"/>
          <w:b/>
        </w:rPr>
        <w:t>F</w:t>
      </w:r>
      <w:r w:rsidR="008748B6" w:rsidRPr="008748B6">
        <w:rPr>
          <w:rFonts w:ascii="Times New Roman" w:hAnsi="Times New Roman" w:cs="Times New Roman"/>
          <w:b/>
        </w:rPr>
        <w:t>ig. 3:</w:t>
      </w:r>
      <w:r w:rsidR="00C33B95">
        <w:rPr>
          <w:rFonts w:ascii="Times New Roman" w:hAnsi="Times New Roman" w:cs="Times New Roman"/>
        </w:rPr>
        <w:t xml:space="preserve"> A representation of the</w:t>
      </w:r>
      <w:r w:rsidRPr="00B16758">
        <w:rPr>
          <w:rFonts w:ascii="Times New Roman" w:hAnsi="Times New Roman" w:cs="Times New Roman"/>
        </w:rPr>
        <w:t xml:space="preserve"> </w:t>
      </w:r>
      <w:r w:rsidR="004A2174">
        <w:rPr>
          <w:rFonts w:ascii="Times New Roman" w:hAnsi="Times New Roman" w:cs="Times New Roman"/>
        </w:rPr>
        <w:t xml:space="preserve">Western blots </w:t>
      </w:r>
      <w:r w:rsidR="00C33B95">
        <w:rPr>
          <w:rFonts w:ascii="Times New Roman" w:hAnsi="Times New Roman" w:cs="Times New Roman"/>
        </w:rPr>
        <w:t xml:space="preserve">of the neocortical brain </w:t>
      </w:r>
      <w:r w:rsidR="004A2174">
        <w:rPr>
          <w:rFonts w:ascii="Times New Roman" w:hAnsi="Times New Roman" w:cs="Times New Roman"/>
        </w:rPr>
        <w:t xml:space="preserve">completed by </w:t>
      </w:r>
      <w:proofErr w:type="spellStart"/>
      <w:r w:rsidR="004A2174">
        <w:rPr>
          <w:rFonts w:ascii="Times New Roman" w:hAnsi="Times New Roman" w:cs="Times New Roman"/>
        </w:rPr>
        <w:t>Bandopadhyay</w:t>
      </w:r>
      <w:proofErr w:type="spellEnd"/>
      <w:r w:rsidR="004A2174">
        <w:rPr>
          <w:rFonts w:ascii="Times New Roman" w:hAnsi="Times New Roman" w:cs="Times New Roman"/>
        </w:rPr>
        <w:t xml:space="preserve"> (2016</w:t>
      </w:r>
      <w:r w:rsidRPr="00B16758">
        <w:rPr>
          <w:rFonts w:ascii="Times New Roman" w:hAnsi="Times New Roman" w:cs="Times New Roman"/>
        </w:rPr>
        <w:t>).</w:t>
      </w:r>
      <w:r w:rsidR="0059098A">
        <w:rPr>
          <w:rFonts w:ascii="Times New Roman" w:hAnsi="Times New Roman" w:cs="Times New Roman"/>
        </w:rPr>
        <w:t xml:space="preserve"> The neocortical sample was used for this experiment because this is where a large amount of the somas of neurons reside.</w:t>
      </w:r>
      <w:r w:rsidR="008953D6">
        <w:rPr>
          <w:rFonts w:ascii="Times New Roman" w:hAnsi="Times New Roman" w:cs="Times New Roman"/>
        </w:rPr>
        <w:t xml:space="preserve"> Immunoblot A</w:t>
      </w:r>
      <w:r w:rsidRPr="00B16758">
        <w:rPr>
          <w:rFonts w:ascii="Times New Roman" w:hAnsi="Times New Roman" w:cs="Times New Roman"/>
        </w:rPr>
        <w:t xml:space="preserve"> represents the TBS-soluble fraction. </w:t>
      </w:r>
      <w:proofErr w:type="spellStart"/>
      <w:r w:rsidRPr="00B16758">
        <w:rPr>
          <w:rFonts w:ascii="Times New Roman" w:hAnsi="Times New Roman" w:cs="Times New Roman"/>
        </w:rPr>
        <w:t>Immunblot</w:t>
      </w:r>
      <w:proofErr w:type="spellEnd"/>
      <w:r w:rsidR="00C33B95">
        <w:rPr>
          <w:rFonts w:ascii="Times New Roman" w:hAnsi="Times New Roman" w:cs="Times New Roman"/>
        </w:rPr>
        <w:t xml:space="preserve"> B</w:t>
      </w:r>
      <w:r w:rsidRPr="00B16758">
        <w:rPr>
          <w:rFonts w:ascii="Times New Roman" w:hAnsi="Times New Roman" w:cs="Times New Roman"/>
        </w:rPr>
        <w:t xml:space="preserve"> represents the TBS-SD</w:t>
      </w:r>
      <w:r w:rsidR="00C33B95">
        <w:rPr>
          <w:rFonts w:ascii="Times New Roman" w:hAnsi="Times New Roman" w:cs="Times New Roman"/>
        </w:rPr>
        <w:t>S soluble fraction. Immunoblot C</w:t>
      </w:r>
      <w:r w:rsidRPr="00B16758">
        <w:rPr>
          <w:rFonts w:ascii="Times New Roman" w:hAnsi="Times New Roman" w:cs="Times New Roman"/>
        </w:rPr>
        <w:t xml:space="preserve"> represents the urea soluble fraction. The arrow represents the location on the blot for n</w:t>
      </w:r>
      <w:r w:rsidR="008953D6">
        <w:rPr>
          <w:rFonts w:ascii="Times New Roman" w:hAnsi="Times New Roman" w:cs="Times New Roman"/>
        </w:rPr>
        <w:t>ative state of alpha-</w:t>
      </w:r>
      <w:proofErr w:type="spellStart"/>
      <w:r w:rsidR="00C33B95">
        <w:rPr>
          <w:rFonts w:ascii="Times New Roman" w:hAnsi="Times New Roman" w:cs="Times New Roman"/>
        </w:rPr>
        <w:t>synuclein</w:t>
      </w:r>
      <w:proofErr w:type="spellEnd"/>
      <w:r w:rsidR="00C33B95">
        <w:rPr>
          <w:rFonts w:ascii="Times New Roman" w:hAnsi="Times New Roman" w:cs="Times New Roman"/>
        </w:rPr>
        <w:t>.</w:t>
      </w:r>
    </w:p>
    <w:p w:rsidR="00B16758" w:rsidRPr="00B16758" w:rsidRDefault="00B16758" w:rsidP="00B16758">
      <w:pPr>
        <w:spacing w:line="240" w:lineRule="auto"/>
        <w:rPr>
          <w:rFonts w:ascii="Times New Roman" w:hAnsi="Times New Roman" w:cs="Times New Roman"/>
          <w:sz w:val="24"/>
          <w:szCs w:val="24"/>
        </w:rPr>
      </w:pPr>
      <w:r w:rsidRPr="00B16758">
        <w:rPr>
          <w:rFonts w:ascii="Times New Roman" w:hAnsi="Times New Roman" w:cs="Times New Roman"/>
          <w:sz w:val="24"/>
          <w:szCs w:val="24"/>
        </w:rPr>
        <w:t xml:space="preserve">The </w:t>
      </w:r>
      <w:r w:rsidR="00721BBE">
        <w:rPr>
          <w:rFonts w:ascii="Times New Roman" w:hAnsi="Times New Roman" w:cs="Times New Roman"/>
          <w:sz w:val="24"/>
          <w:szCs w:val="24"/>
        </w:rPr>
        <w:t>Western blot of the</w:t>
      </w:r>
      <w:r w:rsidRPr="00B16758">
        <w:rPr>
          <w:rFonts w:ascii="Times New Roman" w:hAnsi="Times New Roman" w:cs="Times New Roman"/>
          <w:sz w:val="24"/>
          <w:szCs w:val="24"/>
        </w:rPr>
        <w:t xml:space="preserve"> urea solu</w:t>
      </w:r>
      <w:r w:rsidR="00721BBE">
        <w:rPr>
          <w:rFonts w:ascii="Times New Roman" w:hAnsi="Times New Roman" w:cs="Times New Roman"/>
          <w:sz w:val="24"/>
          <w:szCs w:val="24"/>
        </w:rPr>
        <w:t xml:space="preserve">ble fraction has a large amount has a large area of stained region, ranging from 6 </w:t>
      </w:r>
      <w:r w:rsidR="008953D6">
        <w:rPr>
          <w:rFonts w:ascii="Times New Roman" w:hAnsi="Times New Roman" w:cs="Times New Roman"/>
          <w:sz w:val="24"/>
          <w:szCs w:val="24"/>
        </w:rPr>
        <w:t>kilo Daltons</w:t>
      </w:r>
      <w:r w:rsidR="00721BBE">
        <w:rPr>
          <w:rFonts w:ascii="Times New Roman" w:hAnsi="Times New Roman" w:cs="Times New Roman"/>
          <w:sz w:val="24"/>
          <w:szCs w:val="24"/>
        </w:rPr>
        <w:t xml:space="preserve"> to 191 </w:t>
      </w:r>
      <w:r w:rsidR="008953D6">
        <w:rPr>
          <w:rFonts w:ascii="Times New Roman" w:hAnsi="Times New Roman" w:cs="Times New Roman"/>
          <w:sz w:val="24"/>
          <w:szCs w:val="24"/>
        </w:rPr>
        <w:t>kilo Daltons</w:t>
      </w:r>
      <w:r w:rsidR="00721BBE">
        <w:rPr>
          <w:rFonts w:ascii="Times New Roman" w:hAnsi="Times New Roman" w:cs="Times New Roman"/>
          <w:sz w:val="24"/>
          <w:szCs w:val="24"/>
        </w:rPr>
        <w:t xml:space="preserve">. </w:t>
      </w:r>
      <w:r w:rsidR="0059098A">
        <w:rPr>
          <w:rFonts w:ascii="Times New Roman" w:hAnsi="Times New Roman" w:cs="Times New Roman"/>
          <w:sz w:val="24"/>
          <w:szCs w:val="24"/>
        </w:rPr>
        <w:t>The arrow to the right of the Western blot represents the molecular weight of native alpha-</w:t>
      </w:r>
      <w:proofErr w:type="spellStart"/>
      <w:r w:rsidR="0059098A">
        <w:rPr>
          <w:rFonts w:ascii="Times New Roman" w:hAnsi="Times New Roman" w:cs="Times New Roman"/>
          <w:sz w:val="24"/>
          <w:szCs w:val="24"/>
        </w:rPr>
        <w:t>synuclein</w:t>
      </w:r>
      <w:proofErr w:type="spellEnd"/>
      <w:r w:rsidR="0059098A">
        <w:rPr>
          <w:rFonts w:ascii="Times New Roman" w:hAnsi="Times New Roman" w:cs="Times New Roman"/>
          <w:sz w:val="24"/>
          <w:szCs w:val="24"/>
        </w:rPr>
        <w:t xml:space="preserve"> (~19 </w:t>
      </w:r>
      <w:proofErr w:type="spellStart"/>
      <w:r w:rsidR="0059098A">
        <w:rPr>
          <w:rFonts w:ascii="Times New Roman" w:hAnsi="Times New Roman" w:cs="Times New Roman"/>
          <w:sz w:val="24"/>
          <w:szCs w:val="24"/>
        </w:rPr>
        <w:t>kDa</w:t>
      </w:r>
      <w:proofErr w:type="spellEnd"/>
      <w:r w:rsidR="0059098A">
        <w:rPr>
          <w:rFonts w:ascii="Times New Roman" w:hAnsi="Times New Roman" w:cs="Times New Roman"/>
          <w:sz w:val="24"/>
          <w:szCs w:val="24"/>
        </w:rPr>
        <w:t xml:space="preserve">). </w:t>
      </w:r>
      <w:r w:rsidR="00721BBE">
        <w:rPr>
          <w:rFonts w:ascii="Times New Roman" w:hAnsi="Times New Roman" w:cs="Times New Roman"/>
          <w:sz w:val="24"/>
          <w:szCs w:val="24"/>
        </w:rPr>
        <w:t>This confirms that the urea-soluble fraction has aggregated alpha-</w:t>
      </w:r>
      <w:proofErr w:type="spellStart"/>
      <w:r w:rsidR="00721BBE">
        <w:rPr>
          <w:rFonts w:ascii="Times New Roman" w:hAnsi="Times New Roman" w:cs="Times New Roman"/>
          <w:sz w:val="24"/>
          <w:szCs w:val="24"/>
        </w:rPr>
        <w:t>synuclein</w:t>
      </w:r>
      <w:proofErr w:type="spellEnd"/>
      <w:r w:rsidR="00721BBE">
        <w:rPr>
          <w:rFonts w:ascii="Times New Roman" w:hAnsi="Times New Roman" w:cs="Times New Roman"/>
          <w:sz w:val="24"/>
          <w:szCs w:val="24"/>
        </w:rPr>
        <w:t xml:space="preserve"> because of its elevated molecular weight.</w:t>
      </w:r>
      <w:r w:rsidR="0059098A">
        <w:rPr>
          <w:rFonts w:ascii="Times New Roman" w:hAnsi="Times New Roman" w:cs="Times New Roman"/>
          <w:sz w:val="24"/>
          <w:szCs w:val="24"/>
        </w:rPr>
        <w:t xml:space="preserve"> The SDS-soluble and TBS-soluble fraction do not contain aggregated alpha-</w:t>
      </w:r>
      <w:proofErr w:type="spellStart"/>
      <w:r w:rsidR="0059098A">
        <w:rPr>
          <w:rFonts w:ascii="Times New Roman" w:hAnsi="Times New Roman" w:cs="Times New Roman"/>
          <w:sz w:val="24"/>
          <w:szCs w:val="24"/>
        </w:rPr>
        <w:t>synuclein</w:t>
      </w:r>
      <w:proofErr w:type="spellEnd"/>
      <w:r w:rsidR="0059098A">
        <w:rPr>
          <w:rFonts w:ascii="Times New Roman" w:hAnsi="Times New Roman" w:cs="Times New Roman"/>
          <w:sz w:val="24"/>
          <w:szCs w:val="24"/>
        </w:rPr>
        <w:t xml:space="preserve"> because there is no presence of an increased weight of the alpha-</w:t>
      </w:r>
      <w:proofErr w:type="spellStart"/>
      <w:r w:rsidR="0059098A">
        <w:rPr>
          <w:rFonts w:ascii="Times New Roman" w:hAnsi="Times New Roman" w:cs="Times New Roman"/>
          <w:sz w:val="24"/>
          <w:szCs w:val="24"/>
        </w:rPr>
        <w:t>synuclein</w:t>
      </w:r>
      <w:proofErr w:type="spellEnd"/>
      <w:r w:rsidR="0059098A">
        <w:rPr>
          <w:rFonts w:ascii="Times New Roman" w:hAnsi="Times New Roman" w:cs="Times New Roman"/>
          <w:sz w:val="24"/>
          <w:szCs w:val="24"/>
        </w:rPr>
        <w:t xml:space="preserve"> recognized in these fractions. However, the SDS and TBS-soluble fractions possess the native form of alpha-</w:t>
      </w:r>
      <w:proofErr w:type="spellStart"/>
      <w:r w:rsidR="0059098A">
        <w:rPr>
          <w:rFonts w:ascii="Times New Roman" w:hAnsi="Times New Roman" w:cs="Times New Roman"/>
          <w:sz w:val="24"/>
          <w:szCs w:val="24"/>
        </w:rPr>
        <w:t>synuclein</w:t>
      </w:r>
      <w:proofErr w:type="spellEnd"/>
      <w:r w:rsidR="0059098A">
        <w:rPr>
          <w:rFonts w:ascii="Times New Roman" w:hAnsi="Times New Roman" w:cs="Times New Roman"/>
          <w:sz w:val="24"/>
          <w:szCs w:val="24"/>
        </w:rPr>
        <w:t>.</w:t>
      </w:r>
    </w:p>
    <w:p w:rsidR="00414A0D" w:rsidRPr="00293DDD" w:rsidRDefault="00F50A2F" w:rsidP="00293DDD">
      <w:pPr>
        <w:spacing w:line="240" w:lineRule="auto"/>
        <w:rPr>
          <w:rFonts w:ascii="Times New Roman" w:hAnsi="Times New Roman" w:cs="Times New Roman"/>
          <w:sz w:val="24"/>
          <w:szCs w:val="24"/>
          <w:u w:val="single"/>
        </w:rPr>
      </w:pPr>
      <w:r w:rsidRPr="00293DDD">
        <w:rPr>
          <w:rFonts w:ascii="Times New Roman" w:hAnsi="Times New Roman" w:cs="Times New Roman"/>
          <w:sz w:val="24"/>
          <w:szCs w:val="24"/>
          <w:u w:val="single"/>
        </w:rPr>
        <w:t>Part B</w:t>
      </w:r>
      <w:r w:rsidR="00BC40E7" w:rsidRPr="00293DDD">
        <w:rPr>
          <w:rFonts w:ascii="Times New Roman" w:hAnsi="Times New Roman" w:cs="Times New Roman"/>
          <w:sz w:val="24"/>
          <w:szCs w:val="24"/>
          <w:u w:val="single"/>
        </w:rPr>
        <w:t xml:space="preserve">: </w:t>
      </w:r>
      <w:r w:rsidR="002B783B">
        <w:rPr>
          <w:rFonts w:ascii="Times New Roman" w:hAnsi="Times New Roman" w:cs="Times New Roman"/>
          <w:sz w:val="24"/>
          <w:szCs w:val="24"/>
          <w:u w:val="single"/>
        </w:rPr>
        <w:t xml:space="preserve">2D </w:t>
      </w:r>
      <w:r w:rsidR="00130C76">
        <w:rPr>
          <w:rFonts w:ascii="Times New Roman" w:hAnsi="Times New Roman" w:cs="Times New Roman"/>
          <w:sz w:val="24"/>
          <w:szCs w:val="24"/>
          <w:u w:val="single"/>
        </w:rPr>
        <w:t>SDS-</w:t>
      </w:r>
      <w:r w:rsidR="002B783B">
        <w:rPr>
          <w:rFonts w:ascii="Times New Roman" w:hAnsi="Times New Roman" w:cs="Times New Roman"/>
          <w:sz w:val="24"/>
          <w:szCs w:val="24"/>
          <w:u w:val="single"/>
        </w:rPr>
        <w:t>PAGE</w:t>
      </w:r>
    </w:p>
    <w:p w:rsidR="00130C76" w:rsidRPr="00130C76" w:rsidRDefault="00130C76" w:rsidP="00130C7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the 2D SDS-PAGE (SDS-polyacrylamide gel electrophoresis) is used to analyze </w:t>
      </w:r>
      <w:r w:rsidR="0079309C">
        <w:rPr>
          <w:rFonts w:ascii="Times New Roman" w:hAnsi="Times New Roman" w:cs="Times New Roman"/>
          <w:sz w:val="24"/>
          <w:szCs w:val="24"/>
        </w:rPr>
        <w:t>amino acid</w:t>
      </w:r>
      <w:r>
        <w:rPr>
          <w:rFonts w:ascii="Times New Roman" w:hAnsi="Times New Roman" w:cs="Times New Roman"/>
          <w:sz w:val="24"/>
          <w:szCs w:val="24"/>
        </w:rPr>
        <w:t xml:space="preserve"> mixtures from extracted cells. </w:t>
      </w:r>
      <w:r w:rsidR="00F656B2">
        <w:rPr>
          <w:rFonts w:ascii="Times New Roman" w:hAnsi="Times New Roman" w:cs="Times New Roman"/>
          <w:sz w:val="24"/>
          <w:szCs w:val="24"/>
        </w:rPr>
        <w:t xml:space="preserve">This technique uses two </w:t>
      </w:r>
      <w:r w:rsidR="0079309C">
        <w:rPr>
          <w:rFonts w:ascii="Times New Roman" w:hAnsi="Times New Roman" w:cs="Times New Roman"/>
          <w:sz w:val="24"/>
          <w:szCs w:val="24"/>
        </w:rPr>
        <w:t>dimensions</w:t>
      </w:r>
      <w:r w:rsidR="00F656B2">
        <w:rPr>
          <w:rFonts w:ascii="Times New Roman" w:hAnsi="Times New Roman" w:cs="Times New Roman"/>
          <w:sz w:val="24"/>
          <w:szCs w:val="24"/>
        </w:rPr>
        <w:t xml:space="preserve">: (1) isoelectric focusing and (2) SDS-polyacrylamide gel electrophoresis. The </w:t>
      </w:r>
      <w:r w:rsidR="0059098A">
        <w:rPr>
          <w:rFonts w:ascii="Times New Roman" w:hAnsi="Times New Roman" w:cs="Times New Roman"/>
          <w:sz w:val="24"/>
          <w:szCs w:val="24"/>
        </w:rPr>
        <w:t>urea-soluble fraction, the only fraction which posse</w:t>
      </w:r>
      <w:r w:rsidR="008953D6">
        <w:rPr>
          <w:rFonts w:ascii="Times New Roman" w:hAnsi="Times New Roman" w:cs="Times New Roman"/>
          <w:sz w:val="24"/>
          <w:szCs w:val="24"/>
        </w:rPr>
        <w:t>sses aggregated alpha-</w:t>
      </w:r>
      <w:proofErr w:type="spellStart"/>
      <w:r w:rsidR="008953D6">
        <w:rPr>
          <w:rFonts w:ascii="Times New Roman" w:hAnsi="Times New Roman" w:cs="Times New Roman"/>
          <w:sz w:val="24"/>
          <w:szCs w:val="24"/>
        </w:rPr>
        <w:t>synuclein</w:t>
      </w:r>
      <w:proofErr w:type="spellEnd"/>
      <w:r w:rsidR="008953D6">
        <w:rPr>
          <w:rFonts w:ascii="Times New Roman" w:hAnsi="Times New Roman" w:cs="Times New Roman"/>
          <w:sz w:val="24"/>
          <w:szCs w:val="24"/>
        </w:rPr>
        <w:t xml:space="preserve"> </w:t>
      </w:r>
      <w:r w:rsidR="00F656B2">
        <w:rPr>
          <w:rFonts w:ascii="Times New Roman" w:hAnsi="Times New Roman" w:cs="Times New Roman"/>
          <w:sz w:val="24"/>
          <w:szCs w:val="24"/>
        </w:rPr>
        <w:t>in the extraction procedure above</w:t>
      </w:r>
      <w:r w:rsidR="008953D6">
        <w:rPr>
          <w:rFonts w:ascii="Times New Roman" w:hAnsi="Times New Roman" w:cs="Times New Roman"/>
          <w:sz w:val="24"/>
          <w:szCs w:val="24"/>
        </w:rPr>
        <w:t>,</w:t>
      </w:r>
      <w:r w:rsidR="00F656B2">
        <w:rPr>
          <w:rFonts w:ascii="Times New Roman" w:hAnsi="Times New Roman" w:cs="Times New Roman"/>
          <w:sz w:val="24"/>
          <w:szCs w:val="24"/>
        </w:rPr>
        <w:t xml:space="preserve"> </w:t>
      </w:r>
      <w:r w:rsidR="0059098A">
        <w:rPr>
          <w:rFonts w:ascii="Times New Roman" w:hAnsi="Times New Roman" w:cs="Times New Roman"/>
          <w:sz w:val="24"/>
          <w:szCs w:val="24"/>
        </w:rPr>
        <w:t>is used in this procedure. This fraction is treated with trypsin, a protease which cleaves peptide linkages at positive amino acid sites. Upon separation, this fraction is</w:t>
      </w:r>
      <w:r w:rsidR="00F656B2">
        <w:rPr>
          <w:rFonts w:ascii="Times New Roman" w:hAnsi="Times New Roman" w:cs="Times New Roman"/>
          <w:sz w:val="24"/>
          <w:szCs w:val="24"/>
        </w:rPr>
        <w:t xml:space="preserve"> poured </w:t>
      </w:r>
      <w:r w:rsidR="003D30E5">
        <w:rPr>
          <w:rFonts w:ascii="Times New Roman" w:hAnsi="Times New Roman" w:cs="Times New Roman"/>
          <w:sz w:val="24"/>
          <w:szCs w:val="24"/>
        </w:rPr>
        <w:t>into a manufactured isoelectric focusing strip, to be separated by isoelectric point</w:t>
      </w:r>
      <w:r w:rsidR="00F656B2">
        <w:rPr>
          <w:rFonts w:ascii="Times New Roman" w:hAnsi="Times New Roman" w:cs="Times New Roman"/>
          <w:sz w:val="24"/>
          <w:szCs w:val="24"/>
        </w:rPr>
        <w:t xml:space="preserve">. The isoelectric focusing strip contains a pH gradient range (sometimes from 3-7 </w:t>
      </w:r>
      <w:proofErr w:type="gramStart"/>
      <w:r w:rsidR="00F656B2">
        <w:rPr>
          <w:rFonts w:ascii="Times New Roman" w:hAnsi="Times New Roman" w:cs="Times New Roman"/>
          <w:sz w:val="24"/>
          <w:szCs w:val="24"/>
        </w:rPr>
        <w:t>pH</w:t>
      </w:r>
      <w:proofErr w:type="gramEnd"/>
      <w:r w:rsidR="00F656B2">
        <w:rPr>
          <w:rFonts w:ascii="Times New Roman" w:hAnsi="Times New Roman" w:cs="Times New Roman"/>
          <w:sz w:val="24"/>
          <w:szCs w:val="24"/>
        </w:rPr>
        <w:t>). Th</w:t>
      </w:r>
      <w:r w:rsidR="003D30E5">
        <w:rPr>
          <w:rFonts w:ascii="Times New Roman" w:hAnsi="Times New Roman" w:cs="Times New Roman"/>
          <w:sz w:val="24"/>
          <w:szCs w:val="24"/>
        </w:rPr>
        <w:t xml:space="preserve">e sides of the strip have opposite </w:t>
      </w:r>
      <w:r w:rsidR="003D30E5">
        <w:rPr>
          <w:rFonts w:ascii="Times New Roman" w:hAnsi="Times New Roman" w:cs="Times New Roman"/>
          <w:sz w:val="24"/>
          <w:szCs w:val="24"/>
        </w:rPr>
        <w:lastRenderedPageBreak/>
        <w:t xml:space="preserve">electrodes, anode or cathode. Positively charged </w:t>
      </w:r>
      <w:r w:rsidR="0079309C">
        <w:rPr>
          <w:rFonts w:ascii="Times New Roman" w:hAnsi="Times New Roman" w:cs="Times New Roman"/>
          <w:sz w:val="24"/>
          <w:szCs w:val="24"/>
        </w:rPr>
        <w:t>amino acids</w:t>
      </w:r>
      <w:r w:rsidR="003D30E5">
        <w:rPr>
          <w:rFonts w:ascii="Times New Roman" w:hAnsi="Times New Roman" w:cs="Times New Roman"/>
          <w:sz w:val="24"/>
          <w:szCs w:val="24"/>
        </w:rPr>
        <w:t xml:space="preserve">, </w:t>
      </w:r>
      <w:r w:rsidR="0079309C">
        <w:rPr>
          <w:rFonts w:ascii="Times New Roman" w:hAnsi="Times New Roman" w:cs="Times New Roman"/>
          <w:sz w:val="24"/>
          <w:szCs w:val="24"/>
        </w:rPr>
        <w:t>amino acid</w:t>
      </w:r>
      <w:r w:rsidR="00CC56A1">
        <w:rPr>
          <w:rFonts w:ascii="Times New Roman" w:hAnsi="Times New Roman" w:cs="Times New Roman"/>
          <w:sz w:val="24"/>
          <w:szCs w:val="24"/>
        </w:rPr>
        <w:t>s</w:t>
      </w:r>
      <w:r w:rsidR="003D30E5">
        <w:rPr>
          <w:rFonts w:ascii="Times New Roman" w:hAnsi="Times New Roman" w:cs="Times New Roman"/>
          <w:sz w:val="24"/>
          <w:szCs w:val="24"/>
        </w:rPr>
        <w:t xml:space="preserve"> that have an isoelectric point (</w:t>
      </w:r>
      <w:proofErr w:type="spellStart"/>
      <w:r w:rsidR="003D30E5">
        <w:rPr>
          <w:rFonts w:ascii="Times New Roman" w:hAnsi="Times New Roman" w:cs="Times New Roman"/>
          <w:sz w:val="24"/>
          <w:szCs w:val="24"/>
        </w:rPr>
        <w:t>pI</w:t>
      </w:r>
      <w:proofErr w:type="spellEnd"/>
      <w:r w:rsidR="003D30E5">
        <w:rPr>
          <w:rFonts w:ascii="Times New Roman" w:hAnsi="Times New Roman" w:cs="Times New Roman"/>
          <w:sz w:val="24"/>
          <w:szCs w:val="24"/>
        </w:rPr>
        <w:t>) lower than the pH will move towards the cathode, a negatively cha</w:t>
      </w:r>
      <w:r w:rsidR="0079309C">
        <w:rPr>
          <w:rFonts w:ascii="Times New Roman" w:hAnsi="Times New Roman" w:cs="Times New Roman"/>
          <w:sz w:val="24"/>
          <w:szCs w:val="24"/>
        </w:rPr>
        <w:t>rged electrode. Subsequently, an amino acid</w:t>
      </w:r>
      <w:r w:rsidR="003D30E5">
        <w:rPr>
          <w:rFonts w:ascii="Times New Roman" w:hAnsi="Times New Roman" w:cs="Times New Roman"/>
          <w:sz w:val="24"/>
          <w:szCs w:val="24"/>
        </w:rPr>
        <w:t xml:space="preserve"> that has a </w:t>
      </w:r>
      <w:proofErr w:type="spellStart"/>
      <w:r w:rsidR="003D30E5">
        <w:rPr>
          <w:rFonts w:ascii="Times New Roman" w:hAnsi="Times New Roman" w:cs="Times New Roman"/>
          <w:sz w:val="24"/>
          <w:szCs w:val="24"/>
        </w:rPr>
        <w:t>pI</w:t>
      </w:r>
      <w:proofErr w:type="spellEnd"/>
      <w:r w:rsidR="003D30E5">
        <w:rPr>
          <w:rFonts w:ascii="Times New Roman" w:hAnsi="Times New Roman" w:cs="Times New Roman"/>
          <w:sz w:val="24"/>
          <w:szCs w:val="24"/>
        </w:rPr>
        <w:t xml:space="preserve"> greater than the pH will move towards the anode, a posi</w:t>
      </w:r>
      <w:r w:rsidR="0079309C">
        <w:rPr>
          <w:rFonts w:ascii="Times New Roman" w:hAnsi="Times New Roman" w:cs="Times New Roman"/>
          <w:sz w:val="24"/>
          <w:szCs w:val="24"/>
        </w:rPr>
        <w:t xml:space="preserve">tively charged electrode. But, there is a potential for two different amino acids to have similar isoelectric points, therefore, preventing any separation between them on the isoelectric focusing strip. In the second dimension, the strip is applied on a polyacrylamide gel. The proteins will be separated on the gel are separated via molecular weight (MW). This allows for a distinction between two amino acids which have </w:t>
      </w:r>
      <w:r w:rsidR="00007183">
        <w:rPr>
          <w:rFonts w:ascii="Times New Roman" w:hAnsi="Times New Roman" w:cs="Times New Roman"/>
          <w:sz w:val="24"/>
          <w:szCs w:val="24"/>
        </w:rPr>
        <w:t xml:space="preserve">similar isoelectric points </w:t>
      </w:r>
      <w:r w:rsidR="00007183" w:rsidRPr="0059098A">
        <w:rPr>
          <w:rFonts w:ascii="Times New Roman" w:hAnsi="Times New Roman" w:cs="Times New Roman"/>
          <w:sz w:val="24"/>
          <w:szCs w:val="24"/>
        </w:rPr>
        <w:t>(</w:t>
      </w:r>
      <w:proofErr w:type="spellStart"/>
      <w:r w:rsidR="00007183" w:rsidRPr="0059098A">
        <w:rPr>
          <w:rFonts w:ascii="Times New Roman" w:hAnsi="Times New Roman" w:cs="Times New Roman"/>
          <w:sz w:val="24"/>
          <w:szCs w:val="24"/>
        </w:rPr>
        <w:t>Vigneswara</w:t>
      </w:r>
      <w:proofErr w:type="spellEnd"/>
      <w:r w:rsidR="0059098A">
        <w:rPr>
          <w:rFonts w:ascii="Times New Roman" w:hAnsi="Times New Roman" w:cs="Times New Roman"/>
          <w:sz w:val="24"/>
          <w:szCs w:val="24"/>
        </w:rPr>
        <w:t>, 2013</w:t>
      </w:r>
      <w:r w:rsidR="00007183" w:rsidRPr="0059098A">
        <w:rPr>
          <w:rFonts w:ascii="Times New Roman" w:hAnsi="Times New Roman" w:cs="Times New Roman"/>
          <w:sz w:val="24"/>
          <w:szCs w:val="24"/>
        </w:rPr>
        <w:t>).</w:t>
      </w:r>
    </w:p>
    <w:p w:rsidR="00C73E22" w:rsidRDefault="00C73E22" w:rsidP="0032449B">
      <w:pPr>
        <w:pStyle w:val="ListParagraph"/>
        <w:numPr>
          <w:ilvl w:val="0"/>
          <w:numId w:val="3"/>
        </w:numPr>
        <w:spacing w:line="360" w:lineRule="auto"/>
        <w:rPr>
          <w:rFonts w:ascii="Times New Roman" w:hAnsi="Times New Roman" w:cs="Times New Roman"/>
          <w:b/>
          <w:sz w:val="24"/>
          <w:szCs w:val="24"/>
        </w:rPr>
      </w:pPr>
      <w:r w:rsidRPr="00293DDD">
        <w:rPr>
          <w:rFonts w:ascii="Times New Roman" w:hAnsi="Times New Roman" w:cs="Times New Roman"/>
          <w:b/>
          <w:sz w:val="24"/>
          <w:szCs w:val="24"/>
        </w:rPr>
        <w:t>Discussion</w:t>
      </w:r>
    </w:p>
    <w:p w:rsidR="00B770B0" w:rsidRDefault="00CC56A1" w:rsidP="00762D9A">
      <w:pPr>
        <w:spacing w:line="240" w:lineRule="auto"/>
        <w:rPr>
          <w:rFonts w:ascii="Times New Roman" w:hAnsi="Times New Roman" w:cs="Times New Roman"/>
          <w:sz w:val="24"/>
          <w:szCs w:val="24"/>
        </w:rPr>
      </w:pPr>
      <w:r>
        <w:rPr>
          <w:rFonts w:ascii="Times New Roman" w:hAnsi="Times New Roman" w:cs="Times New Roman"/>
          <w:sz w:val="24"/>
          <w:szCs w:val="24"/>
        </w:rPr>
        <w:t>If my experiment</w:t>
      </w:r>
      <w:r w:rsidR="00042EF0">
        <w:rPr>
          <w:rFonts w:ascii="Times New Roman" w:hAnsi="Times New Roman" w:cs="Times New Roman"/>
          <w:sz w:val="24"/>
          <w:szCs w:val="24"/>
        </w:rPr>
        <w:t xml:space="preserve"> goes well, I hope to pinpoint </w:t>
      </w:r>
      <w:r w:rsidR="0059098A">
        <w:rPr>
          <w:rFonts w:ascii="Times New Roman" w:hAnsi="Times New Roman" w:cs="Times New Roman"/>
          <w:sz w:val="24"/>
          <w:szCs w:val="24"/>
        </w:rPr>
        <w:t xml:space="preserve">the </w:t>
      </w:r>
      <w:r w:rsidR="00D935FF">
        <w:rPr>
          <w:rFonts w:ascii="Times New Roman" w:hAnsi="Times New Roman" w:cs="Times New Roman"/>
          <w:sz w:val="24"/>
          <w:szCs w:val="24"/>
        </w:rPr>
        <w:t>change in primary protein structure on the</w:t>
      </w:r>
      <w:r w:rsidR="00042EF0">
        <w:rPr>
          <w:rFonts w:ascii="Times New Roman" w:hAnsi="Times New Roman" w:cs="Times New Roman"/>
          <w:sz w:val="24"/>
          <w:szCs w:val="24"/>
        </w:rPr>
        <w:t xml:space="preserve"> alpha </w:t>
      </w:r>
      <w:proofErr w:type="spellStart"/>
      <w:r w:rsidR="00042EF0">
        <w:rPr>
          <w:rFonts w:ascii="Times New Roman" w:hAnsi="Times New Roman" w:cs="Times New Roman"/>
          <w:sz w:val="24"/>
          <w:szCs w:val="24"/>
        </w:rPr>
        <w:t>synuclein</w:t>
      </w:r>
      <w:proofErr w:type="spellEnd"/>
      <w:r w:rsidR="00042EF0">
        <w:rPr>
          <w:rFonts w:ascii="Times New Roman" w:hAnsi="Times New Roman" w:cs="Times New Roman"/>
          <w:sz w:val="24"/>
          <w:szCs w:val="24"/>
        </w:rPr>
        <w:t xml:space="preserve"> protein that promotes aggregation. </w:t>
      </w:r>
      <w:r w:rsidR="00D7554F">
        <w:rPr>
          <w:rFonts w:ascii="Times New Roman" w:hAnsi="Times New Roman" w:cs="Times New Roman"/>
          <w:sz w:val="24"/>
          <w:szCs w:val="24"/>
        </w:rPr>
        <w:t>These changes should affect alpha-</w:t>
      </w:r>
      <w:proofErr w:type="spellStart"/>
      <w:r w:rsidR="00D7554F">
        <w:rPr>
          <w:rFonts w:ascii="Times New Roman" w:hAnsi="Times New Roman" w:cs="Times New Roman"/>
          <w:sz w:val="24"/>
          <w:szCs w:val="24"/>
        </w:rPr>
        <w:t>synuclein</w:t>
      </w:r>
      <w:proofErr w:type="spellEnd"/>
      <w:r w:rsidR="00D7554F">
        <w:rPr>
          <w:rFonts w:ascii="Times New Roman" w:hAnsi="Times New Roman" w:cs="Times New Roman"/>
          <w:sz w:val="24"/>
          <w:szCs w:val="24"/>
        </w:rPr>
        <w:t xml:space="preserve"> mobility. </w:t>
      </w:r>
      <w:r w:rsidR="00E633E2">
        <w:rPr>
          <w:rFonts w:ascii="Times New Roman" w:hAnsi="Times New Roman" w:cs="Times New Roman"/>
          <w:sz w:val="24"/>
          <w:szCs w:val="24"/>
        </w:rPr>
        <w:t>From these results, I am able to make conclusions that could be rash</w:t>
      </w:r>
      <w:r w:rsidR="00D935FF">
        <w:rPr>
          <w:rFonts w:ascii="Times New Roman" w:hAnsi="Times New Roman" w:cs="Times New Roman"/>
          <w:sz w:val="24"/>
          <w:szCs w:val="24"/>
        </w:rPr>
        <w:t>,</w:t>
      </w:r>
      <w:r w:rsidR="00E633E2">
        <w:rPr>
          <w:rFonts w:ascii="Times New Roman" w:hAnsi="Times New Roman" w:cs="Times New Roman"/>
          <w:sz w:val="24"/>
          <w:szCs w:val="24"/>
        </w:rPr>
        <w:t xml:space="preserve"> but attempt to explain </w:t>
      </w:r>
      <w:r w:rsidR="00D935FF">
        <w:rPr>
          <w:rFonts w:ascii="Times New Roman" w:hAnsi="Times New Roman" w:cs="Times New Roman"/>
          <w:sz w:val="24"/>
          <w:szCs w:val="24"/>
        </w:rPr>
        <w:t>its enhanced ability</w:t>
      </w:r>
      <w:r w:rsidR="00E633E2">
        <w:rPr>
          <w:rFonts w:ascii="Times New Roman" w:hAnsi="Times New Roman" w:cs="Times New Roman"/>
          <w:sz w:val="24"/>
          <w:szCs w:val="24"/>
        </w:rPr>
        <w:t xml:space="preserve"> to bind to lipid membranes. Although this would be the ideal scenario, several problems could occur during the imp</w:t>
      </w:r>
      <w:r w:rsidR="00762D9A">
        <w:rPr>
          <w:rFonts w:ascii="Times New Roman" w:hAnsi="Times New Roman" w:cs="Times New Roman"/>
          <w:sz w:val="24"/>
          <w:szCs w:val="24"/>
        </w:rPr>
        <w:t xml:space="preserve">lementation of my experiment(s). My experiment looks at the </w:t>
      </w:r>
      <w:r w:rsidR="00D7554F">
        <w:rPr>
          <w:rFonts w:ascii="Times New Roman" w:hAnsi="Times New Roman" w:cs="Times New Roman"/>
          <w:sz w:val="24"/>
          <w:szCs w:val="24"/>
        </w:rPr>
        <w:t>putative changes in</w:t>
      </w:r>
      <w:r w:rsidR="00762D9A">
        <w:rPr>
          <w:rFonts w:ascii="Times New Roman" w:hAnsi="Times New Roman" w:cs="Times New Roman"/>
          <w:sz w:val="24"/>
          <w:szCs w:val="24"/>
        </w:rPr>
        <w:t xml:space="preserve"> amino acid sequence rather than the secondary or tertiary sequence. Covalent/noncovalent interactions at higher folding </w:t>
      </w:r>
      <w:r w:rsidR="00B770B0">
        <w:rPr>
          <w:rFonts w:ascii="Times New Roman" w:hAnsi="Times New Roman" w:cs="Times New Roman"/>
          <w:sz w:val="24"/>
          <w:szCs w:val="24"/>
        </w:rPr>
        <w:t>interactions</w:t>
      </w:r>
      <w:r w:rsidR="00762D9A">
        <w:rPr>
          <w:rFonts w:ascii="Times New Roman" w:hAnsi="Times New Roman" w:cs="Times New Roman"/>
          <w:sz w:val="24"/>
          <w:szCs w:val="24"/>
        </w:rPr>
        <w:t xml:space="preserve"> could </w:t>
      </w:r>
      <w:r w:rsidR="00B770B0">
        <w:rPr>
          <w:rFonts w:ascii="Times New Roman" w:hAnsi="Times New Roman" w:cs="Times New Roman"/>
          <w:sz w:val="24"/>
          <w:szCs w:val="24"/>
        </w:rPr>
        <w:t>be the cause of the change from a soluble to an insoluble protein.</w:t>
      </w:r>
      <w:r w:rsidR="00D935FF">
        <w:rPr>
          <w:rFonts w:ascii="Times New Roman" w:hAnsi="Times New Roman" w:cs="Times New Roman"/>
          <w:sz w:val="24"/>
          <w:szCs w:val="24"/>
        </w:rPr>
        <w:t xml:space="preserve"> An example of this could be a modified folding pattern that flips the hydrophilic side chains on the outside to the inside of the chain, thereby allowing the hydrophobic regions to interact with other molecules.</w:t>
      </w:r>
    </w:p>
    <w:p w:rsidR="002110C4" w:rsidRDefault="002110C4" w:rsidP="00762D9A">
      <w:pPr>
        <w:spacing w:line="240" w:lineRule="auto"/>
        <w:rPr>
          <w:rFonts w:ascii="Times New Roman" w:hAnsi="Times New Roman" w:cs="Times New Roman"/>
          <w:sz w:val="24"/>
          <w:szCs w:val="24"/>
        </w:rPr>
      </w:pPr>
      <w:r>
        <w:rPr>
          <w:rFonts w:ascii="Times New Roman" w:hAnsi="Times New Roman" w:cs="Times New Roman"/>
          <w:sz w:val="24"/>
          <w:szCs w:val="24"/>
        </w:rPr>
        <w:t xml:space="preserve">One of the reasons I did not take this approach is because alpha </w:t>
      </w:r>
      <w:proofErr w:type="spellStart"/>
      <w:r>
        <w:rPr>
          <w:rFonts w:ascii="Times New Roman" w:hAnsi="Times New Roman" w:cs="Times New Roman"/>
          <w:sz w:val="24"/>
          <w:szCs w:val="24"/>
        </w:rPr>
        <w:t>synuclein</w:t>
      </w:r>
      <w:proofErr w:type="spellEnd"/>
      <w:r>
        <w:rPr>
          <w:rFonts w:ascii="Times New Roman" w:hAnsi="Times New Roman" w:cs="Times New Roman"/>
          <w:sz w:val="24"/>
          <w:szCs w:val="24"/>
        </w:rPr>
        <w:t xml:space="preserve"> is a 14 </w:t>
      </w:r>
      <w:proofErr w:type="spellStart"/>
      <w:proofErr w:type="gramStart"/>
      <w:r>
        <w:rPr>
          <w:rFonts w:ascii="Times New Roman" w:hAnsi="Times New Roman" w:cs="Times New Roman"/>
          <w:sz w:val="24"/>
          <w:szCs w:val="24"/>
        </w:rPr>
        <w:t>kD</w:t>
      </w:r>
      <w:proofErr w:type="spellEnd"/>
      <w:proofErr w:type="gramEnd"/>
      <w:r>
        <w:rPr>
          <w:rFonts w:ascii="Times New Roman" w:hAnsi="Times New Roman" w:cs="Times New Roman"/>
          <w:sz w:val="24"/>
          <w:szCs w:val="24"/>
        </w:rPr>
        <w:t xml:space="preserve"> (140 amino acid protein). In its native state, it exists as a tetramer. There is no evidence to suggest that increased aggregation of alpha </w:t>
      </w:r>
      <w:proofErr w:type="spellStart"/>
      <w:r>
        <w:rPr>
          <w:rFonts w:ascii="Times New Roman" w:hAnsi="Times New Roman" w:cs="Times New Roman"/>
          <w:sz w:val="24"/>
          <w:szCs w:val="24"/>
        </w:rPr>
        <w:t>synuclein</w:t>
      </w:r>
      <w:proofErr w:type="spellEnd"/>
      <w:r>
        <w:rPr>
          <w:rFonts w:ascii="Times New Roman" w:hAnsi="Times New Roman" w:cs="Times New Roman"/>
          <w:sz w:val="24"/>
          <w:szCs w:val="24"/>
        </w:rPr>
        <w:t xml:space="preserve"> contributes to interactions b</w:t>
      </w:r>
      <w:r w:rsidR="008953D6">
        <w:rPr>
          <w:rFonts w:ascii="Times New Roman" w:hAnsi="Times New Roman" w:cs="Times New Roman"/>
          <w:sz w:val="24"/>
          <w:szCs w:val="24"/>
        </w:rPr>
        <w:t xml:space="preserve">etween separate alpha- </w:t>
      </w:r>
      <w:proofErr w:type="spellStart"/>
      <w:r w:rsidR="008953D6">
        <w:rPr>
          <w:rFonts w:ascii="Times New Roman" w:hAnsi="Times New Roman" w:cs="Times New Roman"/>
          <w:sz w:val="24"/>
          <w:szCs w:val="24"/>
        </w:rPr>
        <w:t>synuclein</w:t>
      </w:r>
      <w:proofErr w:type="spellEnd"/>
      <w:r w:rsidR="008953D6">
        <w:rPr>
          <w:rFonts w:ascii="Times New Roman" w:hAnsi="Times New Roman" w:cs="Times New Roman"/>
          <w:sz w:val="24"/>
          <w:szCs w:val="24"/>
        </w:rPr>
        <w:t xml:space="preserve"> subunits</w:t>
      </w:r>
      <w:r>
        <w:rPr>
          <w:rFonts w:ascii="Times New Roman" w:hAnsi="Times New Roman" w:cs="Times New Roman"/>
          <w:sz w:val="24"/>
          <w:szCs w:val="24"/>
        </w:rPr>
        <w:t xml:space="preserve">. Subsequently, </w:t>
      </w:r>
      <w:r w:rsidR="008953D6">
        <w:rPr>
          <w:rFonts w:ascii="Times New Roman" w:hAnsi="Times New Roman" w:cs="Times New Roman"/>
          <w:sz w:val="24"/>
          <w:szCs w:val="24"/>
        </w:rPr>
        <w:t xml:space="preserve">that </w:t>
      </w:r>
      <w:r>
        <w:rPr>
          <w:rFonts w:ascii="Times New Roman" w:hAnsi="Times New Roman" w:cs="Times New Roman"/>
          <w:sz w:val="24"/>
          <w:szCs w:val="24"/>
        </w:rPr>
        <w:t xml:space="preserve">in turn these interactions somehow increase the insolubility of the alpha </w:t>
      </w:r>
      <w:proofErr w:type="spellStart"/>
      <w:r>
        <w:rPr>
          <w:rFonts w:ascii="Times New Roman" w:hAnsi="Times New Roman" w:cs="Times New Roman"/>
          <w:sz w:val="24"/>
          <w:szCs w:val="24"/>
        </w:rPr>
        <w:t>synuclein</w:t>
      </w:r>
      <w:proofErr w:type="spellEnd"/>
      <w:r>
        <w:rPr>
          <w:rFonts w:ascii="Times New Roman" w:hAnsi="Times New Roman" w:cs="Times New Roman"/>
          <w:sz w:val="24"/>
          <w:szCs w:val="24"/>
        </w:rPr>
        <w:t xml:space="preserve"> protein.</w:t>
      </w:r>
    </w:p>
    <w:p w:rsidR="002110C4" w:rsidRDefault="00F63C78" w:rsidP="00762D9A">
      <w:pPr>
        <w:spacing w:line="240" w:lineRule="auto"/>
        <w:rPr>
          <w:rFonts w:ascii="Times New Roman" w:hAnsi="Times New Roman" w:cs="Times New Roman"/>
          <w:sz w:val="24"/>
          <w:szCs w:val="24"/>
        </w:rPr>
      </w:pPr>
      <w:r>
        <w:rPr>
          <w:rFonts w:ascii="Times New Roman" w:hAnsi="Times New Roman" w:cs="Times New Roman"/>
          <w:sz w:val="24"/>
          <w:szCs w:val="24"/>
        </w:rPr>
        <w:t>I</w:t>
      </w:r>
      <w:r w:rsidR="002110C4">
        <w:rPr>
          <w:rFonts w:ascii="Times New Roman" w:hAnsi="Times New Roman" w:cs="Times New Roman"/>
          <w:sz w:val="24"/>
          <w:szCs w:val="24"/>
        </w:rPr>
        <w:t xml:space="preserve">f the experiment was extended the addition of an NMR Spectroscopy could prove beneficial in determining the secondary or tertiary structure of the protein. </w:t>
      </w:r>
      <w:r>
        <w:rPr>
          <w:rFonts w:ascii="Times New Roman" w:hAnsi="Times New Roman" w:cs="Times New Roman"/>
          <w:sz w:val="24"/>
          <w:szCs w:val="24"/>
        </w:rPr>
        <w:t xml:space="preserve">However, NMR Spectroscopy also has limitations. NMR Spectroscopy is mainly used to study large macromolecular components therefore the addition of protein crystallography might be useful in determining </w:t>
      </w:r>
      <w:r w:rsidR="00D63F9A">
        <w:rPr>
          <w:rFonts w:ascii="Times New Roman" w:hAnsi="Times New Roman" w:cs="Times New Roman"/>
          <w:sz w:val="24"/>
          <w:szCs w:val="24"/>
        </w:rPr>
        <w:t>a more atomic resolution of the higher folding structures.</w:t>
      </w:r>
    </w:p>
    <w:p w:rsidR="00B14AE0" w:rsidRPr="00293DDD" w:rsidRDefault="00B14AE0" w:rsidP="0032449B">
      <w:pPr>
        <w:spacing w:line="360" w:lineRule="auto"/>
        <w:ind w:left="360"/>
        <w:rPr>
          <w:rFonts w:ascii="Times New Roman" w:hAnsi="Times New Roman" w:cs="Times New Roman"/>
          <w:b/>
          <w:sz w:val="24"/>
          <w:szCs w:val="24"/>
        </w:rPr>
      </w:pPr>
    </w:p>
    <w:p w:rsidR="00B14AE0" w:rsidRPr="00293DDD" w:rsidRDefault="00B14AE0" w:rsidP="0032449B">
      <w:pPr>
        <w:spacing w:line="360" w:lineRule="auto"/>
        <w:ind w:left="360"/>
        <w:rPr>
          <w:rFonts w:ascii="Times New Roman" w:hAnsi="Times New Roman" w:cs="Times New Roman"/>
          <w:b/>
          <w:sz w:val="24"/>
          <w:szCs w:val="24"/>
        </w:rPr>
      </w:pPr>
    </w:p>
    <w:p w:rsidR="00326859" w:rsidRPr="00293DDD" w:rsidRDefault="00326859" w:rsidP="0032449B">
      <w:pPr>
        <w:spacing w:line="360" w:lineRule="auto"/>
        <w:rPr>
          <w:rFonts w:ascii="Times New Roman" w:hAnsi="Times New Roman" w:cs="Times New Roman"/>
          <w:b/>
          <w:sz w:val="24"/>
          <w:szCs w:val="24"/>
        </w:rPr>
      </w:pPr>
    </w:p>
    <w:p w:rsidR="00D63F9A" w:rsidRDefault="00D63F9A" w:rsidP="007C2FDF">
      <w:pPr>
        <w:spacing w:line="240" w:lineRule="auto"/>
        <w:rPr>
          <w:rFonts w:ascii="Times New Roman" w:hAnsi="Times New Roman" w:cs="Times New Roman"/>
          <w:b/>
          <w:sz w:val="24"/>
          <w:szCs w:val="24"/>
        </w:rPr>
      </w:pPr>
    </w:p>
    <w:p w:rsidR="00556FFC" w:rsidRDefault="00556FFC" w:rsidP="007C2FDF">
      <w:pPr>
        <w:spacing w:line="240" w:lineRule="auto"/>
        <w:rPr>
          <w:rFonts w:ascii="Times New Roman" w:hAnsi="Times New Roman" w:cs="Times New Roman"/>
          <w:b/>
          <w:sz w:val="24"/>
          <w:szCs w:val="24"/>
        </w:rPr>
      </w:pPr>
    </w:p>
    <w:p w:rsidR="00D7554F" w:rsidRDefault="00D7554F" w:rsidP="007C2FDF">
      <w:pPr>
        <w:spacing w:line="240" w:lineRule="auto"/>
        <w:rPr>
          <w:rFonts w:ascii="Times New Roman" w:hAnsi="Times New Roman" w:cs="Times New Roman"/>
          <w:b/>
          <w:sz w:val="24"/>
          <w:szCs w:val="24"/>
        </w:rPr>
      </w:pPr>
    </w:p>
    <w:p w:rsidR="00C73E22" w:rsidRPr="00293DDD" w:rsidRDefault="00C73E22" w:rsidP="00D63F9A">
      <w:pPr>
        <w:spacing w:line="240" w:lineRule="auto"/>
        <w:ind w:left="360"/>
        <w:jc w:val="center"/>
        <w:rPr>
          <w:rFonts w:ascii="Times New Roman" w:hAnsi="Times New Roman" w:cs="Times New Roman"/>
          <w:b/>
          <w:sz w:val="24"/>
          <w:szCs w:val="24"/>
        </w:rPr>
      </w:pPr>
      <w:r w:rsidRPr="00293DDD">
        <w:rPr>
          <w:rFonts w:ascii="Times New Roman" w:hAnsi="Times New Roman" w:cs="Times New Roman"/>
          <w:b/>
          <w:sz w:val="24"/>
          <w:szCs w:val="24"/>
        </w:rPr>
        <w:lastRenderedPageBreak/>
        <w:t>References</w:t>
      </w:r>
    </w:p>
    <w:p w:rsidR="0024423F" w:rsidRDefault="00D7554F" w:rsidP="0024423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Anderson (2016) </w:t>
      </w:r>
      <w:proofErr w:type="gramStart"/>
      <w:r>
        <w:rPr>
          <w:rFonts w:ascii="Times New Roman" w:hAnsi="Times New Roman" w:cs="Times New Roman"/>
          <w:sz w:val="24"/>
          <w:szCs w:val="24"/>
        </w:rPr>
        <w:t>Parkinson’s Disease</w:t>
      </w:r>
      <w:proofErr w:type="gramEnd"/>
      <w:r>
        <w:rPr>
          <w:rFonts w:ascii="Times New Roman" w:hAnsi="Times New Roman" w:cs="Times New Roman"/>
          <w:sz w:val="24"/>
          <w:szCs w:val="24"/>
        </w:rPr>
        <w:t xml:space="preserve"> on the Rise? Medscape. </w:t>
      </w:r>
      <w:hyperlink r:id="rId12" w:history="1">
        <w:r w:rsidR="0024423F" w:rsidRPr="006571EE">
          <w:rPr>
            <w:rStyle w:val="Hyperlink"/>
            <w:rFonts w:ascii="Times New Roman" w:hAnsi="Times New Roman" w:cs="Times New Roman"/>
            <w:sz w:val="24"/>
            <w:szCs w:val="24"/>
          </w:rPr>
          <w:t>http://www.medscape.com/viewarticle/865262</w:t>
        </w:r>
      </w:hyperlink>
    </w:p>
    <w:p w:rsidR="00530C9E" w:rsidRDefault="00530C9E" w:rsidP="0024423F">
      <w:pPr>
        <w:pStyle w:val="ListParagraph"/>
        <w:numPr>
          <w:ilvl w:val="0"/>
          <w:numId w:val="4"/>
        </w:numPr>
        <w:spacing w:line="240" w:lineRule="auto"/>
        <w:rPr>
          <w:rFonts w:ascii="Times New Roman" w:hAnsi="Times New Roman" w:cs="Times New Roman"/>
          <w:sz w:val="24"/>
          <w:szCs w:val="24"/>
        </w:rPr>
      </w:pPr>
      <w:proofErr w:type="spellStart"/>
      <w:r w:rsidRPr="0024423F">
        <w:rPr>
          <w:rFonts w:ascii="Times New Roman" w:hAnsi="Times New Roman" w:cs="Times New Roman"/>
          <w:sz w:val="24"/>
          <w:szCs w:val="24"/>
        </w:rPr>
        <w:t>Bandopadhyay</w:t>
      </w:r>
      <w:proofErr w:type="spellEnd"/>
      <w:r w:rsidRPr="0024423F">
        <w:rPr>
          <w:rFonts w:ascii="Times New Roman" w:hAnsi="Times New Roman" w:cs="Times New Roman"/>
          <w:sz w:val="24"/>
          <w:szCs w:val="24"/>
        </w:rPr>
        <w:t xml:space="preserve">, R. </w:t>
      </w:r>
      <w:r w:rsidR="0024423F">
        <w:rPr>
          <w:rFonts w:ascii="Times New Roman" w:hAnsi="Times New Roman" w:cs="Times New Roman"/>
          <w:sz w:val="24"/>
          <w:szCs w:val="24"/>
        </w:rPr>
        <w:t xml:space="preserve">(2016) </w:t>
      </w:r>
      <w:r w:rsidRPr="0024423F">
        <w:rPr>
          <w:rFonts w:ascii="Times New Roman" w:hAnsi="Times New Roman" w:cs="Times New Roman"/>
          <w:sz w:val="24"/>
          <w:szCs w:val="24"/>
        </w:rPr>
        <w:t>Sequential Extraction of Soluble and Insoluble Alpha-</w:t>
      </w:r>
      <w:proofErr w:type="spellStart"/>
      <w:r w:rsidRPr="0024423F">
        <w:rPr>
          <w:rFonts w:ascii="Times New Roman" w:hAnsi="Times New Roman" w:cs="Times New Roman"/>
          <w:sz w:val="24"/>
          <w:szCs w:val="24"/>
        </w:rPr>
        <w:t>Synuclein</w:t>
      </w:r>
      <w:proofErr w:type="spellEnd"/>
      <w:r w:rsidRPr="0024423F">
        <w:rPr>
          <w:rFonts w:ascii="Times New Roman" w:hAnsi="Times New Roman" w:cs="Times New Roman"/>
          <w:sz w:val="24"/>
          <w:szCs w:val="24"/>
        </w:rPr>
        <w:t xml:space="preserve"> from Parkinson</w:t>
      </w:r>
      <w:r w:rsidR="0024423F">
        <w:rPr>
          <w:rFonts w:ascii="Times New Roman" w:hAnsi="Times New Roman" w:cs="Times New Roman"/>
          <w:sz w:val="24"/>
          <w:szCs w:val="24"/>
        </w:rPr>
        <w:t xml:space="preserve">ian Brains. J. Vis. Exp. (107). </w:t>
      </w:r>
      <w:hyperlink r:id="rId13" w:history="1">
        <w:r w:rsidR="0024423F" w:rsidRPr="006571EE">
          <w:rPr>
            <w:rStyle w:val="Hyperlink"/>
            <w:rFonts w:ascii="Times New Roman" w:hAnsi="Times New Roman" w:cs="Times New Roman"/>
            <w:sz w:val="24"/>
            <w:szCs w:val="24"/>
          </w:rPr>
          <w:t>https://www.ncbi.nlm.nih.gov/pubmed/26780369</w:t>
        </w:r>
      </w:hyperlink>
    </w:p>
    <w:p w:rsidR="00530C9E" w:rsidRPr="00530C9E" w:rsidRDefault="00530C9E" w:rsidP="00530C9E">
      <w:pPr>
        <w:pStyle w:val="ListParagraph"/>
        <w:numPr>
          <w:ilvl w:val="0"/>
          <w:numId w:val="4"/>
        </w:numPr>
        <w:spacing w:line="240" w:lineRule="auto"/>
        <w:rPr>
          <w:rFonts w:ascii="Times New Roman" w:hAnsi="Times New Roman" w:cs="Times New Roman"/>
          <w:sz w:val="24"/>
          <w:szCs w:val="24"/>
        </w:rPr>
      </w:pPr>
      <w:r w:rsidRPr="00293DDD">
        <w:rPr>
          <w:rFonts w:ascii="Times New Roman" w:hAnsi="Times New Roman" w:cs="Times New Roman"/>
          <w:sz w:val="24"/>
          <w:szCs w:val="24"/>
        </w:rPr>
        <w:t xml:space="preserve">Bartels T, Choi J, </w:t>
      </w:r>
      <w:proofErr w:type="spellStart"/>
      <w:r w:rsidRPr="00293DDD">
        <w:rPr>
          <w:rFonts w:ascii="Times New Roman" w:hAnsi="Times New Roman" w:cs="Times New Roman"/>
          <w:sz w:val="24"/>
          <w:szCs w:val="24"/>
        </w:rPr>
        <w:t>Selkoe</w:t>
      </w:r>
      <w:proofErr w:type="spellEnd"/>
      <w:r w:rsidRPr="00293DDD">
        <w:rPr>
          <w:rFonts w:ascii="Times New Roman" w:hAnsi="Times New Roman" w:cs="Times New Roman"/>
          <w:sz w:val="24"/>
          <w:szCs w:val="24"/>
        </w:rPr>
        <w:t xml:space="preserve"> D (2011) Alpha-</w:t>
      </w:r>
      <w:proofErr w:type="spellStart"/>
      <w:r w:rsidRPr="00293DDD">
        <w:rPr>
          <w:rFonts w:ascii="Times New Roman" w:hAnsi="Times New Roman" w:cs="Times New Roman"/>
          <w:sz w:val="24"/>
          <w:szCs w:val="24"/>
        </w:rPr>
        <w:t>synuclein</w:t>
      </w:r>
      <w:proofErr w:type="spellEnd"/>
      <w:r w:rsidRPr="00293DDD">
        <w:rPr>
          <w:rFonts w:ascii="Times New Roman" w:hAnsi="Times New Roman" w:cs="Times New Roman"/>
          <w:sz w:val="24"/>
          <w:szCs w:val="24"/>
        </w:rPr>
        <w:t xml:space="preserve"> occurs physiologically as a helically folded tetramer that resists aggregation. Nature 477: 107-110. (</w:t>
      </w:r>
      <w:hyperlink r:id="rId14" w:history="1">
        <w:r w:rsidRPr="00293DDD">
          <w:rPr>
            <w:rStyle w:val="Hyperlink"/>
            <w:rFonts w:ascii="Times New Roman" w:hAnsi="Times New Roman" w:cs="Times New Roman"/>
            <w:sz w:val="24"/>
            <w:szCs w:val="24"/>
          </w:rPr>
          <w:t>https://www.ncbi.nlm.nih.gov/pmc/articles/PMC3166366/</w:t>
        </w:r>
      </w:hyperlink>
      <w:r w:rsidRPr="00293DDD">
        <w:rPr>
          <w:rFonts w:ascii="Times New Roman" w:hAnsi="Times New Roman" w:cs="Times New Roman"/>
          <w:sz w:val="24"/>
          <w:szCs w:val="24"/>
        </w:rPr>
        <w:t>).</w:t>
      </w:r>
    </w:p>
    <w:p w:rsidR="00530C9E" w:rsidRPr="00530C9E" w:rsidRDefault="00530C9E" w:rsidP="00530C9E">
      <w:pPr>
        <w:pStyle w:val="ListParagraph"/>
        <w:numPr>
          <w:ilvl w:val="0"/>
          <w:numId w:val="4"/>
        </w:numPr>
        <w:spacing w:line="240" w:lineRule="auto"/>
        <w:rPr>
          <w:rFonts w:ascii="Times New Roman" w:hAnsi="Times New Roman" w:cs="Times New Roman"/>
          <w:sz w:val="24"/>
          <w:szCs w:val="24"/>
        </w:rPr>
      </w:pPr>
      <w:proofErr w:type="spellStart"/>
      <w:r w:rsidRPr="00293DDD">
        <w:rPr>
          <w:rFonts w:ascii="Times New Roman" w:hAnsi="Times New Roman" w:cs="Times New Roman"/>
          <w:sz w:val="24"/>
          <w:szCs w:val="24"/>
        </w:rPr>
        <w:t>Bueler</w:t>
      </w:r>
      <w:proofErr w:type="spellEnd"/>
      <w:r w:rsidRPr="00293DDD">
        <w:rPr>
          <w:rFonts w:ascii="Times New Roman" w:hAnsi="Times New Roman" w:cs="Times New Roman"/>
          <w:sz w:val="24"/>
          <w:szCs w:val="24"/>
        </w:rPr>
        <w:t xml:space="preserve"> </w:t>
      </w:r>
      <w:proofErr w:type="spellStart"/>
      <w:r w:rsidRPr="00293DDD">
        <w:rPr>
          <w:rFonts w:ascii="Times New Roman" w:hAnsi="Times New Roman" w:cs="Times New Roman"/>
          <w:sz w:val="24"/>
          <w:szCs w:val="24"/>
        </w:rPr>
        <w:t>Hansruedi</w:t>
      </w:r>
      <w:proofErr w:type="spellEnd"/>
      <w:r w:rsidRPr="00293DDD">
        <w:rPr>
          <w:rFonts w:ascii="Times New Roman" w:hAnsi="Times New Roman" w:cs="Times New Roman"/>
          <w:sz w:val="24"/>
          <w:szCs w:val="24"/>
        </w:rPr>
        <w:t xml:space="preserve"> (2009) Impaired mitochondrial dynamics and function in the pathogenesis of Parkinson’s disease. Experimental Neurology. 218: 235-246. </w:t>
      </w:r>
      <w:hyperlink r:id="rId15" w:history="1">
        <w:r w:rsidRPr="00293DDD">
          <w:rPr>
            <w:rStyle w:val="Hyperlink"/>
            <w:rFonts w:ascii="Times New Roman" w:hAnsi="Times New Roman" w:cs="Times New Roman"/>
            <w:sz w:val="24"/>
            <w:szCs w:val="24"/>
          </w:rPr>
          <w:t>https://www.researchgate.net/publication/24216619_Impaired_mitochondrial_dynamics_and_function_in_the_pathogenesis_of_Parkinson%27s_disease</w:t>
        </w:r>
      </w:hyperlink>
    </w:p>
    <w:p w:rsidR="00530C9E" w:rsidRPr="00530C9E" w:rsidRDefault="00530C9E" w:rsidP="00530C9E">
      <w:pPr>
        <w:pStyle w:val="ListParagraph"/>
        <w:numPr>
          <w:ilvl w:val="0"/>
          <w:numId w:val="4"/>
        </w:numPr>
        <w:spacing w:line="240" w:lineRule="auto"/>
        <w:rPr>
          <w:rFonts w:ascii="Times New Roman" w:hAnsi="Times New Roman" w:cs="Times New Roman"/>
          <w:sz w:val="24"/>
          <w:szCs w:val="24"/>
        </w:rPr>
      </w:pPr>
      <w:proofErr w:type="spellStart"/>
      <w:r w:rsidRPr="00293DDD">
        <w:rPr>
          <w:rFonts w:ascii="Times New Roman" w:hAnsi="Times New Roman" w:cs="Times New Roman"/>
          <w:sz w:val="24"/>
          <w:szCs w:val="24"/>
        </w:rPr>
        <w:t>Burre</w:t>
      </w:r>
      <w:proofErr w:type="spellEnd"/>
      <w:r w:rsidRPr="00293DDD">
        <w:rPr>
          <w:rFonts w:ascii="Times New Roman" w:hAnsi="Times New Roman" w:cs="Times New Roman"/>
          <w:sz w:val="24"/>
          <w:szCs w:val="24"/>
        </w:rPr>
        <w:t xml:space="preserve"> J, Sharma M, </w:t>
      </w:r>
      <w:proofErr w:type="spellStart"/>
      <w:r w:rsidRPr="00293DDD">
        <w:rPr>
          <w:rFonts w:ascii="Times New Roman" w:hAnsi="Times New Roman" w:cs="Times New Roman"/>
          <w:sz w:val="24"/>
          <w:szCs w:val="24"/>
        </w:rPr>
        <w:t>Tsetsenis</w:t>
      </w:r>
      <w:proofErr w:type="spellEnd"/>
      <w:r w:rsidRPr="00293DDD">
        <w:rPr>
          <w:rFonts w:ascii="Times New Roman" w:hAnsi="Times New Roman" w:cs="Times New Roman"/>
          <w:sz w:val="24"/>
          <w:szCs w:val="24"/>
        </w:rPr>
        <w:t xml:space="preserve"> T, Buchman V, </w:t>
      </w:r>
      <w:proofErr w:type="spellStart"/>
      <w:r w:rsidRPr="00293DDD">
        <w:rPr>
          <w:rFonts w:ascii="Times New Roman" w:hAnsi="Times New Roman" w:cs="Times New Roman"/>
          <w:sz w:val="24"/>
          <w:szCs w:val="24"/>
        </w:rPr>
        <w:t>Etherton</w:t>
      </w:r>
      <w:proofErr w:type="spellEnd"/>
      <w:r w:rsidRPr="00293DDD">
        <w:rPr>
          <w:rFonts w:ascii="Times New Roman" w:hAnsi="Times New Roman" w:cs="Times New Roman"/>
          <w:sz w:val="24"/>
          <w:szCs w:val="24"/>
        </w:rPr>
        <w:t xml:space="preserve"> MR, </w:t>
      </w:r>
      <w:proofErr w:type="spellStart"/>
      <w:r w:rsidRPr="00293DDD">
        <w:rPr>
          <w:rFonts w:ascii="Times New Roman" w:hAnsi="Times New Roman" w:cs="Times New Roman"/>
          <w:sz w:val="24"/>
          <w:szCs w:val="24"/>
        </w:rPr>
        <w:t>Sudhof</w:t>
      </w:r>
      <w:proofErr w:type="spellEnd"/>
      <w:r w:rsidRPr="00293DDD">
        <w:rPr>
          <w:rFonts w:ascii="Times New Roman" w:hAnsi="Times New Roman" w:cs="Times New Roman"/>
          <w:sz w:val="24"/>
          <w:szCs w:val="24"/>
        </w:rPr>
        <w:t xml:space="preserve"> TC (2010). Alpha-</w:t>
      </w:r>
      <w:proofErr w:type="spellStart"/>
      <w:r w:rsidRPr="00293DDD">
        <w:rPr>
          <w:rFonts w:ascii="Times New Roman" w:hAnsi="Times New Roman" w:cs="Times New Roman"/>
          <w:sz w:val="24"/>
          <w:szCs w:val="24"/>
        </w:rPr>
        <w:t>synuclein</w:t>
      </w:r>
      <w:proofErr w:type="spellEnd"/>
      <w:r w:rsidRPr="00293DDD">
        <w:rPr>
          <w:rFonts w:ascii="Times New Roman" w:hAnsi="Times New Roman" w:cs="Times New Roman"/>
          <w:sz w:val="24"/>
          <w:szCs w:val="24"/>
        </w:rPr>
        <w:t xml:space="preserve"> promotes SNARE-complex assembly in vivo and in vitro. Science 5999: 1663-1667. (</w:t>
      </w:r>
      <w:hyperlink r:id="rId16" w:history="1">
        <w:r w:rsidRPr="00293DDD">
          <w:rPr>
            <w:rStyle w:val="Hyperlink"/>
            <w:rFonts w:ascii="Times New Roman" w:hAnsi="Times New Roman" w:cs="Times New Roman"/>
            <w:sz w:val="24"/>
            <w:szCs w:val="24"/>
          </w:rPr>
          <w:t>https://www.ncbi.nlm.nih.gov/pmc/articles/PMC3235365/</w:t>
        </w:r>
      </w:hyperlink>
      <w:r w:rsidRPr="00293DDD">
        <w:rPr>
          <w:rFonts w:ascii="Times New Roman" w:hAnsi="Times New Roman" w:cs="Times New Roman"/>
          <w:sz w:val="24"/>
          <w:szCs w:val="24"/>
        </w:rPr>
        <w:t>)</w:t>
      </w:r>
    </w:p>
    <w:p w:rsidR="00530C9E" w:rsidRPr="00530C9E" w:rsidRDefault="00530C9E" w:rsidP="00530C9E">
      <w:pPr>
        <w:pStyle w:val="ListParagraph"/>
        <w:numPr>
          <w:ilvl w:val="0"/>
          <w:numId w:val="4"/>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Hummon</w:t>
      </w:r>
      <w:proofErr w:type="spellEnd"/>
      <w:r>
        <w:rPr>
          <w:rFonts w:ascii="Times New Roman" w:hAnsi="Times New Roman" w:cs="Times New Roman"/>
          <w:sz w:val="24"/>
          <w:szCs w:val="24"/>
        </w:rPr>
        <w:t xml:space="preserve"> (2007) Isolation and </w:t>
      </w:r>
      <w:proofErr w:type="spellStart"/>
      <w:r>
        <w:rPr>
          <w:rFonts w:ascii="Times New Roman" w:hAnsi="Times New Roman" w:cs="Times New Roman"/>
          <w:sz w:val="24"/>
          <w:szCs w:val="24"/>
        </w:rPr>
        <w:t>solubilization</w:t>
      </w:r>
      <w:proofErr w:type="spellEnd"/>
      <w:r>
        <w:rPr>
          <w:rFonts w:ascii="Times New Roman" w:hAnsi="Times New Roman" w:cs="Times New Roman"/>
          <w:sz w:val="24"/>
          <w:szCs w:val="24"/>
        </w:rPr>
        <w:t xml:space="preserve"> of proteins after TRIZOL extraction of RNA and DNA from patient material following prolonged storage. </w:t>
      </w:r>
      <w:proofErr w:type="spellStart"/>
      <w:r>
        <w:rPr>
          <w:rFonts w:ascii="Times New Roman" w:hAnsi="Times New Roman" w:cs="Times New Roman"/>
          <w:sz w:val="24"/>
          <w:szCs w:val="24"/>
        </w:rPr>
        <w:t>Biotechniques</w:t>
      </w:r>
      <w:proofErr w:type="spellEnd"/>
      <w:r>
        <w:rPr>
          <w:rFonts w:ascii="Times New Roman" w:hAnsi="Times New Roman" w:cs="Times New Roman"/>
          <w:sz w:val="24"/>
          <w:szCs w:val="24"/>
        </w:rPr>
        <w:t xml:space="preserve">. </w:t>
      </w:r>
      <w:hyperlink r:id="rId17" w:history="1">
        <w:r w:rsidRPr="00106193">
          <w:rPr>
            <w:rStyle w:val="Hyperlink"/>
            <w:rFonts w:ascii="Times New Roman" w:hAnsi="Times New Roman" w:cs="Times New Roman"/>
            <w:sz w:val="24"/>
            <w:szCs w:val="24"/>
          </w:rPr>
          <w:t>http://www.biotechniques.com/BiotechniquesJournal/2007/April/Isolation-and-solubilization-of-proteins-after-TRIzol-extraction-of-RNA-and-DNA-from-patient-material-following-prolonged-storage/biotechniques-41641.html?pageNum=3</w:t>
        </w:r>
      </w:hyperlink>
    </w:p>
    <w:p w:rsidR="00C73E22" w:rsidRPr="00293DDD" w:rsidRDefault="00B14AE0" w:rsidP="00293DDD">
      <w:pPr>
        <w:pStyle w:val="ListParagraph"/>
        <w:numPr>
          <w:ilvl w:val="0"/>
          <w:numId w:val="4"/>
        </w:numPr>
        <w:spacing w:line="240" w:lineRule="auto"/>
        <w:rPr>
          <w:rFonts w:ascii="Times New Roman" w:hAnsi="Times New Roman" w:cs="Times New Roman"/>
          <w:sz w:val="24"/>
          <w:szCs w:val="24"/>
        </w:rPr>
      </w:pPr>
      <w:proofErr w:type="spellStart"/>
      <w:r w:rsidRPr="00293DDD">
        <w:rPr>
          <w:rFonts w:ascii="Times New Roman" w:hAnsi="Times New Roman" w:cs="Times New Roman"/>
          <w:sz w:val="24"/>
          <w:szCs w:val="24"/>
        </w:rPr>
        <w:t>Jankovic</w:t>
      </w:r>
      <w:proofErr w:type="spellEnd"/>
      <w:r w:rsidRPr="00293DDD">
        <w:rPr>
          <w:rFonts w:ascii="Times New Roman" w:hAnsi="Times New Roman" w:cs="Times New Roman"/>
          <w:sz w:val="24"/>
          <w:szCs w:val="24"/>
        </w:rPr>
        <w:t xml:space="preserve"> J (2008). Parkinson’s disease: clinical features and diagnosis. Journal of Neurology, Neurosurgery, &amp; Psychiatry 4: 368-376. (</w:t>
      </w:r>
      <w:hyperlink r:id="rId18" w:history="1">
        <w:r w:rsidRPr="00293DDD">
          <w:rPr>
            <w:rStyle w:val="Hyperlink"/>
            <w:rFonts w:ascii="Times New Roman" w:hAnsi="Times New Roman" w:cs="Times New Roman"/>
            <w:sz w:val="24"/>
            <w:szCs w:val="24"/>
          </w:rPr>
          <w:t>http://jnnp.bmj.com/content/79/4/368.long</w:t>
        </w:r>
      </w:hyperlink>
      <w:r w:rsidRPr="00293DDD">
        <w:rPr>
          <w:rFonts w:ascii="Times New Roman" w:hAnsi="Times New Roman" w:cs="Times New Roman"/>
          <w:sz w:val="24"/>
          <w:szCs w:val="24"/>
        </w:rPr>
        <w:t>)</w:t>
      </w:r>
    </w:p>
    <w:p w:rsidR="004C4BC2" w:rsidRPr="00293DDD" w:rsidRDefault="002A6086" w:rsidP="00293DDD">
      <w:pPr>
        <w:pStyle w:val="ListParagraph"/>
        <w:numPr>
          <w:ilvl w:val="0"/>
          <w:numId w:val="4"/>
        </w:numPr>
        <w:spacing w:line="240" w:lineRule="auto"/>
        <w:rPr>
          <w:rFonts w:ascii="Times New Roman" w:hAnsi="Times New Roman" w:cs="Times New Roman"/>
          <w:sz w:val="24"/>
          <w:szCs w:val="24"/>
        </w:rPr>
      </w:pPr>
      <w:proofErr w:type="spellStart"/>
      <w:r w:rsidRPr="00293DDD">
        <w:rPr>
          <w:rFonts w:ascii="Times New Roman" w:hAnsi="Times New Roman" w:cs="Times New Roman"/>
          <w:sz w:val="24"/>
          <w:szCs w:val="24"/>
        </w:rPr>
        <w:t>Lashuel</w:t>
      </w:r>
      <w:proofErr w:type="spellEnd"/>
      <w:r w:rsidRPr="00293DDD">
        <w:rPr>
          <w:rFonts w:ascii="Times New Roman" w:hAnsi="Times New Roman" w:cs="Times New Roman"/>
          <w:sz w:val="24"/>
          <w:szCs w:val="24"/>
        </w:rPr>
        <w:t xml:space="preserve"> H, </w:t>
      </w:r>
      <w:proofErr w:type="spellStart"/>
      <w:r w:rsidRPr="00293DDD">
        <w:rPr>
          <w:rFonts w:ascii="Times New Roman" w:hAnsi="Times New Roman" w:cs="Times New Roman"/>
          <w:sz w:val="24"/>
          <w:szCs w:val="24"/>
        </w:rPr>
        <w:t>Overk</w:t>
      </w:r>
      <w:proofErr w:type="spellEnd"/>
      <w:r w:rsidRPr="00293DDD">
        <w:rPr>
          <w:rFonts w:ascii="Times New Roman" w:hAnsi="Times New Roman" w:cs="Times New Roman"/>
          <w:sz w:val="24"/>
          <w:szCs w:val="24"/>
        </w:rPr>
        <w:t xml:space="preserve"> C, </w:t>
      </w:r>
      <w:proofErr w:type="spellStart"/>
      <w:r w:rsidRPr="00293DDD">
        <w:rPr>
          <w:rFonts w:ascii="Times New Roman" w:hAnsi="Times New Roman" w:cs="Times New Roman"/>
          <w:sz w:val="24"/>
          <w:szCs w:val="24"/>
        </w:rPr>
        <w:t>Oueslati</w:t>
      </w:r>
      <w:proofErr w:type="spellEnd"/>
      <w:r w:rsidRPr="00293DDD">
        <w:rPr>
          <w:rFonts w:ascii="Times New Roman" w:hAnsi="Times New Roman" w:cs="Times New Roman"/>
          <w:sz w:val="24"/>
          <w:szCs w:val="24"/>
        </w:rPr>
        <w:t xml:space="preserve"> A, </w:t>
      </w:r>
      <w:proofErr w:type="spellStart"/>
      <w:r w:rsidRPr="00293DDD">
        <w:rPr>
          <w:rFonts w:ascii="Times New Roman" w:hAnsi="Times New Roman" w:cs="Times New Roman"/>
          <w:sz w:val="24"/>
          <w:szCs w:val="24"/>
        </w:rPr>
        <w:t>Masliah</w:t>
      </w:r>
      <w:proofErr w:type="spellEnd"/>
      <w:r w:rsidRPr="00293DDD">
        <w:rPr>
          <w:rFonts w:ascii="Times New Roman" w:hAnsi="Times New Roman" w:cs="Times New Roman"/>
          <w:sz w:val="24"/>
          <w:szCs w:val="24"/>
        </w:rPr>
        <w:t xml:space="preserve"> E (2013). The many faces of alpha-</w:t>
      </w:r>
      <w:proofErr w:type="spellStart"/>
      <w:r w:rsidRPr="00293DDD">
        <w:rPr>
          <w:rFonts w:ascii="Times New Roman" w:hAnsi="Times New Roman" w:cs="Times New Roman"/>
          <w:sz w:val="24"/>
          <w:szCs w:val="24"/>
        </w:rPr>
        <w:t>synuclein</w:t>
      </w:r>
      <w:proofErr w:type="spellEnd"/>
      <w:r w:rsidRPr="00293DDD">
        <w:rPr>
          <w:rFonts w:ascii="Times New Roman" w:hAnsi="Times New Roman" w:cs="Times New Roman"/>
          <w:sz w:val="24"/>
          <w:szCs w:val="24"/>
        </w:rPr>
        <w:t>: from structure and toxicity to therapeuti</w:t>
      </w:r>
      <w:r w:rsidR="000E3A61" w:rsidRPr="00293DDD">
        <w:rPr>
          <w:rFonts w:ascii="Times New Roman" w:hAnsi="Times New Roman" w:cs="Times New Roman"/>
          <w:sz w:val="24"/>
          <w:szCs w:val="24"/>
        </w:rPr>
        <w:t xml:space="preserve">c target. Nat Rev </w:t>
      </w:r>
      <w:proofErr w:type="spellStart"/>
      <w:r w:rsidR="000E3A61" w:rsidRPr="00293DDD">
        <w:rPr>
          <w:rFonts w:ascii="Times New Roman" w:hAnsi="Times New Roman" w:cs="Times New Roman"/>
          <w:sz w:val="24"/>
          <w:szCs w:val="24"/>
        </w:rPr>
        <w:t>Neurosci</w:t>
      </w:r>
      <w:proofErr w:type="spellEnd"/>
      <w:r w:rsidR="000E3A61" w:rsidRPr="00293DDD">
        <w:rPr>
          <w:rFonts w:ascii="Times New Roman" w:hAnsi="Times New Roman" w:cs="Times New Roman"/>
          <w:sz w:val="24"/>
          <w:szCs w:val="24"/>
        </w:rPr>
        <w:t xml:space="preserve"> 14: 38-48</w:t>
      </w:r>
      <w:r w:rsidRPr="00293DDD">
        <w:rPr>
          <w:rFonts w:ascii="Times New Roman" w:hAnsi="Times New Roman" w:cs="Times New Roman"/>
          <w:sz w:val="24"/>
          <w:szCs w:val="24"/>
        </w:rPr>
        <w:t>(</w:t>
      </w:r>
      <w:hyperlink r:id="rId19" w:history="1">
        <w:r w:rsidRPr="00293DDD">
          <w:rPr>
            <w:rStyle w:val="Hyperlink"/>
            <w:rFonts w:ascii="Times New Roman" w:hAnsi="Times New Roman" w:cs="Times New Roman"/>
            <w:sz w:val="24"/>
            <w:szCs w:val="24"/>
          </w:rPr>
          <w:t>https://www.ncbi.nlm.nih.gov/pmc/articles/PMC3166366/</w:t>
        </w:r>
      </w:hyperlink>
      <w:r w:rsidRPr="00293DDD">
        <w:rPr>
          <w:rFonts w:ascii="Times New Roman" w:hAnsi="Times New Roman" w:cs="Times New Roman"/>
          <w:sz w:val="24"/>
          <w:szCs w:val="24"/>
        </w:rPr>
        <w:t>)</w:t>
      </w:r>
    </w:p>
    <w:p w:rsidR="0024423F" w:rsidRDefault="00F45813" w:rsidP="0024423F">
      <w:pPr>
        <w:pStyle w:val="ListParagraph"/>
        <w:numPr>
          <w:ilvl w:val="0"/>
          <w:numId w:val="4"/>
        </w:numPr>
        <w:spacing w:line="240" w:lineRule="auto"/>
        <w:rPr>
          <w:rFonts w:ascii="Times New Roman" w:hAnsi="Times New Roman" w:cs="Times New Roman"/>
          <w:sz w:val="24"/>
          <w:szCs w:val="24"/>
        </w:rPr>
      </w:pPr>
      <w:r w:rsidRPr="00293DDD">
        <w:rPr>
          <w:rFonts w:ascii="Times New Roman" w:hAnsi="Times New Roman" w:cs="Times New Roman"/>
          <w:sz w:val="24"/>
          <w:szCs w:val="24"/>
        </w:rPr>
        <w:t xml:space="preserve">Venda L, </w:t>
      </w:r>
      <w:proofErr w:type="spellStart"/>
      <w:r w:rsidRPr="00293DDD">
        <w:rPr>
          <w:rFonts w:ascii="Times New Roman" w:hAnsi="Times New Roman" w:cs="Times New Roman"/>
          <w:sz w:val="24"/>
          <w:szCs w:val="24"/>
        </w:rPr>
        <w:t>Cragg</w:t>
      </w:r>
      <w:proofErr w:type="spellEnd"/>
      <w:r w:rsidRPr="00293DDD">
        <w:rPr>
          <w:rFonts w:ascii="Times New Roman" w:hAnsi="Times New Roman" w:cs="Times New Roman"/>
          <w:sz w:val="24"/>
          <w:szCs w:val="24"/>
        </w:rPr>
        <w:t xml:space="preserve"> S, Buchman V, Wade-Martins R (2010). Alpha-</w:t>
      </w:r>
      <w:proofErr w:type="spellStart"/>
      <w:r w:rsidRPr="00293DDD">
        <w:rPr>
          <w:rFonts w:ascii="Times New Roman" w:hAnsi="Times New Roman" w:cs="Times New Roman"/>
          <w:sz w:val="24"/>
          <w:szCs w:val="24"/>
        </w:rPr>
        <w:t>synuclein</w:t>
      </w:r>
      <w:proofErr w:type="spellEnd"/>
      <w:r w:rsidRPr="00293DDD">
        <w:rPr>
          <w:rFonts w:ascii="Times New Roman" w:hAnsi="Times New Roman" w:cs="Times New Roman"/>
          <w:sz w:val="24"/>
          <w:szCs w:val="24"/>
        </w:rPr>
        <w:t xml:space="preserve"> and dopamine at the crossroads of Parkinson’s disease. Trends Neuroscience 33: 559-568.</w:t>
      </w:r>
      <w:r w:rsidR="0024423F">
        <w:rPr>
          <w:rFonts w:ascii="Times New Roman" w:hAnsi="Times New Roman" w:cs="Times New Roman"/>
          <w:sz w:val="24"/>
          <w:szCs w:val="24"/>
        </w:rPr>
        <w:t xml:space="preserve"> </w:t>
      </w:r>
      <w:hyperlink r:id="rId20" w:history="1">
        <w:r w:rsidR="0024423F" w:rsidRPr="006571EE">
          <w:rPr>
            <w:rStyle w:val="Hyperlink"/>
            <w:rFonts w:ascii="Times New Roman" w:hAnsi="Times New Roman" w:cs="Times New Roman"/>
            <w:sz w:val="24"/>
            <w:szCs w:val="24"/>
          </w:rPr>
          <w:t>http://www.sciencedirect.com/science/article/pii/S0166223610001359</w:t>
        </w:r>
      </w:hyperlink>
    </w:p>
    <w:p w:rsidR="00530C9E" w:rsidRPr="00D7554F" w:rsidRDefault="00D0408B" w:rsidP="00D7554F">
      <w:pPr>
        <w:pStyle w:val="ListParagraph"/>
        <w:numPr>
          <w:ilvl w:val="0"/>
          <w:numId w:val="4"/>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Vigneswara</w:t>
      </w:r>
      <w:proofErr w:type="spellEnd"/>
      <w:r>
        <w:rPr>
          <w:rFonts w:ascii="Times New Roman" w:hAnsi="Times New Roman" w:cs="Times New Roman"/>
          <w:sz w:val="24"/>
          <w:szCs w:val="24"/>
        </w:rPr>
        <w:t xml:space="preserve"> (2013) Molecular Ageing of Alpha and Beta </w:t>
      </w:r>
      <w:proofErr w:type="spellStart"/>
      <w:r>
        <w:rPr>
          <w:rFonts w:ascii="Times New Roman" w:hAnsi="Times New Roman" w:cs="Times New Roman"/>
          <w:sz w:val="24"/>
          <w:szCs w:val="24"/>
        </w:rPr>
        <w:t>Synucleins</w:t>
      </w:r>
      <w:proofErr w:type="spellEnd"/>
      <w:r>
        <w:rPr>
          <w:rFonts w:ascii="Times New Roman" w:hAnsi="Times New Roman" w:cs="Times New Roman"/>
          <w:sz w:val="24"/>
          <w:szCs w:val="24"/>
        </w:rPr>
        <w:t xml:space="preserve">: Protein Damage and Repair Mechanisms. </w:t>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w:t>
      </w:r>
      <w:r w:rsidR="00007183">
        <w:rPr>
          <w:rFonts w:ascii="Times New Roman" w:hAnsi="Times New Roman" w:cs="Times New Roman"/>
          <w:sz w:val="24"/>
          <w:szCs w:val="24"/>
        </w:rPr>
        <w:t xml:space="preserve">8: 4. </w:t>
      </w:r>
      <w:hyperlink r:id="rId21" w:history="1">
        <w:r w:rsidR="00007183" w:rsidRPr="00106193">
          <w:rPr>
            <w:rStyle w:val="Hyperlink"/>
            <w:rFonts w:ascii="Times New Roman" w:hAnsi="Times New Roman" w:cs="Times New Roman"/>
            <w:sz w:val="24"/>
            <w:szCs w:val="24"/>
          </w:rPr>
          <w:t>http://journals.plos.org/plosone/article/file?id=10.1371/journal.pone.0061442&amp;type=printable</w:t>
        </w:r>
      </w:hyperlink>
    </w:p>
    <w:sectPr w:rsidR="00530C9E" w:rsidRPr="00D755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A3" w:rsidRDefault="00A61FA3" w:rsidP="00B14AE0">
      <w:pPr>
        <w:spacing w:after="0" w:line="240" w:lineRule="auto"/>
      </w:pPr>
      <w:r>
        <w:separator/>
      </w:r>
    </w:p>
  </w:endnote>
  <w:endnote w:type="continuationSeparator" w:id="0">
    <w:p w:rsidR="00A61FA3" w:rsidRDefault="00A61FA3" w:rsidP="00B1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A3" w:rsidRDefault="00A61FA3" w:rsidP="00B14AE0">
      <w:pPr>
        <w:spacing w:after="0" w:line="240" w:lineRule="auto"/>
      </w:pPr>
      <w:r>
        <w:separator/>
      </w:r>
    </w:p>
  </w:footnote>
  <w:footnote w:type="continuationSeparator" w:id="0">
    <w:p w:rsidR="00A61FA3" w:rsidRDefault="00A61FA3" w:rsidP="00B14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4F8"/>
    <w:multiLevelType w:val="hybridMultilevel"/>
    <w:tmpl w:val="E08CD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A701D"/>
    <w:multiLevelType w:val="hybridMultilevel"/>
    <w:tmpl w:val="AEA0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B1C63"/>
    <w:multiLevelType w:val="hybridMultilevel"/>
    <w:tmpl w:val="6870EBAA"/>
    <w:lvl w:ilvl="0" w:tplc="F3A25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C790A"/>
    <w:multiLevelType w:val="hybridMultilevel"/>
    <w:tmpl w:val="3CF6265A"/>
    <w:lvl w:ilvl="0" w:tplc="B030B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C2744"/>
    <w:multiLevelType w:val="hybridMultilevel"/>
    <w:tmpl w:val="5E5C6F9C"/>
    <w:lvl w:ilvl="0" w:tplc="34BA2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22"/>
    <w:rsid w:val="00007183"/>
    <w:rsid w:val="000112A5"/>
    <w:rsid w:val="00020EC7"/>
    <w:rsid w:val="00042EF0"/>
    <w:rsid w:val="00065CB9"/>
    <w:rsid w:val="00074951"/>
    <w:rsid w:val="00086701"/>
    <w:rsid w:val="000B6387"/>
    <w:rsid w:val="000D27DC"/>
    <w:rsid w:val="000E20E4"/>
    <w:rsid w:val="000E3A61"/>
    <w:rsid w:val="000F2341"/>
    <w:rsid w:val="00130C76"/>
    <w:rsid w:val="00141F7C"/>
    <w:rsid w:val="00150468"/>
    <w:rsid w:val="00186413"/>
    <w:rsid w:val="001B250A"/>
    <w:rsid w:val="001D63D0"/>
    <w:rsid w:val="001D671B"/>
    <w:rsid w:val="002110C4"/>
    <w:rsid w:val="00235ABF"/>
    <w:rsid w:val="0024423F"/>
    <w:rsid w:val="00247B36"/>
    <w:rsid w:val="002526B5"/>
    <w:rsid w:val="00253E18"/>
    <w:rsid w:val="00265B44"/>
    <w:rsid w:val="00273EC9"/>
    <w:rsid w:val="00280EF8"/>
    <w:rsid w:val="00293DDD"/>
    <w:rsid w:val="002A6086"/>
    <w:rsid w:val="002B196D"/>
    <w:rsid w:val="002B45E4"/>
    <w:rsid w:val="002B783B"/>
    <w:rsid w:val="002C77D6"/>
    <w:rsid w:val="002D4FBC"/>
    <w:rsid w:val="002E0BC3"/>
    <w:rsid w:val="003154C4"/>
    <w:rsid w:val="00315778"/>
    <w:rsid w:val="0032449B"/>
    <w:rsid w:val="00326859"/>
    <w:rsid w:val="00343CFF"/>
    <w:rsid w:val="0034609F"/>
    <w:rsid w:val="003830D8"/>
    <w:rsid w:val="0038312C"/>
    <w:rsid w:val="003D30E5"/>
    <w:rsid w:val="00400AAC"/>
    <w:rsid w:val="004040B9"/>
    <w:rsid w:val="00414A0D"/>
    <w:rsid w:val="004368C8"/>
    <w:rsid w:val="004446F4"/>
    <w:rsid w:val="004633B7"/>
    <w:rsid w:val="00465DD5"/>
    <w:rsid w:val="004A2174"/>
    <w:rsid w:val="004C4BC2"/>
    <w:rsid w:val="004C5732"/>
    <w:rsid w:val="005051DD"/>
    <w:rsid w:val="00520543"/>
    <w:rsid w:val="00524C7F"/>
    <w:rsid w:val="00530C9E"/>
    <w:rsid w:val="00556FFC"/>
    <w:rsid w:val="00571467"/>
    <w:rsid w:val="00583328"/>
    <w:rsid w:val="00587791"/>
    <w:rsid w:val="0059098A"/>
    <w:rsid w:val="00604CB8"/>
    <w:rsid w:val="00620289"/>
    <w:rsid w:val="00626DCF"/>
    <w:rsid w:val="00676AC7"/>
    <w:rsid w:val="006B61BD"/>
    <w:rsid w:val="00721BBE"/>
    <w:rsid w:val="007245C0"/>
    <w:rsid w:val="0074555F"/>
    <w:rsid w:val="00762D9A"/>
    <w:rsid w:val="0079309C"/>
    <w:rsid w:val="007B2DDD"/>
    <w:rsid w:val="007C2FDF"/>
    <w:rsid w:val="007E7618"/>
    <w:rsid w:val="0080232A"/>
    <w:rsid w:val="00803782"/>
    <w:rsid w:val="00813607"/>
    <w:rsid w:val="0081667D"/>
    <w:rsid w:val="008748B6"/>
    <w:rsid w:val="00885810"/>
    <w:rsid w:val="00893B96"/>
    <w:rsid w:val="008953D6"/>
    <w:rsid w:val="008B2A5E"/>
    <w:rsid w:val="008D12C9"/>
    <w:rsid w:val="008E2C6B"/>
    <w:rsid w:val="009119B8"/>
    <w:rsid w:val="009713D0"/>
    <w:rsid w:val="009A032F"/>
    <w:rsid w:val="009A71F6"/>
    <w:rsid w:val="009C24FC"/>
    <w:rsid w:val="00A165F0"/>
    <w:rsid w:val="00A27F9C"/>
    <w:rsid w:val="00A4776E"/>
    <w:rsid w:val="00A55127"/>
    <w:rsid w:val="00A61FA3"/>
    <w:rsid w:val="00A73B0B"/>
    <w:rsid w:val="00A95607"/>
    <w:rsid w:val="00A96944"/>
    <w:rsid w:val="00AA0F42"/>
    <w:rsid w:val="00AE113F"/>
    <w:rsid w:val="00AE2999"/>
    <w:rsid w:val="00B14AE0"/>
    <w:rsid w:val="00B16758"/>
    <w:rsid w:val="00B215C6"/>
    <w:rsid w:val="00B379C5"/>
    <w:rsid w:val="00B73F41"/>
    <w:rsid w:val="00B770B0"/>
    <w:rsid w:val="00B77842"/>
    <w:rsid w:val="00BC40E7"/>
    <w:rsid w:val="00BD0CEF"/>
    <w:rsid w:val="00C2584D"/>
    <w:rsid w:val="00C33B95"/>
    <w:rsid w:val="00C5132E"/>
    <w:rsid w:val="00C73E22"/>
    <w:rsid w:val="00C9302D"/>
    <w:rsid w:val="00C935F8"/>
    <w:rsid w:val="00CA40A6"/>
    <w:rsid w:val="00CC1793"/>
    <w:rsid w:val="00CC2FA0"/>
    <w:rsid w:val="00CC46E9"/>
    <w:rsid w:val="00CC56A1"/>
    <w:rsid w:val="00CE3757"/>
    <w:rsid w:val="00D0408B"/>
    <w:rsid w:val="00D40F43"/>
    <w:rsid w:val="00D45D5D"/>
    <w:rsid w:val="00D5564C"/>
    <w:rsid w:val="00D63F9A"/>
    <w:rsid w:val="00D7554F"/>
    <w:rsid w:val="00D86D9F"/>
    <w:rsid w:val="00D935FF"/>
    <w:rsid w:val="00DF2661"/>
    <w:rsid w:val="00E1605D"/>
    <w:rsid w:val="00E633E2"/>
    <w:rsid w:val="00E93C88"/>
    <w:rsid w:val="00E95562"/>
    <w:rsid w:val="00E96524"/>
    <w:rsid w:val="00EC2A1A"/>
    <w:rsid w:val="00EE5ADE"/>
    <w:rsid w:val="00F000B8"/>
    <w:rsid w:val="00F11DEB"/>
    <w:rsid w:val="00F45813"/>
    <w:rsid w:val="00F50A2F"/>
    <w:rsid w:val="00F562EE"/>
    <w:rsid w:val="00F63C78"/>
    <w:rsid w:val="00F656B2"/>
    <w:rsid w:val="00F72976"/>
    <w:rsid w:val="00F75545"/>
    <w:rsid w:val="00F96158"/>
    <w:rsid w:val="00FB038C"/>
    <w:rsid w:val="00FD011B"/>
    <w:rsid w:val="00FF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4A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E22"/>
    <w:pPr>
      <w:ind w:left="720"/>
      <w:contextualSpacing/>
    </w:pPr>
  </w:style>
  <w:style w:type="paragraph" w:styleId="FootnoteText">
    <w:name w:val="footnote text"/>
    <w:basedOn w:val="Normal"/>
    <w:link w:val="FootnoteTextChar"/>
    <w:uiPriority w:val="99"/>
    <w:semiHidden/>
    <w:unhideWhenUsed/>
    <w:rsid w:val="00B14A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AE0"/>
    <w:rPr>
      <w:sz w:val="20"/>
      <w:szCs w:val="20"/>
    </w:rPr>
  </w:style>
  <w:style w:type="character" w:styleId="FootnoteReference">
    <w:name w:val="footnote reference"/>
    <w:basedOn w:val="DefaultParagraphFont"/>
    <w:uiPriority w:val="99"/>
    <w:semiHidden/>
    <w:unhideWhenUsed/>
    <w:rsid w:val="00B14AE0"/>
    <w:rPr>
      <w:vertAlign w:val="superscript"/>
    </w:rPr>
  </w:style>
  <w:style w:type="character" w:customStyle="1" w:styleId="Heading1Char">
    <w:name w:val="Heading 1 Char"/>
    <w:basedOn w:val="DefaultParagraphFont"/>
    <w:link w:val="Heading1"/>
    <w:uiPriority w:val="9"/>
    <w:rsid w:val="00B14AE0"/>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14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AE0"/>
    <w:rPr>
      <w:rFonts w:ascii="Tahoma" w:hAnsi="Tahoma" w:cs="Tahoma"/>
      <w:sz w:val="16"/>
      <w:szCs w:val="16"/>
    </w:rPr>
  </w:style>
  <w:style w:type="paragraph" w:styleId="EndnoteText">
    <w:name w:val="endnote text"/>
    <w:basedOn w:val="Normal"/>
    <w:link w:val="EndnoteTextChar"/>
    <w:uiPriority w:val="99"/>
    <w:semiHidden/>
    <w:unhideWhenUsed/>
    <w:rsid w:val="00B14A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AE0"/>
    <w:rPr>
      <w:sz w:val="20"/>
      <w:szCs w:val="20"/>
    </w:rPr>
  </w:style>
  <w:style w:type="character" w:styleId="EndnoteReference">
    <w:name w:val="endnote reference"/>
    <w:basedOn w:val="DefaultParagraphFont"/>
    <w:uiPriority w:val="99"/>
    <w:semiHidden/>
    <w:unhideWhenUsed/>
    <w:rsid w:val="00B14AE0"/>
    <w:rPr>
      <w:vertAlign w:val="superscript"/>
    </w:rPr>
  </w:style>
  <w:style w:type="paragraph" w:styleId="Header">
    <w:name w:val="header"/>
    <w:basedOn w:val="Normal"/>
    <w:link w:val="HeaderChar"/>
    <w:uiPriority w:val="99"/>
    <w:unhideWhenUsed/>
    <w:rsid w:val="00B14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AE0"/>
  </w:style>
  <w:style w:type="paragraph" w:styleId="Footer">
    <w:name w:val="footer"/>
    <w:basedOn w:val="Normal"/>
    <w:link w:val="FooterChar"/>
    <w:uiPriority w:val="99"/>
    <w:unhideWhenUsed/>
    <w:rsid w:val="00B14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AE0"/>
  </w:style>
  <w:style w:type="character" w:styleId="Hyperlink">
    <w:name w:val="Hyperlink"/>
    <w:basedOn w:val="DefaultParagraphFont"/>
    <w:uiPriority w:val="99"/>
    <w:unhideWhenUsed/>
    <w:rsid w:val="00B14A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4A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E22"/>
    <w:pPr>
      <w:ind w:left="720"/>
      <w:contextualSpacing/>
    </w:pPr>
  </w:style>
  <w:style w:type="paragraph" w:styleId="FootnoteText">
    <w:name w:val="footnote text"/>
    <w:basedOn w:val="Normal"/>
    <w:link w:val="FootnoteTextChar"/>
    <w:uiPriority w:val="99"/>
    <w:semiHidden/>
    <w:unhideWhenUsed/>
    <w:rsid w:val="00B14A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AE0"/>
    <w:rPr>
      <w:sz w:val="20"/>
      <w:szCs w:val="20"/>
    </w:rPr>
  </w:style>
  <w:style w:type="character" w:styleId="FootnoteReference">
    <w:name w:val="footnote reference"/>
    <w:basedOn w:val="DefaultParagraphFont"/>
    <w:uiPriority w:val="99"/>
    <w:semiHidden/>
    <w:unhideWhenUsed/>
    <w:rsid w:val="00B14AE0"/>
    <w:rPr>
      <w:vertAlign w:val="superscript"/>
    </w:rPr>
  </w:style>
  <w:style w:type="character" w:customStyle="1" w:styleId="Heading1Char">
    <w:name w:val="Heading 1 Char"/>
    <w:basedOn w:val="DefaultParagraphFont"/>
    <w:link w:val="Heading1"/>
    <w:uiPriority w:val="9"/>
    <w:rsid w:val="00B14AE0"/>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14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AE0"/>
    <w:rPr>
      <w:rFonts w:ascii="Tahoma" w:hAnsi="Tahoma" w:cs="Tahoma"/>
      <w:sz w:val="16"/>
      <w:szCs w:val="16"/>
    </w:rPr>
  </w:style>
  <w:style w:type="paragraph" w:styleId="EndnoteText">
    <w:name w:val="endnote text"/>
    <w:basedOn w:val="Normal"/>
    <w:link w:val="EndnoteTextChar"/>
    <w:uiPriority w:val="99"/>
    <w:semiHidden/>
    <w:unhideWhenUsed/>
    <w:rsid w:val="00B14A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AE0"/>
    <w:rPr>
      <w:sz w:val="20"/>
      <w:szCs w:val="20"/>
    </w:rPr>
  </w:style>
  <w:style w:type="character" w:styleId="EndnoteReference">
    <w:name w:val="endnote reference"/>
    <w:basedOn w:val="DefaultParagraphFont"/>
    <w:uiPriority w:val="99"/>
    <w:semiHidden/>
    <w:unhideWhenUsed/>
    <w:rsid w:val="00B14AE0"/>
    <w:rPr>
      <w:vertAlign w:val="superscript"/>
    </w:rPr>
  </w:style>
  <w:style w:type="paragraph" w:styleId="Header">
    <w:name w:val="header"/>
    <w:basedOn w:val="Normal"/>
    <w:link w:val="HeaderChar"/>
    <w:uiPriority w:val="99"/>
    <w:unhideWhenUsed/>
    <w:rsid w:val="00B14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AE0"/>
  </w:style>
  <w:style w:type="paragraph" w:styleId="Footer">
    <w:name w:val="footer"/>
    <w:basedOn w:val="Normal"/>
    <w:link w:val="FooterChar"/>
    <w:uiPriority w:val="99"/>
    <w:unhideWhenUsed/>
    <w:rsid w:val="00B14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AE0"/>
  </w:style>
  <w:style w:type="character" w:styleId="Hyperlink">
    <w:name w:val="Hyperlink"/>
    <w:basedOn w:val="DefaultParagraphFont"/>
    <w:uiPriority w:val="99"/>
    <w:unhideWhenUsed/>
    <w:rsid w:val="00B14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0249">
      <w:bodyDiv w:val="1"/>
      <w:marLeft w:val="0"/>
      <w:marRight w:val="0"/>
      <w:marTop w:val="0"/>
      <w:marBottom w:val="0"/>
      <w:divBdr>
        <w:top w:val="none" w:sz="0" w:space="0" w:color="auto"/>
        <w:left w:val="none" w:sz="0" w:space="0" w:color="auto"/>
        <w:bottom w:val="none" w:sz="0" w:space="0" w:color="auto"/>
        <w:right w:val="none" w:sz="0" w:space="0" w:color="auto"/>
      </w:divBdr>
    </w:div>
    <w:div w:id="592976921">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26780369" TargetMode="External"/><Relationship Id="rId18" Type="http://schemas.openxmlformats.org/officeDocument/2006/relationships/hyperlink" Target="http://jnnp.bmj.com/content/79/4/368.long" TargetMode="External"/><Relationship Id="rId3" Type="http://schemas.openxmlformats.org/officeDocument/2006/relationships/styles" Target="styles.xml"/><Relationship Id="rId21" Type="http://schemas.openxmlformats.org/officeDocument/2006/relationships/hyperlink" Target="http://journals.plos.org/plosone/article/file?id=10.1371/journal.pone.0061442&amp;type=printable" TargetMode="External"/><Relationship Id="rId7" Type="http://schemas.openxmlformats.org/officeDocument/2006/relationships/footnotes" Target="footnotes.xml"/><Relationship Id="rId12" Type="http://schemas.openxmlformats.org/officeDocument/2006/relationships/hyperlink" Target="http://www.medscape.com/viewarticle/865262" TargetMode="External"/><Relationship Id="rId17" Type="http://schemas.openxmlformats.org/officeDocument/2006/relationships/hyperlink" Target="http://www.biotechniques.com/BiotechniquesJournal/2007/April/Isolation-and-solubilization-of-proteins-after-TRIzol-extraction-of-RNA-and-DNA-from-patient-material-following-prolonged-storage/biotechniques-41641.html?pageNum=3" TargetMode="External"/><Relationship Id="rId2" Type="http://schemas.openxmlformats.org/officeDocument/2006/relationships/numbering" Target="numbering.xml"/><Relationship Id="rId16" Type="http://schemas.openxmlformats.org/officeDocument/2006/relationships/hyperlink" Target="https://www.ncbi.nlm.nih.gov/pmc/articles/PMC3235365/" TargetMode="External"/><Relationship Id="rId20" Type="http://schemas.openxmlformats.org/officeDocument/2006/relationships/hyperlink" Target="http://www.sciencedirect.com/science/article/pii/S01662236100013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researchgate.net/publication/24216619_Impaired_mitochondrial_dynamics_and_function_in_the_pathogenesis_of_Parkinson%27s_diseas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ncbi.nlm.nih.gov/pmc/articles/PMC316636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cbi.nlm.nih.gov/pmc/articles/PMC316636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FB2FBE4-4201-4E08-8B08-B226C20B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2017-05-05T05:14:00Z</dcterms:created>
  <dcterms:modified xsi:type="dcterms:W3CDTF">2017-05-06T05:07:00Z</dcterms:modified>
</cp:coreProperties>
</file>