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D6" w:rsidRDefault="00CE2F4C" w:rsidP="007F1433">
      <w:pPr>
        <w:rPr>
          <w:rFonts w:ascii="Arial" w:hAnsi="Arial" w:cs="Arial"/>
          <w:sz w:val="24"/>
          <w:szCs w:val="24"/>
        </w:rPr>
      </w:pPr>
      <w:r w:rsidRPr="00D27373">
        <w:rPr>
          <w:rFonts w:ascii="Arial" w:hAnsi="Arial" w:cs="Arial"/>
          <w:sz w:val="24"/>
          <w:szCs w:val="24"/>
        </w:rPr>
        <w:t xml:space="preserve">Neel </w:t>
      </w:r>
      <w:proofErr w:type="spellStart"/>
      <w:r w:rsidRPr="00D27373">
        <w:rPr>
          <w:rFonts w:ascii="Arial" w:hAnsi="Arial" w:cs="Arial"/>
          <w:sz w:val="24"/>
          <w:szCs w:val="24"/>
        </w:rPr>
        <w:t>Gohil</w:t>
      </w:r>
      <w:proofErr w:type="spellEnd"/>
    </w:p>
    <w:p w:rsidR="007F1433" w:rsidRDefault="007F1433" w:rsidP="007F1433">
      <w:pPr>
        <w:jc w:val="center"/>
        <w:rPr>
          <w:rFonts w:ascii="Arial" w:hAnsi="Arial" w:cs="Arial"/>
          <w:b/>
          <w:sz w:val="24"/>
          <w:szCs w:val="24"/>
        </w:rPr>
      </w:pPr>
    </w:p>
    <w:p w:rsidR="007F1433" w:rsidRPr="007F1433" w:rsidRDefault="00D17742" w:rsidP="007F1433">
      <w:pPr>
        <w:jc w:val="center"/>
        <w:rPr>
          <w:rFonts w:ascii="Arial" w:hAnsi="Arial" w:cs="Arial"/>
          <w:b/>
          <w:sz w:val="24"/>
          <w:szCs w:val="24"/>
        </w:rPr>
      </w:pPr>
      <w:r>
        <w:rPr>
          <w:rFonts w:ascii="Arial" w:hAnsi="Arial" w:cs="Arial"/>
          <w:b/>
          <w:sz w:val="24"/>
          <w:szCs w:val="24"/>
        </w:rPr>
        <w:t>The role of p</w:t>
      </w:r>
      <w:r w:rsidR="007F1433" w:rsidRPr="007F1433">
        <w:rPr>
          <w:rFonts w:ascii="Arial" w:hAnsi="Arial" w:cs="Arial"/>
          <w:b/>
          <w:sz w:val="24"/>
          <w:szCs w:val="24"/>
        </w:rPr>
        <w:t xml:space="preserve">hospholipase C-β1 in intracellular calcium </w:t>
      </w:r>
      <w:r>
        <w:rPr>
          <w:rFonts w:ascii="Arial" w:hAnsi="Arial" w:cs="Arial"/>
          <w:b/>
          <w:sz w:val="24"/>
          <w:szCs w:val="24"/>
        </w:rPr>
        <w:t>release</w:t>
      </w:r>
    </w:p>
    <w:p w:rsidR="00CE2F4C" w:rsidRPr="00D27373" w:rsidRDefault="00CE2F4C">
      <w:pPr>
        <w:rPr>
          <w:rFonts w:ascii="Arial" w:hAnsi="Arial" w:cs="Arial"/>
          <w:b/>
          <w:sz w:val="24"/>
          <w:szCs w:val="24"/>
        </w:rPr>
      </w:pPr>
    </w:p>
    <w:p w:rsidR="001D01FD" w:rsidRPr="00D27373" w:rsidRDefault="001D01FD">
      <w:pPr>
        <w:rPr>
          <w:rFonts w:ascii="Arial" w:hAnsi="Arial" w:cs="Arial"/>
          <w:b/>
          <w:sz w:val="24"/>
          <w:szCs w:val="24"/>
        </w:rPr>
      </w:pPr>
      <w:r w:rsidRPr="00D27373">
        <w:rPr>
          <w:rFonts w:ascii="Arial" w:hAnsi="Arial" w:cs="Arial"/>
          <w:b/>
          <w:sz w:val="24"/>
          <w:szCs w:val="24"/>
        </w:rPr>
        <w:t>Introduction:</w:t>
      </w:r>
    </w:p>
    <w:p w:rsidR="00A633B4" w:rsidRPr="00D27373" w:rsidRDefault="000B698B" w:rsidP="00B317FF">
      <w:pPr>
        <w:jc w:val="both"/>
        <w:rPr>
          <w:rFonts w:ascii="Arial" w:hAnsi="Arial" w:cs="Arial"/>
          <w:sz w:val="24"/>
          <w:szCs w:val="24"/>
        </w:rPr>
      </w:pPr>
      <w:r w:rsidRPr="000B698B">
        <w:rPr>
          <w:rFonts w:ascii="Arial" w:hAnsi="Arial" w:cs="Arial"/>
          <w:noProof/>
          <w:sz w:val="24"/>
          <w:szCs w:val="24"/>
        </w:rPr>
        <mc:AlternateContent>
          <mc:Choice Requires="wps">
            <w:drawing>
              <wp:anchor distT="0" distB="0" distL="114300" distR="114300" simplePos="0" relativeHeight="251673600" behindDoc="1" locked="0" layoutInCell="1" allowOverlap="1" wp14:anchorId="76E1461C" wp14:editId="3B4B84A7">
                <wp:simplePos x="0" y="0"/>
                <wp:positionH relativeFrom="column">
                  <wp:posOffset>4125595</wp:posOffset>
                </wp:positionH>
                <wp:positionV relativeFrom="paragraph">
                  <wp:posOffset>1687830</wp:posOffset>
                </wp:positionV>
                <wp:extent cx="2374265" cy="1403985"/>
                <wp:effectExtent l="0" t="0" r="22860" b="27940"/>
                <wp:wrapTight wrapText="bothSides">
                  <wp:wrapPolygon edited="0">
                    <wp:start x="0" y="0"/>
                    <wp:lineTo x="0" y="21910"/>
                    <wp:lineTo x="21635" y="21910"/>
                    <wp:lineTo x="2163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698B" w:rsidRDefault="000B698B">
                            <w:r>
                              <w:t>This figure refers to the voltage gated calcium channel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85pt;margin-top:132.9pt;width:186.95pt;height:110.55pt;z-index:-251642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PdIwIAAEU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">
                <v:textbox style="mso-fit-shape-to-text:t">
                  <w:txbxContent>
                    <w:p w:rsidR="000B698B" w:rsidRDefault="000B698B">
                      <w:r>
                        <w:t>This figure refers to the voltage gated calcium channel</w:t>
                      </w:r>
                    </w:p>
                  </w:txbxContent>
                </v:textbox>
                <w10:wrap type="tight"/>
              </v:shape>
            </w:pict>
          </mc:Fallback>
        </mc:AlternateContent>
      </w:r>
      <w:r w:rsidR="00890094" w:rsidRPr="00D27373">
        <w:rPr>
          <w:rFonts w:ascii="Arial" w:hAnsi="Arial" w:cs="Arial"/>
          <w:b/>
          <w:sz w:val="24"/>
          <w:szCs w:val="24"/>
        </w:rPr>
        <w:tab/>
      </w:r>
      <w:r w:rsidR="00890094" w:rsidRPr="00D27373">
        <w:rPr>
          <w:rFonts w:ascii="Arial" w:hAnsi="Arial" w:cs="Arial"/>
          <w:sz w:val="24"/>
          <w:szCs w:val="24"/>
        </w:rPr>
        <w:t>Calcium ions (Ca2+) play a</w:t>
      </w:r>
      <w:r w:rsidR="00B61DD1">
        <w:rPr>
          <w:rFonts w:ascii="Arial" w:hAnsi="Arial" w:cs="Arial"/>
          <w:sz w:val="24"/>
          <w:szCs w:val="24"/>
        </w:rPr>
        <w:t>n</w:t>
      </w:r>
      <w:r w:rsidR="00890094" w:rsidRPr="00D27373">
        <w:rPr>
          <w:rFonts w:ascii="Arial" w:hAnsi="Arial" w:cs="Arial"/>
          <w:sz w:val="24"/>
          <w:szCs w:val="24"/>
        </w:rPr>
        <w:t xml:space="preserve"> </w:t>
      </w:r>
      <w:r w:rsidR="00B61DD1">
        <w:rPr>
          <w:rFonts w:ascii="Arial" w:hAnsi="Arial" w:cs="Arial"/>
          <w:sz w:val="24"/>
          <w:szCs w:val="24"/>
        </w:rPr>
        <w:t xml:space="preserve">essential role in </w:t>
      </w:r>
      <w:r w:rsidR="00890094" w:rsidRPr="00D27373">
        <w:rPr>
          <w:rFonts w:ascii="Arial" w:hAnsi="Arial" w:cs="Arial"/>
          <w:sz w:val="24"/>
          <w:szCs w:val="24"/>
        </w:rPr>
        <w:t xml:space="preserve">the cell. </w:t>
      </w:r>
      <w:r w:rsidR="009E44C3" w:rsidRPr="00D27373">
        <w:rPr>
          <w:rFonts w:ascii="Arial" w:hAnsi="Arial" w:cs="Arial"/>
          <w:sz w:val="24"/>
          <w:szCs w:val="24"/>
        </w:rPr>
        <w:t>Ca2+ in is</w:t>
      </w:r>
      <w:r w:rsidR="00351CF0" w:rsidRPr="00D27373">
        <w:rPr>
          <w:rFonts w:ascii="Arial" w:hAnsi="Arial" w:cs="Arial"/>
          <w:sz w:val="24"/>
          <w:szCs w:val="24"/>
        </w:rPr>
        <w:t xml:space="preserve"> </w:t>
      </w:r>
      <w:r w:rsidR="00FC57D5" w:rsidRPr="00D27373">
        <w:rPr>
          <w:rFonts w:ascii="Arial" w:hAnsi="Arial" w:cs="Arial"/>
          <w:sz w:val="24"/>
          <w:szCs w:val="24"/>
        </w:rPr>
        <w:t xml:space="preserve">the primary signal to activate </w:t>
      </w:r>
      <w:r w:rsidR="00D17742">
        <w:rPr>
          <w:rFonts w:ascii="Arial" w:hAnsi="Arial" w:cs="Arial"/>
          <w:sz w:val="24"/>
          <w:szCs w:val="24"/>
        </w:rPr>
        <w:t>skeletal,</w:t>
      </w:r>
      <w:r w:rsidR="00351CF0" w:rsidRPr="00D27373">
        <w:rPr>
          <w:rFonts w:ascii="Arial" w:hAnsi="Arial" w:cs="Arial"/>
          <w:sz w:val="24"/>
          <w:szCs w:val="24"/>
        </w:rPr>
        <w:t xml:space="preserve"> </w:t>
      </w:r>
      <w:r w:rsidR="00D17742">
        <w:rPr>
          <w:rFonts w:ascii="Arial" w:hAnsi="Arial" w:cs="Arial"/>
          <w:sz w:val="24"/>
          <w:szCs w:val="24"/>
        </w:rPr>
        <w:t>cardiac and smooth muscle contraction</w:t>
      </w:r>
      <w:r w:rsidR="00351CF0" w:rsidRPr="00D27373">
        <w:rPr>
          <w:rFonts w:ascii="Arial" w:hAnsi="Arial" w:cs="Arial"/>
          <w:sz w:val="24"/>
          <w:szCs w:val="24"/>
        </w:rPr>
        <w:t>, beta cell insulation secretion, and neuron excitability</w:t>
      </w:r>
      <w:r w:rsidR="009E44C3" w:rsidRPr="00D27373">
        <w:rPr>
          <w:rFonts w:ascii="Arial" w:hAnsi="Arial" w:cs="Arial"/>
          <w:sz w:val="24"/>
          <w:szCs w:val="24"/>
        </w:rPr>
        <w:t>.</w:t>
      </w:r>
      <w:r w:rsidR="00B61DD1">
        <w:rPr>
          <w:rFonts w:ascii="Arial" w:hAnsi="Arial" w:cs="Arial"/>
          <w:sz w:val="24"/>
          <w:szCs w:val="24"/>
        </w:rPr>
        <w:t xml:space="preserve"> </w:t>
      </w:r>
      <w:r w:rsidR="00B61DD1">
        <w:rPr>
          <w:rFonts w:ascii="Arial" w:hAnsi="Arial" w:cs="Arial"/>
          <w:sz w:val="24"/>
          <w:szCs w:val="24"/>
        </w:rPr>
        <w:t>Calcium</w:t>
      </w:r>
      <w:r w:rsidR="00B61DD1" w:rsidRPr="00D27373">
        <w:rPr>
          <w:rFonts w:ascii="Arial" w:hAnsi="Arial" w:cs="Arial"/>
          <w:sz w:val="24"/>
          <w:szCs w:val="24"/>
        </w:rPr>
        <w:t xml:space="preserve"> is </w:t>
      </w:r>
      <w:r w:rsidR="00B61DD1">
        <w:rPr>
          <w:rFonts w:ascii="Arial" w:hAnsi="Arial" w:cs="Arial"/>
          <w:sz w:val="24"/>
          <w:szCs w:val="24"/>
        </w:rPr>
        <w:t xml:space="preserve">also </w:t>
      </w:r>
      <w:r w:rsidR="00B61DD1" w:rsidRPr="00D27373">
        <w:rPr>
          <w:rFonts w:ascii="Arial" w:hAnsi="Arial" w:cs="Arial"/>
          <w:sz w:val="24"/>
          <w:szCs w:val="24"/>
        </w:rPr>
        <w:t>needed for fertilization, prol</w:t>
      </w:r>
      <w:r w:rsidR="00B61DD1">
        <w:rPr>
          <w:rFonts w:ascii="Arial" w:hAnsi="Arial" w:cs="Arial"/>
          <w:sz w:val="24"/>
          <w:szCs w:val="24"/>
        </w:rPr>
        <w:t>iferation, metabolism, and secretion (2)</w:t>
      </w:r>
      <w:r w:rsidR="00B61DD1" w:rsidRPr="00D27373">
        <w:rPr>
          <w:rFonts w:ascii="Arial" w:hAnsi="Arial" w:cs="Arial"/>
          <w:sz w:val="24"/>
          <w:szCs w:val="24"/>
        </w:rPr>
        <w:t>.</w:t>
      </w:r>
      <w:r w:rsidR="009E44C3" w:rsidRPr="00D27373">
        <w:rPr>
          <w:rFonts w:ascii="Arial" w:hAnsi="Arial" w:cs="Arial"/>
          <w:sz w:val="24"/>
          <w:szCs w:val="24"/>
        </w:rPr>
        <w:t xml:space="preserve"> </w:t>
      </w:r>
      <w:r w:rsidR="00E67F76">
        <w:rPr>
          <w:rFonts w:ascii="Arial" w:hAnsi="Arial" w:cs="Arial"/>
          <w:sz w:val="24"/>
          <w:szCs w:val="24"/>
        </w:rPr>
        <w:t>Calcium concentration within the cytosol in resting cells</w:t>
      </w:r>
      <w:r w:rsidR="003E6BFE">
        <w:rPr>
          <w:rFonts w:ascii="Arial" w:hAnsi="Arial" w:cs="Arial"/>
          <w:sz w:val="24"/>
          <w:szCs w:val="24"/>
        </w:rPr>
        <w:t xml:space="preserve"> is maintained around 100nM (1).</w:t>
      </w:r>
      <w:r w:rsidR="00B61DD1">
        <w:rPr>
          <w:rFonts w:ascii="Arial" w:hAnsi="Arial" w:cs="Arial"/>
          <w:sz w:val="24"/>
          <w:szCs w:val="24"/>
        </w:rPr>
        <w:t xml:space="preserve"> Stimulation of cells with an agonist, such as acetylcholine</w:t>
      </w:r>
      <w:r w:rsidR="00150ABC">
        <w:rPr>
          <w:rFonts w:ascii="Arial" w:hAnsi="Arial" w:cs="Arial"/>
          <w:sz w:val="24"/>
          <w:szCs w:val="24"/>
        </w:rPr>
        <w:t xml:space="preserve"> (</w:t>
      </w:r>
      <w:proofErr w:type="spellStart"/>
      <w:r w:rsidR="00150ABC">
        <w:rPr>
          <w:rFonts w:ascii="Arial" w:hAnsi="Arial" w:cs="Arial"/>
          <w:sz w:val="24"/>
          <w:szCs w:val="24"/>
        </w:rPr>
        <w:t>ACh</w:t>
      </w:r>
      <w:proofErr w:type="spellEnd"/>
      <w:r w:rsidR="00150ABC">
        <w:rPr>
          <w:rFonts w:ascii="Arial" w:hAnsi="Arial" w:cs="Arial"/>
          <w:sz w:val="24"/>
          <w:szCs w:val="24"/>
        </w:rPr>
        <w:t>)</w:t>
      </w:r>
      <w:r w:rsidR="00B61DD1">
        <w:rPr>
          <w:rFonts w:ascii="Arial" w:hAnsi="Arial" w:cs="Arial"/>
          <w:sz w:val="24"/>
          <w:szCs w:val="24"/>
        </w:rPr>
        <w:t xml:space="preserve"> increases the intracellular concentration of Ca2+</w:t>
      </w:r>
      <w:r w:rsidR="003E6BFE">
        <w:rPr>
          <w:rFonts w:ascii="Arial" w:hAnsi="Arial" w:cs="Arial"/>
          <w:sz w:val="24"/>
          <w:szCs w:val="24"/>
        </w:rPr>
        <w:t xml:space="preserve"> </w:t>
      </w:r>
      <w:r w:rsidR="00B61DD1">
        <w:rPr>
          <w:rFonts w:ascii="Arial" w:hAnsi="Arial" w:cs="Arial"/>
          <w:sz w:val="24"/>
          <w:szCs w:val="24"/>
        </w:rPr>
        <w:t xml:space="preserve">which promotes cell function. </w:t>
      </w:r>
      <w:r w:rsidR="00D17742">
        <w:rPr>
          <w:rFonts w:ascii="Arial" w:hAnsi="Arial" w:cs="Arial"/>
          <w:sz w:val="24"/>
          <w:szCs w:val="24"/>
        </w:rPr>
        <w:t>Increase in cytosolic Ca2+ regulates function directly or indirectly via binding to calcium sensors such as calmodulin in smooth muscle contraction</w:t>
      </w:r>
      <w:r w:rsidR="003E6BFE">
        <w:rPr>
          <w:rFonts w:ascii="Arial" w:hAnsi="Arial" w:cs="Arial"/>
          <w:sz w:val="24"/>
          <w:szCs w:val="24"/>
        </w:rPr>
        <w:t>.</w:t>
      </w:r>
    </w:p>
    <w:p w:rsidR="00321DA0" w:rsidRPr="00D27373" w:rsidRDefault="000B698B" w:rsidP="00B317FF">
      <w:pPr>
        <w:ind w:firstLine="720"/>
        <w:jc w:val="both"/>
        <w:rPr>
          <w:rFonts w:ascii="Arial" w:hAnsi="Arial" w:cs="Arial"/>
          <w:sz w:val="24"/>
          <w:szCs w:val="24"/>
        </w:rPr>
      </w:pPr>
      <w:r>
        <w:rPr>
          <w:noProof/>
        </w:rPr>
        <w:drawing>
          <wp:anchor distT="0" distB="0" distL="114300" distR="114300" simplePos="0" relativeHeight="251671552" behindDoc="1" locked="0" layoutInCell="1" allowOverlap="1" wp14:anchorId="1521EA10" wp14:editId="511D28C6">
            <wp:simplePos x="0" y="0"/>
            <wp:positionH relativeFrom="column">
              <wp:posOffset>2897505</wp:posOffset>
            </wp:positionH>
            <wp:positionV relativeFrom="paragraph">
              <wp:posOffset>65405</wp:posOffset>
            </wp:positionV>
            <wp:extent cx="3454400" cy="3581400"/>
            <wp:effectExtent l="0" t="0" r="0" b="0"/>
            <wp:wrapTight wrapText="bothSides">
              <wp:wrapPolygon edited="0">
                <wp:start x="0" y="0"/>
                <wp:lineTo x="0" y="21485"/>
                <wp:lineTo x="21441" y="2148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54400" cy="3581400"/>
                    </a:xfrm>
                    <a:prstGeom prst="rect">
                      <a:avLst/>
                    </a:prstGeom>
                  </pic:spPr>
                </pic:pic>
              </a:graphicData>
            </a:graphic>
            <wp14:sizeRelH relativeFrom="page">
              <wp14:pctWidth>0</wp14:pctWidth>
            </wp14:sizeRelH>
            <wp14:sizeRelV relativeFrom="page">
              <wp14:pctHeight>0</wp14:pctHeight>
            </wp14:sizeRelV>
          </wp:anchor>
        </w:drawing>
      </w:r>
      <w:r w:rsidR="00321DA0" w:rsidRPr="00D27373">
        <w:rPr>
          <w:rFonts w:ascii="Arial" w:hAnsi="Arial" w:cs="Arial"/>
          <w:sz w:val="24"/>
          <w:szCs w:val="24"/>
        </w:rPr>
        <w:t xml:space="preserve">Calcium plays an important role in smooth muscle contraction. There are two systems that play </w:t>
      </w:r>
      <w:r w:rsidR="00EF12F1">
        <w:rPr>
          <w:rFonts w:ascii="Arial" w:hAnsi="Arial" w:cs="Arial"/>
          <w:sz w:val="24"/>
          <w:szCs w:val="24"/>
        </w:rPr>
        <w:t>a role in the increase of Ca2+</w:t>
      </w:r>
      <w:r w:rsidR="00321DA0" w:rsidRPr="00D27373">
        <w:rPr>
          <w:rFonts w:ascii="Arial" w:hAnsi="Arial" w:cs="Arial"/>
          <w:sz w:val="24"/>
          <w:szCs w:val="24"/>
        </w:rPr>
        <w:t xml:space="preserve"> in the cytosol. The first system is a voltage gated channel. When a smooth muscle cell is depolarized</w:t>
      </w:r>
      <w:r w:rsidR="00EF12F1">
        <w:rPr>
          <w:rFonts w:ascii="Arial" w:hAnsi="Arial" w:cs="Arial"/>
          <w:sz w:val="24"/>
          <w:szCs w:val="24"/>
        </w:rPr>
        <w:t xml:space="preserve"> (reduction in membrane potential making the cell less negative)</w:t>
      </w:r>
      <w:r w:rsidR="00321DA0" w:rsidRPr="00D27373">
        <w:rPr>
          <w:rFonts w:ascii="Arial" w:hAnsi="Arial" w:cs="Arial"/>
          <w:sz w:val="24"/>
          <w:szCs w:val="24"/>
        </w:rPr>
        <w:t xml:space="preserve">, it </w:t>
      </w:r>
      <w:r w:rsidR="006664D6">
        <w:rPr>
          <w:rFonts w:ascii="Arial" w:hAnsi="Arial" w:cs="Arial"/>
          <w:sz w:val="24"/>
          <w:szCs w:val="24"/>
        </w:rPr>
        <w:t xml:space="preserve">opens the </w:t>
      </w:r>
      <w:r w:rsidR="00321DA0" w:rsidRPr="00D27373">
        <w:rPr>
          <w:rFonts w:ascii="Arial" w:hAnsi="Arial" w:cs="Arial"/>
          <w:sz w:val="24"/>
          <w:szCs w:val="24"/>
        </w:rPr>
        <w:t>voltage-gated (L-type) calcium channels</w:t>
      </w:r>
      <w:r w:rsidR="00F46448">
        <w:rPr>
          <w:rFonts w:ascii="Arial" w:hAnsi="Arial" w:cs="Arial"/>
          <w:sz w:val="24"/>
          <w:szCs w:val="24"/>
        </w:rPr>
        <w:t xml:space="preserve"> (3)</w:t>
      </w:r>
      <w:r w:rsidR="00321DA0" w:rsidRPr="00D27373">
        <w:rPr>
          <w:rFonts w:ascii="Arial" w:hAnsi="Arial" w:cs="Arial"/>
          <w:sz w:val="24"/>
          <w:szCs w:val="24"/>
        </w:rPr>
        <w:t xml:space="preserve">. Depolarization </w:t>
      </w:r>
      <w:r w:rsidR="006664D6">
        <w:rPr>
          <w:rFonts w:ascii="Arial" w:hAnsi="Arial" w:cs="Arial"/>
          <w:sz w:val="24"/>
          <w:szCs w:val="24"/>
        </w:rPr>
        <w:t>occurs when a receptor is bound to its agonist</w:t>
      </w:r>
      <w:r w:rsidR="008E464F">
        <w:rPr>
          <w:rFonts w:ascii="Arial" w:hAnsi="Arial" w:cs="Arial"/>
          <w:sz w:val="24"/>
          <w:szCs w:val="24"/>
        </w:rPr>
        <w:t xml:space="preserve"> </w:t>
      </w:r>
      <w:r w:rsidR="007119AB">
        <w:rPr>
          <w:rFonts w:ascii="Arial" w:hAnsi="Arial" w:cs="Arial"/>
          <w:sz w:val="24"/>
          <w:szCs w:val="24"/>
        </w:rPr>
        <w:t>(a chemical that binds to a receptor which results in a</w:t>
      </w:r>
      <w:r w:rsidR="008E464F">
        <w:rPr>
          <w:rFonts w:ascii="Arial" w:hAnsi="Arial" w:cs="Arial"/>
          <w:sz w:val="24"/>
          <w:szCs w:val="24"/>
        </w:rPr>
        <w:t xml:space="preserve"> stimulus of a pathway</w:t>
      </w:r>
      <w:r w:rsidR="007119AB">
        <w:rPr>
          <w:rFonts w:ascii="Arial" w:hAnsi="Arial" w:cs="Arial"/>
          <w:sz w:val="24"/>
          <w:szCs w:val="24"/>
        </w:rPr>
        <w:t xml:space="preserve">). </w:t>
      </w:r>
      <w:r w:rsidR="00321DA0" w:rsidRPr="00D27373">
        <w:rPr>
          <w:rFonts w:ascii="Arial" w:hAnsi="Arial" w:cs="Arial"/>
          <w:sz w:val="24"/>
          <w:szCs w:val="24"/>
        </w:rPr>
        <w:t>Opening of the L-type calcium channel causes influx of extracellular Ca2+, which then binds calmodulin</w:t>
      </w:r>
      <w:r w:rsidR="00F46448">
        <w:rPr>
          <w:rFonts w:ascii="Arial" w:hAnsi="Arial" w:cs="Arial"/>
          <w:sz w:val="24"/>
          <w:szCs w:val="24"/>
        </w:rPr>
        <w:t xml:space="preserve"> (4)</w:t>
      </w:r>
      <w:r w:rsidR="00321DA0" w:rsidRPr="00D27373">
        <w:rPr>
          <w:rFonts w:ascii="Arial" w:hAnsi="Arial" w:cs="Arial"/>
          <w:sz w:val="24"/>
          <w:szCs w:val="24"/>
        </w:rPr>
        <w:t xml:space="preserve">. The </w:t>
      </w:r>
      <w:r w:rsidR="00C4380B">
        <w:rPr>
          <w:rFonts w:ascii="Arial" w:hAnsi="Arial" w:cs="Arial"/>
          <w:sz w:val="24"/>
          <w:szCs w:val="24"/>
        </w:rPr>
        <w:t xml:space="preserve">Ca2+-calmodulin complex </w:t>
      </w:r>
      <w:r w:rsidR="00321DA0" w:rsidRPr="00D27373">
        <w:rPr>
          <w:rFonts w:ascii="Arial" w:hAnsi="Arial" w:cs="Arial"/>
          <w:sz w:val="24"/>
          <w:szCs w:val="24"/>
        </w:rPr>
        <w:t>activates myosin light-chain kinase (MLCK), which phosphorylates the myosin in thick filaments. Phosphorylated myosin is able to form cross bridges</w:t>
      </w:r>
      <w:r w:rsidR="00080305">
        <w:rPr>
          <w:rFonts w:ascii="Arial" w:hAnsi="Arial" w:cs="Arial"/>
          <w:sz w:val="24"/>
          <w:szCs w:val="24"/>
        </w:rPr>
        <w:t xml:space="preserve"> (5)</w:t>
      </w:r>
      <w:r w:rsidR="00321DA0" w:rsidRPr="00D27373">
        <w:rPr>
          <w:rFonts w:ascii="Arial" w:hAnsi="Arial" w:cs="Arial"/>
          <w:sz w:val="24"/>
          <w:szCs w:val="24"/>
        </w:rPr>
        <w:t xml:space="preserve"> with actin thin filaments, and the smooth muscle cell contracts via the sliding filament mechanism. </w:t>
      </w:r>
      <w:r w:rsidR="009F578D">
        <w:rPr>
          <w:rFonts w:ascii="Arial" w:hAnsi="Arial" w:cs="Arial"/>
          <w:sz w:val="24"/>
          <w:szCs w:val="24"/>
        </w:rPr>
        <w:t>Phosphorylation, and thus contraction is terminated by myosin light chain phosphatase (MLCP)</w:t>
      </w:r>
      <w:r w:rsidR="00A24256">
        <w:rPr>
          <w:rFonts w:ascii="Arial" w:hAnsi="Arial" w:cs="Arial"/>
          <w:sz w:val="24"/>
          <w:szCs w:val="24"/>
        </w:rPr>
        <w:t xml:space="preserve"> (6)</w:t>
      </w:r>
      <w:r w:rsidR="009F578D">
        <w:rPr>
          <w:rFonts w:ascii="Arial" w:hAnsi="Arial" w:cs="Arial"/>
          <w:sz w:val="24"/>
          <w:szCs w:val="24"/>
        </w:rPr>
        <w:t>.</w:t>
      </w:r>
      <w:bookmarkStart w:id="0" w:name="_GoBack"/>
      <w:bookmarkEnd w:id="0"/>
    </w:p>
    <w:p w:rsidR="00EC5EFB" w:rsidRPr="00D27373" w:rsidRDefault="00467DC5" w:rsidP="00B317FF">
      <w:pPr>
        <w:ind w:firstLine="720"/>
        <w:jc w:val="both"/>
        <w:rPr>
          <w:rFonts w:ascii="Arial" w:hAnsi="Arial" w:cs="Arial"/>
          <w:sz w:val="24"/>
          <w:szCs w:val="24"/>
        </w:rPr>
      </w:pPr>
      <w:r w:rsidRPr="00D27373">
        <w:rPr>
          <w:rFonts w:ascii="Arial" w:hAnsi="Arial" w:cs="Arial"/>
          <w:noProof/>
          <w:color w:val="000000"/>
          <w:sz w:val="24"/>
          <w:szCs w:val="24"/>
        </w:rPr>
        <w:lastRenderedPageBreak/>
        <mc:AlternateContent>
          <mc:Choice Requires="wps">
            <w:drawing>
              <wp:anchor distT="0" distB="0" distL="114300" distR="114300" simplePos="0" relativeHeight="251664384" behindDoc="1" locked="0" layoutInCell="1" allowOverlap="1" wp14:anchorId="47159267" wp14:editId="219E4985">
                <wp:simplePos x="0" y="0"/>
                <wp:positionH relativeFrom="column">
                  <wp:posOffset>3675380</wp:posOffset>
                </wp:positionH>
                <wp:positionV relativeFrom="paragraph">
                  <wp:posOffset>2462530</wp:posOffset>
                </wp:positionV>
                <wp:extent cx="2725420" cy="1403985"/>
                <wp:effectExtent l="0" t="0" r="17780" b="22225"/>
                <wp:wrapTight wrapText="bothSides">
                  <wp:wrapPolygon edited="0">
                    <wp:start x="0" y="0"/>
                    <wp:lineTo x="0" y="21684"/>
                    <wp:lineTo x="21590" y="21684"/>
                    <wp:lineTo x="2159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403985"/>
                        </a:xfrm>
                        <a:prstGeom prst="rect">
                          <a:avLst/>
                        </a:prstGeom>
                        <a:solidFill>
                          <a:srgbClr val="FFFFFF"/>
                        </a:solidFill>
                        <a:ln w="9525">
                          <a:solidFill>
                            <a:srgbClr val="000000"/>
                          </a:solidFill>
                          <a:miter lim="800000"/>
                          <a:headEnd/>
                          <a:tailEnd/>
                        </a:ln>
                      </wps:spPr>
                      <wps:txbx>
                        <w:txbxContent>
                          <w:p w:rsidR="009242FA" w:rsidRDefault="009242FA">
                            <w:r>
                              <w:t xml:space="preserve">Figure depicts </w:t>
                            </w:r>
                            <w:r w:rsidR="006B72B1">
                              <w:t>acetylcholine</w:t>
                            </w:r>
                            <w:r>
                              <w:t xml:space="preserve"> induced signaling pathway that releases calcium from sarcoplasmic reticulum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9.4pt;margin-top:193.9pt;width:214.6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">
                <v:textbox style="mso-fit-shape-to-text:t">
                  <w:txbxContent>
                    <w:p w:rsidR="009242FA" w:rsidRDefault="009242FA">
                      <w:r>
                        <w:t xml:space="preserve">Figure depicts </w:t>
                      </w:r>
                      <w:r w:rsidR="006B72B1">
                        <w:t>acetylcholine</w:t>
                      </w:r>
                      <w:r>
                        <w:t xml:space="preserve"> induced signaling pathway that releases calcium from sarcoplasmic reticulum</w:t>
                      </w:r>
                    </w:p>
                  </w:txbxContent>
                </v:textbox>
                <w10:wrap type="tight"/>
              </v:shape>
            </w:pict>
          </mc:Fallback>
        </mc:AlternateContent>
      </w:r>
      <w:r w:rsidRPr="00D27373">
        <w:rPr>
          <w:rFonts w:ascii="Arial" w:hAnsi="Arial" w:cs="Arial"/>
          <w:noProof/>
          <w:sz w:val="24"/>
          <w:szCs w:val="24"/>
        </w:rPr>
        <w:drawing>
          <wp:anchor distT="0" distB="0" distL="114300" distR="114300" simplePos="0" relativeHeight="251675648" behindDoc="1" locked="0" layoutInCell="1" allowOverlap="1" wp14:anchorId="49ADE8E3" wp14:editId="2FCC2E36">
            <wp:simplePos x="0" y="0"/>
            <wp:positionH relativeFrom="column">
              <wp:posOffset>3675380</wp:posOffset>
            </wp:positionH>
            <wp:positionV relativeFrom="paragraph">
              <wp:posOffset>126365</wp:posOffset>
            </wp:positionV>
            <wp:extent cx="2715895" cy="2339340"/>
            <wp:effectExtent l="0" t="0" r="8255" b="3810"/>
            <wp:wrapTight wrapText="bothSides">
              <wp:wrapPolygon edited="0">
                <wp:start x="0" y="0"/>
                <wp:lineTo x="0" y="21459"/>
                <wp:lineTo x="21514" y="21459"/>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15895" cy="2339340"/>
                    </a:xfrm>
                    <a:prstGeom prst="rect">
                      <a:avLst/>
                    </a:prstGeom>
                  </pic:spPr>
                </pic:pic>
              </a:graphicData>
            </a:graphic>
            <wp14:sizeRelH relativeFrom="page">
              <wp14:pctWidth>0</wp14:pctWidth>
            </wp14:sizeRelH>
            <wp14:sizeRelV relativeFrom="page">
              <wp14:pctHeight>0</wp14:pctHeight>
            </wp14:sizeRelV>
          </wp:anchor>
        </w:drawing>
      </w:r>
      <w:r w:rsidR="00321DA0" w:rsidRPr="00D27373">
        <w:rPr>
          <w:rFonts w:ascii="Arial" w:hAnsi="Arial" w:cs="Arial"/>
          <w:sz w:val="24"/>
          <w:szCs w:val="24"/>
        </w:rPr>
        <w:t>Membrane bound receptor recognizes external signal, that signal is converted into molecular information through a p</w:t>
      </w:r>
      <w:r w:rsidR="00701807">
        <w:rPr>
          <w:rFonts w:ascii="Arial" w:hAnsi="Arial" w:cs="Arial"/>
          <w:sz w:val="24"/>
          <w:szCs w:val="24"/>
        </w:rPr>
        <w:t>athway that produces a second</w:t>
      </w:r>
      <w:r w:rsidR="00321DA0" w:rsidRPr="00D27373">
        <w:rPr>
          <w:rFonts w:ascii="Arial" w:hAnsi="Arial" w:cs="Arial"/>
          <w:sz w:val="24"/>
          <w:szCs w:val="24"/>
        </w:rPr>
        <w:t xml:space="preserve"> messenger that </w:t>
      </w:r>
      <w:r>
        <w:rPr>
          <w:rFonts w:ascii="Arial" w:hAnsi="Arial" w:cs="Arial"/>
          <w:sz w:val="24"/>
          <w:szCs w:val="24"/>
        </w:rPr>
        <w:t>triggers</w:t>
      </w:r>
      <w:r w:rsidR="00321DA0" w:rsidRPr="00D27373">
        <w:rPr>
          <w:rFonts w:ascii="Arial" w:hAnsi="Arial" w:cs="Arial"/>
          <w:sz w:val="24"/>
          <w:szCs w:val="24"/>
        </w:rPr>
        <w:t xml:space="preserve"> Ca2+ release. </w:t>
      </w:r>
      <w:r w:rsidR="003B702D">
        <w:rPr>
          <w:rFonts w:ascii="Arial" w:hAnsi="Arial" w:cs="Arial"/>
          <w:sz w:val="24"/>
          <w:szCs w:val="24"/>
        </w:rPr>
        <w:t xml:space="preserve">The Ca2+ release from the sarcoplasmic reticulum to the cytoplasm is controlled by a Ca2+ pump which also inhibits the calcium release once the intracellular calcium levels have reached its maximum </w:t>
      </w:r>
      <w:r>
        <w:rPr>
          <w:rFonts w:ascii="Arial" w:hAnsi="Arial" w:cs="Arial"/>
          <w:sz w:val="24"/>
          <w:szCs w:val="24"/>
        </w:rPr>
        <w:t xml:space="preserve">threshold </w:t>
      </w:r>
      <w:r w:rsidR="003B702D">
        <w:rPr>
          <w:rFonts w:ascii="Arial" w:hAnsi="Arial" w:cs="Arial"/>
          <w:sz w:val="24"/>
          <w:szCs w:val="24"/>
        </w:rPr>
        <w:t>(</w:t>
      </w:r>
      <w:r w:rsidR="002F4DD5">
        <w:rPr>
          <w:rFonts w:ascii="Arial" w:hAnsi="Arial" w:cs="Arial"/>
          <w:sz w:val="24"/>
          <w:szCs w:val="24"/>
        </w:rPr>
        <w:t xml:space="preserve">7). The </w:t>
      </w:r>
      <w:proofErr w:type="spellStart"/>
      <w:r w:rsidR="002F4DD5">
        <w:rPr>
          <w:rFonts w:ascii="Arial" w:hAnsi="Arial" w:cs="Arial"/>
          <w:sz w:val="24"/>
          <w:szCs w:val="24"/>
        </w:rPr>
        <w:t>Sarco</w:t>
      </w:r>
      <w:proofErr w:type="spellEnd"/>
      <w:r w:rsidR="002F4DD5">
        <w:rPr>
          <w:rFonts w:ascii="Arial" w:hAnsi="Arial" w:cs="Arial"/>
          <w:sz w:val="24"/>
          <w:szCs w:val="24"/>
        </w:rPr>
        <w:t>/Endoplasmic Reticulum Calcium ATPase (SERCA) pump is a method in w</w:t>
      </w:r>
      <w:r>
        <w:rPr>
          <w:rFonts w:ascii="Arial" w:hAnsi="Arial" w:cs="Arial"/>
          <w:sz w:val="24"/>
          <w:szCs w:val="24"/>
        </w:rPr>
        <w:t xml:space="preserve">hich the </w:t>
      </w:r>
      <w:r w:rsidR="002F4DD5">
        <w:rPr>
          <w:rFonts w:ascii="Arial" w:hAnsi="Arial" w:cs="Arial"/>
          <w:sz w:val="24"/>
          <w:szCs w:val="24"/>
        </w:rPr>
        <w:t>calcium ions get shifted back into the sarcoplasmic reticulum (SR).</w:t>
      </w:r>
      <w:r w:rsidR="003B702D">
        <w:rPr>
          <w:rFonts w:ascii="Arial" w:hAnsi="Arial" w:cs="Arial"/>
          <w:sz w:val="24"/>
          <w:szCs w:val="24"/>
        </w:rPr>
        <w:t xml:space="preserve"> </w:t>
      </w:r>
      <w:r w:rsidR="00A11A86">
        <w:rPr>
          <w:rFonts w:ascii="Arial" w:hAnsi="Arial" w:cs="Arial"/>
          <w:sz w:val="24"/>
          <w:szCs w:val="24"/>
        </w:rPr>
        <w:t>The SERCA pump exchange</w:t>
      </w:r>
      <w:r w:rsidR="00220E01">
        <w:rPr>
          <w:rFonts w:ascii="Arial" w:hAnsi="Arial" w:cs="Arial"/>
          <w:sz w:val="24"/>
          <w:szCs w:val="24"/>
        </w:rPr>
        <w:t>s tw</w:t>
      </w:r>
      <w:r>
        <w:rPr>
          <w:rFonts w:ascii="Arial" w:hAnsi="Arial" w:cs="Arial"/>
          <w:sz w:val="24"/>
          <w:szCs w:val="24"/>
        </w:rPr>
        <w:t>o Ca2+</w:t>
      </w:r>
      <w:r w:rsidRPr="00467DC5">
        <w:t xml:space="preserve"> </w:t>
      </w:r>
      <w:r w:rsidRPr="00467DC5">
        <w:rPr>
          <w:rFonts w:ascii="Arial" w:hAnsi="Arial" w:cs="Arial"/>
          <w:sz w:val="24"/>
          <w:szCs w:val="24"/>
        </w:rPr>
        <w:t>ions into the SR for [less than 3] H+ to the cytosol of the cell (8). This exchange caused by the hydrolysis of ATP to ADP.</w:t>
      </w:r>
      <w:r>
        <w:rPr>
          <w:rFonts w:ascii="Arial" w:hAnsi="Arial" w:cs="Arial"/>
          <w:sz w:val="24"/>
          <w:szCs w:val="24"/>
        </w:rPr>
        <w:t xml:space="preserve"> </w:t>
      </w:r>
    </w:p>
    <w:p w:rsidR="0020700A" w:rsidRDefault="00321DA0" w:rsidP="00B317FF">
      <w:pPr>
        <w:ind w:firstLine="720"/>
        <w:jc w:val="both"/>
        <w:rPr>
          <w:rFonts w:ascii="Arial" w:hAnsi="Arial" w:cs="Arial"/>
          <w:b/>
          <w:i/>
          <w:sz w:val="24"/>
          <w:szCs w:val="24"/>
        </w:rPr>
      </w:pPr>
      <w:r w:rsidRPr="00D27373">
        <w:rPr>
          <w:rFonts w:ascii="Arial" w:hAnsi="Arial" w:cs="Arial"/>
          <w:sz w:val="24"/>
          <w:szCs w:val="24"/>
        </w:rPr>
        <w:t xml:space="preserve"> </w:t>
      </w:r>
      <w:r w:rsidR="002B49F4">
        <w:rPr>
          <w:rFonts w:ascii="Arial" w:hAnsi="Arial" w:cs="Arial"/>
          <w:sz w:val="24"/>
          <w:szCs w:val="24"/>
        </w:rPr>
        <w:t>Intracellular calcium release is mediated by the activation of phospholipase C</w:t>
      </w:r>
      <w:r w:rsidR="00150ABC">
        <w:rPr>
          <w:rFonts w:ascii="Arial" w:hAnsi="Arial" w:cs="Arial"/>
          <w:sz w:val="24"/>
          <w:szCs w:val="24"/>
        </w:rPr>
        <w:t xml:space="preserve"> (PLC).</w:t>
      </w:r>
      <w:r w:rsidR="002B49F4">
        <w:rPr>
          <w:rFonts w:ascii="Arial" w:hAnsi="Arial" w:cs="Arial"/>
          <w:sz w:val="24"/>
          <w:szCs w:val="24"/>
        </w:rPr>
        <w:t xml:space="preserve"> </w:t>
      </w:r>
      <w:r w:rsidR="0039306D">
        <w:rPr>
          <w:rFonts w:ascii="Arial" w:hAnsi="Arial" w:cs="Arial"/>
          <w:sz w:val="24"/>
          <w:szCs w:val="24"/>
        </w:rPr>
        <w:t xml:space="preserve">Binding of </w:t>
      </w:r>
      <w:proofErr w:type="spellStart"/>
      <w:r w:rsidR="00150ABC">
        <w:rPr>
          <w:rFonts w:ascii="Arial" w:hAnsi="Arial" w:cs="Arial"/>
          <w:sz w:val="24"/>
          <w:szCs w:val="24"/>
        </w:rPr>
        <w:t>ACh</w:t>
      </w:r>
      <w:proofErr w:type="spellEnd"/>
      <w:r w:rsidR="00150ABC">
        <w:rPr>
          <w:rFonts w:ascii="Arial" w:hAnsi="Arial" w:cs="Arial"/>
          <w:sz w:val="24"/>
          <w:szCs w:val="24"/>
        </w:rPr>
        <w:t xml:space="preserve"> </w:t>
      </w:r>
      <w:r w:rsidRPr="00D27373">
        <w:rPr>
          <w:rFonts w:ascii="Arial" w:hAnsi="Arial" w:cs="Arial"/>
          <w:sz w:val="24"/>
          <w:szCs w:val="24"/>
        </w:rPr>
        <w:t>to the cell s</w:t>
      </w:r>
      <w:r w:rsidR="00373005">
        <w:rPr>
          <w:rFonts w:ascii="Arial" w:hAnsi="Arial" w:cs="Arial"/>
          <w:sz w:val="24"/>
          <w:szCs w:val="24"/>
        </w:rPr>
        <w:t xml:space="preserve">urface receptor activates a PLC-β </w:t>
      </w:r>
      <w:r w:rsidR="0039306D">
        <w:rPr>
          <w:rFonts w:ascii="Arial" w:hAnsi="Arial" w:cs="Arial"/>
          <w:sz w:val="24"/>
          <w:szCs w:val="24"/>
        </w:rPr>
        <w:t xml:space="preserve">isoform. </w:t>
      </w:r>
      <w:r w:rsidR="00373005">
        <w:rPr>
          <w:rFonts w:ascii="Arial" w:hAnsi="Arial" w:cs="Arial"/>
          <w:sz w:val="24"/>
          <w:szCs w:val="24"/>
        </w:rPr>
        <w:t>PLC-β</w:t>
      </w:r>
      <w:r w:rsidRPr="00D27373">
        <w:rPr>
          <w:rFonts w:ascii="Arial" w:hAnsi="Arial" w:cs="Arial"/>
          <w:sz w:val="24"/>
          <w:szCs w:val="24"/>
        </w:rPr>
        <w:t xml:space="preserve"> </w:t>
      </w:r>
      <w:r w:rsidR="00373005">
        <w:rPr>
          <w:rFonts w:ascii="Arial" w:hAnsi="Arial" w:cs="Arial"/>
          <w:sz w:val="24"/>
          <w:szCs w:val="24"/>
        </w:rPr>
        <w:t>hydrolyzes membrane lipid</w:t>
      </w:r>
      <w:r w:rsidRPr="00D27373">
        <w:rPr>
          <w:rFonts w:ascii="Arial" w:hAnsi="Arial" w:cs="Arial"/>
          <w:sz w:val="24"/>
          <w:szCs w:val="24"/>
        </w:rPr>
        <w:t xml:space="preserve"> </w:t>
      </w:r>
      <w:proofErr w:type="spellStart"/>
      <w:r w:rsidRPr="00D27373">
        <w:rPr>
          <w:rFonts w:ascii="Arial" w:hAnsi="Arial" w:cs="Arial"/>
          <w:sz w:val="24"/>
          <w:szCs w:val="24"/>
        </w:rPr>
        <w:t>phosphotidyl-inositolbisphosphate</w:t>
      </w:r>
      <w:proofErr w:type="spellEnd"/>
      <w:r w:rsidRPr="00D27373">
        <w:rPr>
          <w:rFonts w:ascii="Arial" w:hAnsi="Arial" w:cs="Arial"/>
          <w:sz w:val="24"/>
          <w:szCs w:val="24"/>
        </w:rPr>
        <w:t xml:space="preserve"> (PIP2) into inositol 1</w:t>
      </w:r>
      <w:proofErr w:type="gramStart"/>
      <w:r w:rsidRPr="00D27373">
        <w:rPr>
          <w:rFonts w:ascii="Arial" w:hAnsi="Arial" w:cs="Arial"/>
          <w:sz w:val="24"/>
          <w:szCs w:val="24"/>
        </w:rPr>
        <w:t>,4,5</w:t>
      </w:r>
      <w:proofErr w:type="gramEnd"/>
      <w:r w:rsidRPr="00D27373">
        <w:rPr>
          <w:rFonts w:ascii="Arial" w:hAnsi="Arial" w:cs="Arial"/>
          <w:sz w:val="24"/>
          <w:szCs w:val="24"/>
        </w:rPr>
        <w:t>-trisphosphate (IP3) and</w:t>
      </w:r>
      <w:r w:rsidR="009242FA" w:rsidRPr="00D27373">
        <w:rPr>
          <w:rFonts w:ascii="Arial" w:hAnsi="Arial" w:cs="Arial"/>
          <w:noProof/>
          <w:sz w:val="24"/>
          <w:szCs w:val="24"/>
        </w:rPr>
        <w:t xml:space="preserve"> </w:t>
      </w:r>
      <w:r w:rsidRPr="00D27373">
        <w:rPr>
          <w:rFonts w:ascii="Arial" w:hAnsi="Arial" w:cs="Arial"/>
          <w:sz w:val="24"/>
          <w:szCs w:val="24"/>
        </w:rPr>
        <w:t xml:space="preserve"> diacylglycerol (DAG)</w:t>
      </w:r>
      <w:r w:rsidR="0039306D">
        <w:rPr>
          <w:rFonts w:ascii="Arial" w:hAnsi="Arial" w:cs="Arial"/>
          <w:sz w:val="24"/>
          <w:szCs w:val="24"/>
        </w:rPr>
        <w:t xml:space="preserve"> (9)</w:t>
      </w:r>
      <w:r w:rsidR="002B49F4">
        <w:rPr>
          <w:rFonts w:ascii="Arial" w:hAnsi="Arial" w:cs="Arial"/>
          <w:sz w:val="24"/>
          <w:szCs w:val="24"/>
        </w:rPr>
        <w:t xml:space="preserve"> </w:t>
      </w:r>
      <w:r w:rsidRPr="00D27373">
        <w:rPr>
          <w:rFonts w:ascii="Arial" w:hAnsi="Arial" w:cs="Arial"/>
          <w:sz w:val="24"/>
          <w:szCs w:val="24"/>
        </w:rPr>
        <w:t xml:space="preserve">. </w:t>
      </w:r>
      <w:r w:rsidR="00373005">
        <w:rPr>
          <w:rFonts w:ascii="Arial" w:hAnsi="Arial" w:cs="Arial"/>
          <w:sz w:val="24"/>
          <w:szCs w:val="24"/>
        </w:rPr>
        <w:t xml:space="preserve">IP3 is a water </w:t>
      </w:r>
      <w:r w:rsidR="00366487">
        <w:rPr>
          <w:rFonts w:ascii="Arial" w:hAnsi="Arial" w:cs="Arial"/>
          <w:sz w:val="24"/>
          <w:szCs w:val="24"/>
        </w:rPr>
        <w:t>soluble</w:t>
      </w:r>
      <w:r w:rsidR="00373005">
        <w:rPr>
          <w:rFonts w:ascii="Arial" w:hAnsi="Arial" w:cs="Arial"/>
          <w:sz w:val="24"/>
          <w:szCs w:val="24"/>
        </w:rPr>
        <w:t xml:space="preserve"> messenger that diffuses and binds its receptors (IP3 receptors) on the SR to release Ca2+ </w:t>
      </w:r>
      <w:r w:rsidR="003917F7">
        <w:rPr>
          <w:rFonts w:ascii="Arial" w:hAnsi="Arial" w:cs="Arial"/>
          <w:sz w:val="24"/>
          <w:szCs w:val="24"/>
        </w:rPr>
        <w:t>causing an</w:t>
      </w:r>
      <w:r w:rsidRPr="00D27373">
        <w:rPr>
          <w:rFonts w:ascii="Arial" w:hAnsi="Arial" w:cs="Arial"/>
          <w:sz w:val="24"/>
          <w:szCs w:val="24"/>
        </w:rPr>
        <w:t xml:space="preserve"> increase in </w:t>
      </w:r>
      <w:r w:rsidR="002B49F4">
        <w:rPr>
          <w:rFonts w:ascii="Arial" w:hAnsi="Arial" w:cs="Arial"/>
          <w:sz w:val="24"/>
          <w:szCs w:val="24"/>
        </w:rPr>
        <w:t>Ca2+ concentration in the cytoplasm of the cell</w:t>
      </w:r>
      <w:r w:rsidR="00704F5D">
        <w:rPr>
          <w:rFonts w:ascii="Arial" w:hAnsi="Arial" w:cs="Arial"/>
          <w:sz w:val="24"/>
          <w:szCs w:val="24"/>
        </w:rPr>
        <w:t xml:space="preserve"> (10)</w:t>
      </w:r>
      <w:r w:rsidRPr="00D27373">
        <w:rPr>
          <w:rFonts w:ascii="Arial" w:hAnsi="Arial" w:cs="Arial"/>
          <w:sz w:val="24"/>
          <w:szCs w:val="24"/>
        </w:rPr>
        <w:t xml:space="preserve">. </w:t>
      </w:r>
      <w:r w:rsidR="00EC5EFB" w:rsidRPr="002262B3">
        <w:rPr>
          <w:rFonts w:ascii="Arial" w:hAnsi="Arial" w:cs="Arial"/>
          <w:i/>
          <w:sz w:val="24"/>
          <w:szCs w:val="24"/>
        </w:rPr>
        <w:t xml:space="preserve">The aim </w:t>
      </w:r>
      <w:r w:rsidR="002262B3" w:rsidRPr="002262B3">
        <w:rPr>
          <w:rFonts w:ascii="Arial" w:hAnsi="Arial" w:cs="Arial"/>
          <w:i/>
          <w:sz w:val="24"/>
          <w:szCs w:val="24"/>
        </w:rPr>
        <w:t>of this experiment is to demonstrate</w:t>
      </w:r>
      <w:r w:rsidR="00EC5EFB" w:rsidRPr="002262B3">
        <w:rPr>
          <w:rFonts w:ascii="Arial" w:hAnsi="Arial" w:cs="Arial"/>
          <w:i/>
          <w:sz w:val="24"/>
          <w:szCs w:val="24"/>
        </w:rPr>
        <w:t xml:space="preserve"> the role of PLC-B1 in the release of intracellular calcium</w:t>
      </w:r>
      <w:r w:rsidRPr="002262B3">
        <w:rPr>
          <w:rFonts w:ascii="Arial" w:hAnsi="Arial" w:cs="Arial"/>
          <w:i/>
          <w:sz w:val="24"/>
          <w:szCs w:val="24"/>
        </w:rPr>
        <w:t xml:space="preserve"> through the IP3 pathway</w:t>
      </w:r>
      <w:r w:rsidR="00EC5EFB" w:rsidRPr="002262B3">
        <w:rPr>
          <w:rFonts w:ascii="Arial" w:hAnsi="Arial" w:cs="Arial"/>
          <w:i/>
          <w:sz w:val="24"/>
          <w:szCs w:val="24"/>
        </w:rPr>
        <w:t>.</w:t>
      </w:r>
      <w:r w:rsidR="00EC5EFB" w:rsidRPr="002262B3">
        <w:rPr>
          <w:rFonts w:ascii="Arial" w:hAnsi="Arial" w:cs="Arial"/>
          <w:b/>
          <w:i/>
          <w:sz w:val="24"/>
          <w:szCs w:val="24"/>
        </w:rPr>
        <w:t xml:space="preserve">   </w:t>
      </w:r>
    </w:p>
    <w:p w:rsidR="0020700A" w:rsidRDefault="0020700A" w:rsidP="0020700A">
      <w:pPr>
        <w:rPr>
          <w:rFonts w:ascii="Arial" w:hAnsi="Arial" w:cs="Arial"/>
          <w:b/>
          <w:sz w:val="24"/>
          <w:szCs w:val="24"/>
        </w:rPr>
      </w:pPr>
      <w:r w:rsidRPr="0020700A">
        <w:rPr>
          <w:rFonts w:ascii="Arial" w:hAnsi="Arial" w:cs="Arial"/>
          <w:b/>
          <w:sz w:val="24"/>
          <w:szCs w:val="24"/>
        </w:rPr>
        <w:t>Experiment Overview:</w:t>
      </w:r>
    </w:p>
    <w:p w:rsidR="00B317FF" w:rsidRPr="00B317FF" w:rsidRDefault="00493AE1" w:rsidP="00B317FF">
      <w:pPr>
        <w:jc w:val="both"/>
        <w:rPr>
          <w:rFonts w:ascii="Arial" w:hAnsi="Arial" w:cs="Arial"/>
          <w:sz w:val="24"/>
          <w:szCs w:val="24"/>
          <w:vertAlign w:val="subscript"/>
        </w:rPr>
      </w:pPr>
      <w:r>
        <w:rPr>
          <w:rFonts w:ascii="Arial" w:hAnsi="Arial" w:cs="Arial"/>
          <w:sz w:val="24"/>
          <w:szCs w:val="24"/>
        </w:rPr>
        <w:t xml:space="preserve">This experiment will be conducted on wildtype and PLC-β1 knockout mice. The small intestine of both mice will be removed and smooth muscle tissues will be extracted. Cells will be placed in a chamber of a slide and fluo-4 AM dye </w:t>
      </w:r>
      <w:r w:rsidR="001874DC">
        <w:rPr>
          <w:rFonts w:ascii="Arial" w:hAnsi="Arial" w:cs="Arial"/>
          <w:sz w:val="24"/>
          <w:szCs w:val="24"/>
        </w:rPr>
        <w:t xml:space="preserve">will be added on top of the cells. The dye will be washed </w:t>
      </w:r>
      <w:r w:rsidR="00150ABC">
        <w:rPr>
          <w:rFonts w:ascii="Arial" w:hAnsi="Arial" w:cs="Arial"/>
          <w:sz w:val="24"/>
          <w:szCs w:val="24"/>
        </w:rPr>
        <w:t xml:space="preserve">off with a buffer solution and </w:t>
      </w:r>
      <w:proofErr w:type="spellStart"/>
      <w:r w:rsidR="00150ABC">
        <w:rPr>
          <w:rFonts w:ascii="Arial" w:hAnsi="Arial" w:cs="Arial"/>
          <w:sz w:val="24"/>
          <w:szCs w:val="24"/>
        </w:rPr>
        <w:t>ACh</w:t>
      </w:r>
      <w:proofErr w:type="spellEnd"/>
      <w:r w:rsidR="001874DC">
        <w:rPr>
          <w:rFonts w:ascii="Arial" w:hAnsi="Arial" w:cs="Arial"/>
          <w:sz w:val="24"/>
          <w:szCs w:val="24"/>
        </w:rPr>
        <w:t xml:space="preserve"> will be added to activate the G-protein coupled receptor pathway. A </w:t>
      </w:r>
      <w:proofErr w:type="spellStart"/>
      <w:r w:rsidR="001874DC">
        <w:rPr>
          <w:rFonts w:ascii="Arial" w:hAnsi="Arial" w:cs="Arial"/>
          <w:sz w:val="24"/>
          <w:szCs w:val="24"/>
        </w:rPr>
        <w:t>microfluometer</w:t>
      </w:r>
      <w:proofErr w:type="spellEnd"/>
      <w:r w:rsidR="001874DC">
        <w:rPr>
          <w:rFonts w:ascii="Arial" w:hAnsi="Arial" w:cs="Arial"/>
          <w:sz w:val="24"/>
          <w:szCs w:val="24"/>
        </w:rPr>
        <w:t xml:space="preserve"> will be used to emit photons at the cells at a frequency of 485nm and fluorescence will be analyzed using inverted microscope with LCD screen. Minimum fluorescence will be measured using the Triton X-100 and BAPTA combinatio</w:t>
      </w:r>
      <w:r w:rsidR="00F87328">
        <w:rPr>
          <w:rFonts w:ascii="Arial" w:hAnsi="Arial" w:cs="Arial"/>
          <w:sz w:val="24"/>
          <w:szCs w:val="24"/>
        </w:rPr>
        <w:t xml:space="preserve">n. Using the </w:t>
      </w:r>
      <w:proofErr w:type="spellStart"/>
      <w:r w:rsidR="00F87328">
        <w:rPr>
          <w:rFonts w:ascii="Arial" w:hAnsi="Arial" w:cs="Arial"/>
          <w:sz w:val="24"/>
          <w:szCs w:val="24"/>
        </w:rPr>
        <w:t>microfluometer</w:t>
      </w:r>
      <w:proofErr w:type="spellEnd"/>
      <w:r w:rsidR="00F87328">
        <w:rPr>
          <w:rFonts w:ascii="Arial" w:hAnsi="Arial" w:cs="Arial"/>
          <w:sz w:val="24"/>
          <w:szCs w:val="24"/>
        </w:rPr>
        <w:t>, the laser will once again be set to 485nm and images will be analyzed using inverted microscope with LCD screen. In order to find the maximum fluorescence (</w:t>
      </w:r>
      <w:proofErr w:type="spellStart"/>
      <w:r w:rsidR="00F87328">
        <w:rPr>
          <w:rFonts w:ascii="Arial" w:hAnsi="Arial" w:cs="Arial"/>
          <w:sz w:val="24"/>
          <w:szCs w:val="24"/>
        </w:rPr>
        <w:t>F</w:t>
      </w:r>
      <w:r w:rsidR="00F87328">
        <w:rPr>
          <w:rFonts w:ascii="Arial" w:hAnsi="Arial" w:cs="Arial"/>
          <w:sz w:val="24"/>
          <w:szCs w:val="24"/>
          <w:vertAlign w:val="subscript"/>
        </w:rPr>
        <w:t>max</w:t>
      </w:r>
      <w:proofErr w:type="spellEnd"/>
      <w:r w:rsidR="00F87328">
        <w:rPr>
          <w:rFonts w:ascii="Arial" w:hAnsi="Arial" w:cs="Arial"/>
          <w:sz w:val="24"/>
          <w:szCs w:val="24"/>
        </w:rPr>
        <w:t>), calcium in the form of CaCl</w:t>
      </w:r>
      <w:r w:rsidR="00F87328">
        <w:rPr>
          <w:rFonts w:ascii="Arial" w:hAnsi="Arial" w:cs="Arial"/>
          <w:sz w:val="24"/>
          <w:szCs w:val="24"/>
          <w:vertAlign w:val="subscript"/>
        </w:rPr>
        <w:t>2</w:t>
      </w:r>
      <w:r w:rsidR="00F87328">
        <w:rPr>
          <w:rFonts w:ascii="Arial" w:hAnsi="Arial" w:cs="Arial"/>
          <w:sz w:val="24"/>
          <w:szCs w:val="24"/>
        </w:rPr>
        <w:t xml:space="preserve"> will be added to saturate the BAPTA molecule so that calcium is once again bound to the fluo-4 dye. The importance of measuring </w:t>
      </w:r>
      <w:proofErr w:type="spellStart"/>
      <w:r w:rsidR="00F87328">
        <w:rPr>
          <w:rFonts w:ascii="Arial" w:hAnsi="Arial" w:cs="Arial"/>
          <w:sz w:val="24"/>
          <w:szCs w:val="24"/>
        </w:rPr>
        <w:t>F</w:t>
      </w:r>
      <w:r w:rsidR="00F87328">
        <w:rPr>
          <w:rFonts w:ascii="Arial" w:hAnsi="Arial" w:cs="Arial"/>
          <w:sz w:val="24"/>
          <w:szCs w:val="24"/>
          <w:vertAlign w:val="subscript"/>
        </w:rPr>
        <w:t>min</w:t>
      </w:r>
      <w:proofErr w:type="spellEnd"/>
      <w:r w:rsidR="00F87328">
        <w:rPr>
          <w:rFonts w:ascii="Arial" w:hAnsi="Arial" w:cs="Arial"/>
          <w:sz w:val="24"/>
          <w:szCs w:val="24"/>
        </w:rPr>
        <w:t xml:space="preserve"> and </w:t>
      </w:r>
      <w:proofErr w:type="spellStart"/>
      <w:r w:rsidR="00F87328">
        <w:rPr>
          <w:rFonts w:ascii="Arial" w:hAnsi="Arial" w:cs="Arial"/>
          <w:sz w:val="24"/>
          <w:szCs w:val="24"/>
        </w:rPr>
        <w:t>F</w:t>
      </w:r>
      <w:r w:rsidR="00F87328">
        <w:rPr>
          <w:rFonts w:ascii="Arial" w:hAnsi="Arial" w:cs="Arial"/>
          <w:sz w:val="24"/>
          <w:szCs w:val="24"/>
          <w:vertAlign w:val="subscript"/>
        </w:rPr>
        <w:t>max</w:t>
      </w:r>
      <w:proofErr w:type="spellEnd"/>
      <w:r w:rsidR="00B317FF">
        <w:rPr>
          <w:rFonts w:ascii="Arial" w:hAnsi="Arial" w:cs="Arial"/>
          <w:sz w:val="24"/>
          <w:szCs w:val="24"/>
        </w:rPr>
        <w:t xml:space="preserve"> is because it sets boundaries between which the fluorescence signals can vary. The fluorescence signals cannot go over </w:t>
      </w:r>
      <w:proofErr w:type="spellStart"/>
      <w:r w:rsidR="00B317FF">
        <w:rPr>
          <w:rFonts w:ascii="Arial" w:hAnsi="Arial" w:cs="Arial"/>
          <w:sz w:val="24"/>
          <w:szCs w:val="24"/>
        </w:rPr>
        <w:t>F</w:t>
      </w:r>
      <w:r w:rsidR="00B317FF">
        <w:rPr>
          <w:rFonts w:ascii="Arial" w:hAnsi="Arial" w:cs="Arial"/>
          <w:sz w:val="24"/>
          <w:szCs w:val="24"/>
        </w:rPr>
        <w:softHyphen/>
      </w:r>
      <w:r w:rsidR="00B317FF">
        <w:rPr>
          <w:rFonts w:ascii="Arial" w:hAnsi="Arial" w:cs="Arial"/>
          <w:sz w:val="24"/>
          <w:szCs w:val="24"/>
          <w:vertAlign w:val="subscript"/>
        </w:rPr>
        <w:t>max</w:t>
      </w:r>
      <w:proofErr w:type="spellEnd"/>
      <w:r w:rsidR="00B317FF">
        <w:rPr>
          <w:rFonts w:ascii="Arial" w:hAnsi="Arial" w:cs="Arial"/>
          <w:sz w:val="24"/>
          <w:szCs w:val="24"/>
        </w:rPr>
        <w:t xml:space="preserve"> and cannot go </w:t>
      </w:r>
      <w:r w:rsidR="00B61DD1">
        <w:rPr>
          <w:rFonts w:ascii="Arial" w:hAnsi="Arial" w:cs="Arial"/>
          <w:sz w:val="24"/>
          <w:szCs w:val="24"/>
        </w:rPr>
        <w:t xml:space="preserve">below </w:t>
      </w:r>
      <w:proofErr w:type="spellStart"/>
      <w:r w:rsidR="00B61DD1">
        <w:rPr>
          <w:rFonts w:ascii="Arial" w:hAnsi="Arial" w:cs="Arial"/>
          <w:sz w:val="24"/>
          <w:szCs w:val="24"/>
        </w:rPr>
        <w:t>F</w:t>
      </w:r>
      <w:r w:rsidR="00B61DD1">
        <w:rPr>
          <w:rFonts w:ascii="Arial" w:hAnsi="Arial" w:cs="Arial"/>
          <w:sz w:val="24"/>
          <w:szCs w:val="24"/>
          <w:vertAlign w:val="subscript"/>
        </w:rPr>
        <w:t>min</w:t>
      </w:r>
      <w:proofErr w:type="spellEnd"/>
      <w:r w:rsidR="00B317FF">
        <w:rPr>
          <w:rFonts w:ascii="Arial" w:hAnsi="Arial" w:cs="Arial"/>
          <w:sz w:val="24"/>
          <w:szCs w:val="24"/>
        </w:rPr>
        <w:t>.</w:t>
      </w:r>
    </w:p>
    <w:p w:rsidR="002E59E9" w:rsidRPr="0020700A" w:rsidRDefault="00B42752" w:rsidP="0020700A">
      <w:pPr>
        <w:rPr>
          <w:rFonts w:ascii="Arial" w:hAnsi="Arial" w:cs="Arial"/>
          <w:b/>
          <w:i/>
          <w:sz w:val="24"/>
          <w:szCs w:val="24"/>
        </w:rPr>
      </w:pPr>
      <w:r w:rsidRPr="00D27373">
        <w:rPr>
          <w:rFonts w:ascii="Arial" w:hAnsi="Arial" w:cs="Arial"/>
          <w:noProof/>
          <w:sz w:val="24"/>
          <w:szCs w:val="24"/>
        </w:rPr>
        <w:lastRenderedPageBreak/>
        <w:drawing>
          <wp:anchor distT="0" distB="0" distL="114300" distR="114300" simplePos="0" relativeHeight="251658240" behindDoc="1" locked="0" layoutInCell="1" allowOverlap="1" wp14:anchorId="0F03F252" wp14:editId="2573F85A">
            <wp:simplePos x="0" y="0"/>
            <wp:positionH relativeFrom="column">
              <wp:posOffset>3071495</wp:posOffset>
            </wp:positionH>
            <wp:positionV relativeFrom="paragraph">
              <wp:posOffset>607060</wp:posOffset>
            </wp:positionV>
            <wp:extent cx="2574290" cy="1758315"/>
            <wp:effectExtent l="0" t="0" r="0" b="0"/>
            <wp:wrapTight wrapText="bothSides">
              <wp:wrapPolygon edited="0">
                <wp:start x="0" y="0"/>
                <wp:lineTo x="0" y="21296"/>
                <wp:lineTo x="21419" y="21296"/>
                <wp:lineTo x="21419"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290" cy="1758315"/>
                    </a:xfrm>
                    <a:prstGeom prst="rect">
                      <a:avLst/>
                    </a:prstGeom>
                    <a:noFill/>
                  </pic:spPr>
                </pic:pic>
              </a:graphicData>
            </a:graphic>
            <wp14:sizeRelH relativeFrom="page">
              <wp14:pctWidth>0</wp14:pctWidth>
            </wp14:sizeRelH>
            <wp14:sizeRelV relativeFrom="page">
              <wp14:pctHeight>0</wp14:pctHeight>
            </wp14:sizeRelV>
          </wp:anchor>
        </w:drawing>
      </w:r>
      <w:r w:rsidR="002E59E9" w:rsidRPr="0020700A">
        <w:rPr>
          <w:rFonts w:ascii="Arial" w:hAnsi="Arial" w:cs="Arial"/>
          <w:b/>
          <w:i/>
          <w:sz w:val="24"/>
          <w:szCs w:val="24"/>
        </w:rPr>
        <w:tab/>
      </w:r>
    </w:p>
    <w:p w:rsidR="001D01FD" w:rsidRPr="00D27373" w:rsidRDefault="001D01FD">
      <w:pPr>
        <w:rPr>
          <w:rFonts w:ascii="Arial" w:hAnsi="Arial" w:cs="Arial"/>
          <w:sz w:val="24"/>
          <w:szCs w:val="24"/>
        </w:rPr>
      </w:pPr>
      <w:r w:rsidRPr="00D27373">
        <w:rPr>
          <w:rFonts w:ascii="Arial" w:hAnsi="Arial" w:cs="Arial"/>
          <w:b/>
          <w:sz w:val="24"/>
          <w:szCs w:val="24"/>
        </w:rPr>
        <w:t>Methods</w:t>
      </w:r>
      <w:r w:rsidRPr="00D27373">
        <w:rPr>
          <w:rFonts w:ascii="Arial" w:hAnsi="Arial" w:cs="Arial"/>
          <w:sz w:val="24"/>
          <w:szCs w:val="24"/>
        </w:rPr>
        <w:t>:</w:t>
      </w:r>
    </w:p>
    <w:p w:rsidR="00623B0B" w:rsidRDefault="00623B0B">
      <w:pPr>
        <w:rPr>
          <w:rFonts w:ascii="Arial" w:hAnsi="Arial" w:cs="Arial"/>
          <w:b/>
          <w:sz w:val="24"/>
          <w:szCs w:val="24"/>
        </w:rPr>
      </w:pPr>
    </w:p>
    <w:p w:rsidR="004D794A" w:rsidRPr="00D27373" w:rsidRDefault="004D794A">
      <w:pPr>
        <w:rPr>
          <w:rFonts w:ascii="Arial" w:hAnsi="Arial" w:cs="Arial"/>
          <w:b/>
          <w:sz w:val="24"/>
          <w:szCs w:val="24"/>
        </w:rPr>
      </w:pPr>
      <w:r w:rsidRPr="00D27373">
        <w:rPr>
          <w:rFonts w:ascii="Arial" w:hAnsi="Arial" w:cs="Arial"/>
          <w:b/>
          <w:sz w:val="24"/>
          <w:szCs w:val="24"/>
        </w:rPr>
        <w:t>Animals:</w:t>
      </w:r>
    </w:p>
    <w:p w:rsidR="0082000C" w:rsidRPr="00CA0DC8" w:rsidRDefault="00623B0B" w:rsidP="00CA0DC8">
      <w:pPr>
        <w:rPr>
          <w:rFonts w:ascii="Arial" w:hAnsi="Arial" w:cs="Arial"/>
          <w:sz w:val="24"/>
          <w:szCs w:val="24"/>
        </w:rPr>
      </w:pPr>
      <w:r w:rsidRPr="00D27373">
        <w:rPr>
          <w:noProof/>
        </w:rPr>
        <mc:AlternateContent>
          <mc:Choice Requires="wps">
            <w:drawing>
              <wp:anchor distT="45720" distB="45720" distL="114300" distR="114300" simplePos="0" relativeHeight="251660288" behindDoc="0" locked="0" layoutInCell="1" allowOverlap="1" wp14:anchorId="3CBE5DFC" wp14:editId="6E28579F">
                <wp:simplePos x="0" y="0"/>
                <wp:positionH relativeFrom="page">
                  <wp:posOffset>4139565</wp:posOffset>
                </wp:positionH>
                <wp:positionV relativeFrom="paragraph">
                  <wp:posOffset>1273810</wp:posOffset>
                </wp:positionV>
                <wp:extent cx="2661920" cy="8858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885825"/>
                        </a:xfrm>
                        <a:prstGeom prst="rect">
                          <a:avLst/>
                        </a:prstGeom>
                        <a:solidFill>
                          <a:srgbClr val="FFFFFF"/>
                        </a:solidFill>
                        <a:ln w="9525">
                          <a:solidFill>
                            <a:srgbClr val="000000"/>
                          </a:solidFill>
                          <a:miter lim="800000"/>
                          <a:headEnd/>
                          <a:tailEnd/>
                        </a:ln>
                      </wps:spPr>
                      <wps:txbx>
                        <w:txbxContent>
                          <w:p w:rsidR="002D0FEB" w:rsidRDefault="002D0FEB" w:rsidP="002D0FEB">
                            <w:r>
                              <w:t>Mice heterozygous with the PLC-</w:t>
                            </w:r>
                            <w:r>
                              <w:rPr>
                                <w:rFonts w:cstheme="minorHAnsi"/>
                              </w:rPr>
                              <w:t>β</w:t>
                            </w:r>
                            <w:r>
                              <w:t>1 knock out can be breed to produce homozygous with the knock out, these mice do not produce the PLC-</w:t>
                            </w:r>
                            <w:r>
                              <w:rPr>
                                <w:rFonts w:cstheme="minorHAnsi"/>
                              </w:rPr>
                              <w:t>β</w:t>
                            </w:r>
                            <w:r>
                              <w:t xml:space="preserve">1 gene. </w:t>
                            </w:r>
                          </w:p>
                          <w:p w:rsidR="002D0FEB" w:rsidRDefault="002D0FEB" w:rsidP="002D0FEB">
                            <w:r>
                              <w:t>(</w:t>
                            </w:r>
                            <w:proofErr w:type="gramStart"/>
                            <w:r>
                              <w:t>from</w:t>
                            </w:r>
                            <w:proofErr w:type="gramEnd"/>
                            <w:r>
                              <w:t xml:space="preserve"> http://paperv.com/story/2415/gene-targeted-mouse-model-tool-creator-creative-animodel/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margin-left:325.95pt;margin-top:100.3pt;width:209.6pt;height:69.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">
                <v:textbox>
                  <w:txbxContent>
                    <w:p w:rsidR="002D0FEB" w:rsidRDefault="002D0FEB" w:rsidP="002D0FEB">
                      <w:r>
                        <w:t>Mice heterozygous with the PLC-</w:t>
                      </w:r>
                      <w:r>
                        <w:rPr>
                          <w:rFonts w:cstheme="minorHAnsi"/>
                        </w:rPr>
                        <w:t>β</w:t>
                      </w:r>
                      <w:r>
                        <w:t>1 knock out can be breed to produce homozygous with the knock out, these mice do not produce the PLC-</w:t>
                      </w:r>
                      <w:r>
                        <w:rPr>
                          <w:rFonts w:cstheme="minorHAnsi"/>
                        </w:rPr>
                        <w:t>β</w:t>
                      </w:r>
                      <w:r>
                        <w:t xml:space="preserve">1 gene. </w:t>
                      </w:r>
                    </w:p>
                    <w:p w:rsidR="002D0FEB" w:rsidRDefault="002D0FEB" w:rsidP="002D0FEB">
                      <w:r>
                        <w:t>(</w:t>
                      </w:r>
                      <w:proofErr w:type="gramStart"/>
                      <w:r>
                        <w:t>from</w:t>
                      </w:r>
                      <w:proofErr w:type="gramEnd"/>
                      <w:r>
                        <w:t xml:space="preserve"> http://paperv.com/story/2415/gene-targeted-mouse-model-tool-creator-creative-animodel/</w:t>
                      </w:r>
                    </w:p>
                  </w:txbxContent>
                </v:textbox>
                <w10:wrap type="square" anchorx="page"/>
              </v:shape>
            </w:pict>
          </mc:Fallback>
        </mc:AlternateContent>
      </w:r>
      <w:r w:rsidR="006B72B1" w:rsidRPr="00CA0DC8">
        <w:rPr>
          <w:rFonts w:ascii="Arial" w:hAnsi="Arial" w:cs="Arial"/>
          <w:sz w:val="24"/>
          <w:szCs w:val="24"/>
        </w:rPr>
        <w:t>PLC-β</w:t>
      </w:r>
      <w:r w:rsidR="004D794A" w:rsidRPr="00CA0DC8">
        <w:rPr>
          <w:rFonts w:ascii="Arial" w:hAnsi="Arial" w:cs="Arial"/>
          <w:sz w:val="24"/>
          <w:szCs w:val="24"/>
        </w:rPr>
        <w:t xml:space="preserve">1 </w:t>
      </w:r>
      <w:r w:rsidR="00497661" w:rsidRPr="00CA0DC8">
        <w:rPr>
          <w:rFonts w:ascii="Arial" w:hAnsi="Arial" w:cs="Arial"/>
          <w:sz w:val="24"/>
          <w:szCs w:val="24"/>
        </w:rPr>
        <w:t>knockout KO mice</w:t>
      </w:r>
      <w:r w:rsidR="004D794A" w:rsidRPr="00CA0DC8">
        <w:rPr>
          <w:rFonts w:ascii="Arial" w:hAnsi="Arial" w:cs="Arial"/>
          <w:sz w:val="24"/>
          <w:szCs w:val="24"/>
        </w:rPr>
        <w:t xml:space="preserve"> </w:t>
      </w:r>
      <w:r w:rsidR="003B16F1" w:rsidRPr="00CA0DC8">
        <w:rPr>
          <w:rFonts w:ascii="Arial" w:hAnsi="Arial" w:cs="Arial"/>
          <w:sz w:val="24"/>
          <w:szCs w:val="24"/>
        </w:rPr>
        <w:t xml:space="preserve">will be obtained online with the null mutation on a </w:t>
      </w:r>
      <w:r w:rsidR="004D794A" w:rsidRPr="00CA0DC8">
        <w:rPr>
          <w:rFonts w:ascii="Arial" w:hAnsi="Arial" w:cs="Arial"/>
          <w:sz w:val="24"/>
          <w:szCs w:val="24"/>
        </w:rPr>
        <w:t>C57Bl6 background strain</w:t>
      </w:r>
      <w:r w:rsidR="00704F5D" w:rsidRPr="00CA0DC8">
        <w:rPr>
          <w:rFonts w:ascii="Arial" w:hAnsi="Arial" w:cs="Arial"/>
          <w:sz w:val="24"/>
          <w:szCs w:val="24"/>
        </w:rPr>
        <w:t xml:space="preserve"> (11</w:t>
      </w:r>
      <w:r w:rsidR="006B72B1" w:rsidRPr="00CA0DC8">
        <w:rPr>
          <w:rFonts w:ascii="Arial" w:hAnsi="Arial" w:cs="Arial"/>
          <w:sz w:val="24"/>
          <w:szCs w:val="24"/>
        </w:rPr>
        <w:t>)</w:t>
      </w:r>
      <w:r w:rsidR="004D794A" w:rsidRPr="00CA0DC8">
        <w:rPr>
          <w:rFonts w:ascii="Arial" w:hAnsi="Arial" w:cs="Arial"/>
          <w:sz w:val="24"/>
          <w:szCs w:val="24"/>
        </w:rPr>
        <w:t>.</w:t>
      </w:r>
      <w:r w:rsidR="00497661" w:rsidRPr="00CA0DC8">
        <w:rPr>
          <w:rFonts w:ascii="Arial" w:hAnsi="Arial" w:cs="Arial"/>
          <w:sz w:val="24"/>
          <w:szCs w:val="24"/>
        </w:rPr>
        <w:t>Absence of PLC-β1 transcript and protein will be examined by PCR (RT-PCR) and western blot analysis</w:t>
      </w:r>
      <w:r w:rsidR="007A789F" w:rsidRPr="00CA0DC8">
        <w:rPr>
          <w:rFonts w:ascii="Arial" w:hAnsi="Arial" w:cs="Arial"/>
          <w:sz w:val="24"/>
          <w:szCs w:val="24"/>
        </w:rPr>
        <w:t xml:space="preserve"> as done in (13</w:t>
      </w:r>
      <w:r w:rsidR="00274B23">
        <w:rPr>
          <w:rFonts w:ascii="Arial" w:hAnsi="Arial" w:cs="Arial"/>
          <w:sz w:val="24"/>
          <w:szCs w:val="24"/>
        </w:rPr>
        <w:t>).</w:t>
      </w:r>
      <w:r w:rsidR="00A313EA" w:rsidRPr="00CA0DC8">
        <w:rPr>
          <w:rFonts w:ascii="Arial" w:hAnsi="Arial" w:cs="Arial"/>
          <w:sz w:val="24"/>
          <w:szCs w:val="24"/>
        </w:rPr>
        <w:t xml:space="preserve"> </w:t>
      </w:r>
      <w:r w:rsidR="0082000C" w:rsidRPr="00CA0DC8">
        <w:rPr>
          <w:rFonts w:ascii="Arial" w:hAnsi="Arial" w:cs="Arial"/>
          <w:sz w:val="24"/>
          <w:szCs w:val="24"/>
        </w:rPr>
        <w:t xml:space="preserve">KO mice will be obtained from </w:t>
      </w:r>
      <w:hyperlink r:id="rId10" w:history="1">
        <w:r w:rsidR="0082000C" w:rsidRPr="00CA0DC8">
          <w:rPr>
            <w:rStyle w:val="Hyperlink"/>
            <w:rFonts w:ascii="Arial" w:hAnsi="Arial" w:cs="Arial"/>
            <w:sz w:val="24"/>
            <w:szCs w:val="24"/>
          </w:rPr>
          <w:t>http://www.findmice.org/summary?gaccid=MGI:97613</w:t>
        </w:r>
      </w:hyperlink>
      <w:r w:rsidR="0082000C" w:rsidRPr="00CA0DC8">
        <w:rPr>
          <w:rFonts w:ascii="Arial" w:hAnsi="Arial" w:cs="Arial"/>
          <w:sz w:val="24"/>
          <w:szCs w:val="24"/>
        </w:rPr>
        <w:t>.</w:t>
      </w:r>
    </w:p>
    <w:p w:rsidR="004D794A" w:rsidRPr="00D27373" w:rsidRDefault="004D794A">
      <w:pPr>
        <w:rPr>
          <w:rFonts w:ascii="Arial" w:hAnsi="Arial" w:cs="Arial"/>
          <w:b/>
          <w:sz w:val="24"/>
          <w:szCs w:val="24"/>
        </w:rPr>
      </w:pPr>
    </w:p>
    <w:p w:rsidR="002D0FEB" w:rsidRPr="00D27373" w:rsidRDefault="002D0FEB">
      <w:pPr>
        <w:rPr>
          <w:rFonts w:ascii="Arial" w:hAnsi="Arial" w:cs="Arial"/>
          <w:sz w:val="24"/>
          <w:szCs w:val="24"/>
        </w:rPr>
      </w:pPr>
    </w:p>
    <w:p w:rsidR="00D1596D" w:rsidRPr="00D27373" w:rsidRDefault="00D1596D" w:rsidP="00D1596D">
      <w:pPr>
        <w:shd w:val="clear" w:color="auto" w:fill="FFFFFF"/>
        <w:spacing w:before="308" w:after="154" w:line="300" w:lineRule="atLeast"/>
        <w:outlineLvl w:val="2"/>
        <w:rPr>
          <w:rFonts w:ascii="Arial" w:eastAsia="Times New Roman" w:hAnsi="Arial" w:cs="Arial"/>
          <w:b/>
          <w:bCs/>
          <w:sz w:val="24"/>
          <w:szCs w:val="24"/>
        </w:rPr>
      </w:pPr>
      <w:r w:rsidRPr="00D27373">
        <w:rPr>
          <w:rFonts w:ascii="Arial" w:eastAsia="Times New Roman" w:hAnsi="Arial" w:cs="Arial"/>
          <w:b/>
          <w:bCs/>
          <w:sz w:val="24"/>
          <w:szCs w:val="24"/>
        </w:rPr>
        <w:t>Colonic myocyte isolation</w:t>
      </w:r>
    </w:p>
    <w:p w:rsidR="00D1596D" w:rsidRPr="00D27373" w:rsidRDefault="00CC6D2E" w:rsidP="00D1596D">
      <w:pPr>
        <w:shd w:val="clear" w:color="auto" w:fill="FFFFFF"/>
        <w:spacing w:before="166" w:after="166" w:line="240" w:lineRule="auto"/>
        <w:rPr>
          <w:rFonts w:ascii="Arial" w:eastAsia="Times New Roman" w:hAnsi="Arial" w:cs="Arial"/>
          <w:sz w:val="24"/>
          <w:szCs w:val="24"/>
        </w:rPr>
      </w:pPr>
      <w:r w:rsidRPr="00D27373">
        <w:rPr>
          <w:rFonts w:ascii="Arial" w:eastAsia="Times New Roman" w:hAnsi="Arial" w:cs="Arial"/>
          <w:sz w:val="24"/>
          <w:szCs w:val="24"/>
        </w:rPr>
        <w:t xml:space="preserve">The </w:t>
      </w:r>
      <w:r w:rsidR="009E682F">
        <w:rPr>
          <w:rFonts w:ascii="Arial" w:eastAsia="Times New Roman" w:hAnsi="Arial" w:cs="Arial"/>
          <w:sz w:val="24"/>
          <w:szCs w:val="24"/>
        </w:rPr>
        <w:t xml:space="preserve">wildtype and PLC-β1 </w:t>
      </w:r>
      <w:r w:rsidRPr="00D27373">
        <w:rPr>
          <w:rFonts w:ascii="Arial" w:eastAsia="Times New Roman" w:hAnsi="Arial" w:cs="Arial"/>
          <w:sz w:val="24"/>
          <w:szCs w:val="24"/>
        </w:rPr>
        <w:t xml:space="preserve">mice </w:t>
      </w:r>
      <w:r w:rsidR="009E682F">
        <w:rPr>
          <w:rFonts w:ascii="Arial" w:eastAsia="Times New Roman" w:hAnsi="Arial" w:cs="Arial"/>
          <w:sz w:val="24"/>
          <w:szCs w:val="24"/>
        </w:rPr>
        <w:t>will be</w:t>
      </w:r>
      <w:r w:rsidRPr="00D27373">
        <w:rPr>
          <w:rFonts w:ascii="Arial" w:eastAsia="Times New Roman" w:hAnsi="Arial" w:cs="Arial"/>
          <w:sz w:val="24"/>
          <w:szCs w:val="24"/>
        </w:rPr>
        <w:t xml:space="preserve"> </w:t>
      </w:r>
      <w:r w:rsidR="00D1596D" w:rsidRPr="00D27373">
        <w:rPr>
          <w:rFonts w:ascii="Arial" w:eastAsia="Times New Roman" w:hAnsi="Arial" w:cs="Arial"/>
          <w:sz w:val="24"/>
          <w:szCs w:val="24"/>
        </w:rPr>
        <w:t xml:space="preserve">killed by cervical dislocation. The </w:t>
      </w:r>
      <w:r w:rsidR="00623B0B">
        <w:rPr>
          <w:rFonts w:ascii="Arial" w:eastAsia="Times New Roman" w:hAnsi="Arial" w:cs="Arial"/>
          <w:sz w:val="24"/>
          <w:szCs w:val="24"/>
        </w:rPr>
        <w:t>small intestine</w:t>
      </w:r>
      <w:r w:rsidR="00D1596D" w:rsidRPr="00D27373">
        <w:rPr>
          <w:rFonts w:ascii="Arial" w:eastAsia="Times New Roman" w:hAnsi="Arial" w:cs="Arial"/>
          <w:sz w:val="24"/>
          <w:szCs w:val="24"/>
        </w:rPr>
        <w:t xml:space="preserve"> </w:t>
      </w:r>
      <w:r w:rsidR="009E682F">
        <w:rPr>
          <w:rFonts w:ascii="Arial" w:eastAsia="Times New Roman" w:hAnsi="Arial" w:cs="Arial"/>
          <w:sz w:val="24"/>
          <w:szCs w:val="24"/>
        </w:rPr>
        <w:t>will be</w:t>
      </w:r>
      <w:r w:rsidR="00D1596D" w:rsidRPr="00D27373">
        <w:rPr>
          <w:rFonts w:ascii="Arial" w:eastAsia="Times New Roman" w:hAnsi="Arial" w:cs="Arial"/>
          <w:sz w:val="24"/>
          <w:szCs w:val="24"/>
        </w:rPr>
        <w:t xml:space="preserve"> immediately removed and transferred to an oxygenated saline solution</w:t>
      </w:r>
      <w:r w:rsidR="00623B0B">
        <w:rPr>
          <w:rFonts w:ascii="Arial" w:eastAsia="Times New Roman" w:hAnsi="Arial" w:cs="Arial"/>
          <w:sz w:val="24"/>
          <w:szCs w:val="24"/>
        </w:rPr>
        <w:t xml:space="preserve"> as described in </w:t>
      </w:r>
      <w:r w:rsidR="007A789F">
        <w:rPr>
          <w:rFonts w:ascii="Arial" w:eastAsia="Times New Roman" w:hAnsi="Arial" w:cs="Arial"/>
          <w:sz w:val="24"/>
          <w:szCs w:val="24"/>
        </w:rPr>
        <w:t>(12</w:t>
      </w:r>
      <w:r w:rsidR="00623B0B">
        <w:rPr>
          <w:rFonts w:ascii="Arial" w:eastAsia="Times New Roman" w:hAnsi="Arial" w:cs="Arial"/>
          <w:sz w:val="24"/>
          <w:szCs w:val="24"/>
        </w:rPr>
        <w:t>)</w:t>
      </w:r>
      <w:r w:rsidR="00D1596D" w:rsidRPr="00D27373">
        <w:rPr>
          <w:rFonts w:ascii="Arial" w:eastAsia="Times New Roman" w:hAnsi="Arial" w:cs="Arial"/>
          <w:sz w:val="24"/>
          <w:szCs w:val="24"/>
        </w:rPr>
        <w:t xml:space="preserve">. From this tissue single smooth muscle cells </w:t>
      </w:r>
      <w:r w:rsidR="009E682F">
        <w:rPr>
          <w:rFonts w:ascii="Arial" w:eastAsia="Times New Roman" w:hAnsi="Arial" w:cs="Arial"/>
          <w:sz w:val="24"/>
          <w:szCs w:val="24"/>
        </w:rPr>
        <w:t xml:space="preserve">will </w:t>
      </w:r>
      <w:r w:rsidR="00047C64">
        <w:rPr>
          <w:rFonts w:ascii="Arial" w:eastAsia="Times New Roman" w:hAnsi="Arial" w:cs="Arial"/>
          <w:sz w:val="24"/>
          <w:szCs w:val="24"/>
        </w:rPr>
        <w:t xml:space="preserve">be </w:t>
      </w:r>
      <w:r w:rsidR="00047C64" w:rsidRPr="00D27373">
        <w:rPr>
          <w:rFonts w:ascii="Arial" w:eastAsia="Times New Roman" w:hAnsi="Arial" w:cs="Arial"/>
          <w:sz w:val="24"/>
          <w:szCs w:val="24"/>
        </w:rPr>
        <w:t>enzymatically</w:t>
      </w:r>
      <w:r w:rsidR="003B16F1">
        <w:rPr>
          <w:rFonts w:ascii="Arial" w:eastAsia="Times New Roman" w:hAnsi="Arial" w:cs="Arial"/>
          <w:sz w:val="24"/>
          <w:szCs w:val="24"/>
        </w:rPr>
        <w:t xml:space="preserve"> </w:t>
      </w:r>
      <w:r w:rsidR="00467DC5">
        <w:rPr>
          <w:rFonts w:ascii="Arial" w:eastAsia="Times New Roman" w:hAnsi="Arial" w:cs="Arial"/>
          <w:sz w:val="24"/>
          <w:szCs w:val="24"/>
        </w:rPr>
        <w:t>isolated,</w:t>
      </w:r>
      <w:r w:rsidR="00D1596D" w:rsidRPr="00D27373">
        <w:rPr>
          <w:rFonts w:ascii="Arial" w:eastAsia="Times New Roman" w:hAnsi="Arial" w:cs="Arial"/>
          <w:sz w:val="24"/>
          <w:szCs w:val="24"/>
        </w:rPr>
        <w:t xml:space="preserve"> and used the same day. </w:t>
      </w:r>
    </w:p>
    <w:p w:rsidR="001F53A9" w:rsidRPr="00D27373" w:rsidRDefault="001F53A9" w:rsidP="00D1596D">
      <w:pPr>
        <w:shd w:val="clear" w:color="auto" w:fill="FFFFFF"/>
        <w:spacing w:before="166" w:after="166" w:line="240" w:lineRule="auto"/>
        <w:rPr>
          <w:rFonts w:ascii="Arial" w:eastAsia="Times New Roman" w:hAnsi="Arial" w:cs="Arial"/>
          <w:sz w:val="24"/>
          <w:szCs w:val="24"/>
        </w:rPr>
      </w:pPr>
    </w:p>
    <w:p w:rsidR="00F219A7" w:rsidRPr="00D27373" w:rsidRDefault="00F219A7" w:rsidP="00500E51">
      <w:pPr>
        <w:pStyle w:val="p"/>
        <w:shd w:val="clear" w:color="auto" w:fill="FFFFFF"/>
        <w:spacing w:before="166" w:beforeAutospacing="0" w:after="166" w:afterAutospacing="0"/>
        <w:rPr>
          <w:rFonts w:ascii="Arial" w:hAnsi="Arial" w:cs="Arial"/>
          <w:b/>
        </w:rPr>
      </w:pPr>
      <w:r w:rsidRPr="00D27373">
        <w:rPr>
          <w:rFonts w:ascii="Arial" w:hAnsi="Arial" w:cs="Arial"/>
          <w:b/>
        </w:rPr>
        <w:t>Fluo-4 dye</w:t>
      </w:r>
    </w:p>
    <w:p w:rsidR="00500E51" w:rsidRPr="00D27373" w:rsidRDefault="00500E51" w:rsidP="00500E51">
      <w:pPr>
        <w:pStyle w:val="p"/>
        <w:shd w:val="clear" w:color="auto" w:fill="FFFFFF"/>
        <w:spacing w:before="166" w:beforeAutospacing="0" w:after="166" w:afterAutospacing="0"/>
        <w:rPr>
          <w:rFonts w:ascii="Arial" w:hAnsi="Arial" w:cs="Arial"/>
        </w:rPr>
      </w:pPr>
      <w:r w:rsidRPr="00D27373">
        <w:rPr>
          <w:rFonts w:ascii="Arial" w:hAnsi="Arial" w:cs="Arial"/>
        </w:rPr>
        <w:t>Cytoplasmic Ca</w:t>
      </w:r>
      <w:r w:rsidRPr="00D27373">
        <w:rPr>
          <w:rFonts w:ascii="Arial" w:hAnsi="Arial" w:cs="Arial"/>
          <w:vertAlign w:val="superscript"/>
        </w:rPr>
        <w:t>2+</w:t>
      </w:r>
      <w:r w:rsidRPr="00D27373">
        <w:rPr>
          <w:rStyle w:val="apple-converted-space"/>
          <w:rFonts w:ascii="Arial" w:hAnsi="Arial" w:cs="Arial"/>
        </w:rPr>
        <w:t> </w:t>
      </w:r>
      <w:r w:rsidRPr="00D27373">
        <w:rPr>
          <w:rFonts w:ascii="Arial" w:hAnsi="Arial" w:cs="Arial"/>
        </w:rPr>
        <w:t xml:space="preserve">concentration </w:t>
      </w:r>
      <w:r w:rsidR="0009403E" w:rsidRPr="00D27373">
        <w:rPr>
          <w:rFonts w:ascii="Arial" w:hAnsi="Arial" w:cs="Arial"/>
        </w:rPr>
        <w:t>will be</w:t>
      </w:r>
      <w:r w:rsidRPr="00D27373">
        <w:rPr>
          <w:rFonts w:ascii="Arial" w:hAnsi="Arial" w:cs="Arial"/>
        </w:rPr>
        <w:t xml:space="preserve"> measured as fluorescence us</w:t>
      </w:r>
      <w:r w:rsidR="001923BA" w:rsidRPr="00D27373">
        <w:rPr>
          <w:rFonts w:ascii="Arial" w:hAnsi="Arial" w:cs="Arial"/>
        </w:rPr>
        <w:t>ing</w:t>
      </w:r>
      <w:r w:rsidR="0009403E" w:rsidRPr="00D27373">
        <w:rPr>
          <w:rFonts w:ascii="Arial" w:hAnsi="Arial" w:cs="Arial"/>
        </w:rPr>
        <w:t xml:space="preserve"> fluo-4 </w:t>
      </w:r>
      <w:proofErr w:type="spellStart"/>
      <w:r w:rsidR="0009403E" w:rsidRPr="00D27373">
        <w:rPr>
          <w:rFonts w:ascii="Arial" w:hAnsi="Arial" w:cs="Arial"/>
        </w:rPr>
        <w:t>Acetoxymethyl</w:t>
      </w:r>
      <w:proofErr w:type="spellEnd"/>
      <w:r w:rsidR="0009403E" w:rsidRPr="00D27373">
        <w:rPr>
          <w:rFonts w:ascii="Arial" w:hAnsi="Arial" w:cs="Arial"/>
        </w:rPr>
        <w:t xml:space="preserve"> ester (fluo-4AM) dye</w:t>
      </w:r>
      <w:r w:rsidR="001923BA" w:rsidRPr="00D27373">
        <w:rPr>
          <w:rFonts w:ascii="Arial" w:hAnsi="Arial" w:cs="Arial"/>
        </w:rPr>
        <w:t>.</w:t>
      </w:r>
      <w:r w:rsidR="0009403E" w:rsidRPr="00D27373">
        <w:rPr>
          <w:rFonts w:ascii="Arial" w:hAnsi="Arial" w:cs="Arial"/>
        </w:rPr>
        <w:t xml:space="preserve"> Fluo-</w:t>
      </w:r>
      <w:r w:rsidR="00234236">
        <w:rPr>
          <w:rFonts w:ascii="Arial" w:hAnsi="Arial" w:cs="Arial"/>
        </w:rPr>
        <w:t xml:space="preserve">4AM dye will be purchased </w:t>
      </w:r>
      <w:r w:rsidR="007A789F">
        <w:rPr>
          <w:rFonts w:ascii="Arial" w:hAnsi="Arial" w:cs="Arial"/>
        </w:rPr>
        <w:t xml:space="preserve">from </w:t>
      </w:r>
      <w:r w:rsidR="007A789F" w:rsidRPr="007A789F">
        <w:rPr>
          <w:rFonts w:ascii="Arial" w:hAnsi="Arial" w:cs="Arial"/>
        </w:rPr>
        <w:t xml:space="preserve">https://www.thermofisher.com/order/catalog/product/F14201 </w:t>
      </w:r>
      <w:r w:rsidR="0009403E" w:rsidRPr="00D27373">
        <w:rPr>
          <w:rFonts w:ascii="Arial" w:hAnsi="Arial" w:cs="Arial"/>
        </w:rPr>
        <w:t>to perform this assay</w:t>
      </w:r>
      <w:r w:rsidR="001923BA" w:rsidRPr="00D27373">
        <w:rPr>
          <w:rFonts w:ascii="Arial" w:hAnsi="Arial" w:cs="Arial"/>
        </w:rPr>
        <w:t>. Fluo-4 dye cannot naturally permeate the cell membrane due to its four negative charges</w:t>
      </w:r>
      <w:r w:rsidR="0009403E" w:rsidRPr="00D27373">
        <w:rPr>
          <w:rFonts w:ascii="Arial" w:hAnsi="Arial" w:cs="Arial"/>
        </w:rPr>
        <w:t>,</w:t>
      </w:r>
      <w:r w:rsidR="001923BA" w:rsidRPr="00D27373">
        <w:rPr>
          <w:rFonts w:ascii="Arial" w:hAnsi="Arial" w:cs="Arial"/>
        </w:rPr>
        <w:t xml:space="preserve"> </w:t>
      </w:r>
      <w:r w:rsidR="0009403E" w:rsidRPr="00D27373">
        <w:rPr>
          <w:rFonts w:ascii="Arial" w:hAnsi="Arial" w:cs="Arial"/>
        </w:rPr>
        <w:t>that is why the fluo-4AM dye will be used due to no ionization.</w:t>
      </w:r>
      <w:r w:rsidR="00D95D40" w:rsidRPr="00D27373">
        <w:rPr>
          <w:rFonts w:ascii="Arial" w:hAnsi="Arial" w:cs="Arial"/>
        </w:rPr>
        <w:t xml:space="preserve"> The Fluo-4 AM dye will be mixed with a buffer solution and will be placed aside for 5 minutes </w:t>
      </w:r>
      <w:r w:rsidR="00100778" w:rsidRPr="00D27373">
        <w:rPr>
          <w:rFonts w:ascii="Arial" w:hAnsi="Arial" w:cs="Arial"/>
        </w:rPr>
        <w:t xml:space="preserve">so that </w:t>
      </w:r>
      <w:r w:rsidR="00D95D40" w:rsidRPr="00D27373">
        <w:rPr>
          <w:rFonts w:ascii="Arial" w:hAnsi="Arial" w:cs="Arial"/>
        </w:rPr>
        <w:t>the dye to properly mix.</w:t>
      </w:r>
      <w:r w:rsidR="0009403E" w:rsidRPr="00D27373">
        <w:rPr>
          <w:rFonts w:ascii="Arial" w:hAnsi="Arial" w:cs="Arial"/>
        </w:rPr>
        <w:t xml:space="preserve"> The</w:t>
      </w:r>
      <w:r w:rsidR="00D95D40" w:rsidRPr="00D27373">
        <w:rPr>
          <w:rFonts w:ascii="Arial" w:hAnsi="Arial" w:cs="Arial"/>
        </w:rPr>
        <w:t xml:space="preserve"> colonic myocytes will be </w:t>
      </w:r>
      <w:r w:rsidR="00234236">
        <w:rPr>
          <w:rFonts w:ascii="Arial" w:hAnsi="Arial" w:cs="Arial"/>
        </w:rPr>
        <w:t>added o</w:t>
      </w:r>
      <w:r w:rsidR="00D95D40" w:rsidRPr="00D27373">
        <w:rPr>
          <w:rFonts w:ascii="Arial" w:hAnsi="Arial" w:cs="Arial"/>
        </w:rPr>
        <w:t xml:space="preserve">n </w:t>
      </w:r>
      <w:r w:rsidR="00234236">
        <w:rPr>
          <w:rFonts w:ascii="Arial" w:hAnsi="Arial" w:cs="Arial"/>
        </w:rPr>
        <w:t xml:space="preserve">a chamber of a slide </w:t>
      </w:r>
      <w:r w:rsidR="00D95D40" w:rsidRPr="00D27373">
        <w:rPr>
          <w:rFonts w:ascii="Arial" w:hAnsi="Arial" w:cs="Arial"/>
        </w:rPr>
        <w:t xml:space="preserve">and the </w:t>
      </w:r>
      <w:proofErr w:type="spellStart"/>
      <w:r w:rsidR="00D95D40" w:rsidRPr="00D27373">
        <w:rPr>
          <w:rFonts w:ascii="Arial" w:hAnsi="Arial" w:cs="Arial"/>
        </w:rPr>
        <w:t>fl</w:t>
      </w:r>
      <w:r w:rsidR="00234236">
        <w:rPr>
          <w:rFonts w:ascii="Arial" w:hAnsi="Arial" w:cs="Arial"/>
        </w:rPr>
        <w:t>uo</w:t>
      </w:r>
      <w:proofErr w:type="spellEnd"/>
      <w:r w:rsidR="00234236">
        <w:rPr>
          <w:rFonts w:ascii="Arial" w:hAnsi="Arial" w:cs="Arial"/>
        </w:rPr>
        <w:t>-AM dye mixture will be added</w:t>
      </w:r>
      <w:r w:rsidR="00D95D40" w:rsidRPr="00D27373">
        <w:rPr>
          <w:rFonts w:ascii="Arial" w:hAnsi="Arial" w:cs="Arial"/>
        </w:rPr>
        <w:t xml:space="preserve"> on top of the myocytes. Once the dye is placed, the cells will be incubated for an hour</w:t>
      </w:r>
      <w:r w:rsidR="005D6C39">
        <w:rPr>
          <w:rFonts w:ascii="Arial" w:hAnsi="Arial" w:cs="Arial"/>
        </w:rPr>
        <w:t xml:space="preserve"> (14)</w:t>
      </w:r>
      <w:r w:rsidR="00D95D40" w:rsidRPr="00D27373">
        <w:rPr>
          <w:rFonts w:ascii="Arial" w:hAnsi="Arial" w:cs="Arial"/>
        </w:rPr>
        <w:t xml:space="preserve"> in the dark because the dye is light sensitive. During the incubation process, the dye will slowly permeate through the cell membrane and into the cytoplasm of the myocytes.</w:t>
      </w:r>
      <w:r w:rsidR="00100778" w:rsidRPr="00D27373">
        <w:rPr>
          <w:rFonts w:ascii="Arial" w:hAnsi="Arial" w:cs="Arial"/>
        </w:rPr>
        <w:t xml:space="preserve"> Cells contain non-specific esterase’s that a</w:t>
      </w:r>
      <w:r w:rsidR="00234236">
        <w:rPr>
          <w:rFonts w:ascii="Arial" w:hAnsi="Arial" w:cs="Arial"/>
        </w:rPr>
        <w:t>re in the cytoplasm and will cleave</w:t>
      </w:r>
      <w:r w:rsidR="00100778" w:rsidRPr="00D27373">
        <w:rPr>
          <w:rFonts w:ascii="Arial" w:hAnsi="Arial" w:cs="Arial"/>
        </w:rPr>
        <w:t xml:space="preserve"> the </w:t>
      </w:r>
      <w:proofErr w:type="spellStart"/>
      <w:r w:rsidR="00100778" w:rsidRPr="00D27373">
        <w:rPr>
          <w:rFonts w:ascii="Arial" w:hAnsi="Arial" w:cs="Arial"/>
        </w:rPr>
        <w:t>acetoxymethyl</w:t>
      </w:r>
      <w:proofErr w:type="spellEnd"/>
      <w:r w:rsidR="00100778" w:rsidRPr="00D27373">
        <w:rPr>
          <w:rFonts w:ascii="Arial" w:hAnsi="Arial" w:cs="Arial"/>
        </w:rPr>
        <w:t xml:space="preserve"> ester links in the fluo-4AM dye. Thus, the dye will return to its original fluo-4 conformation. Because the dye is back to its original conformation, it will be ionized and therefore, cannot exit the cell membrane. </w:t>
      </w:r>
      <w:r w:rsidR="00F219A7" w:rsidRPr="00D27373">
        <w:rPr>
          <w:rFonts w:ascii="Arial" w:hAnsi="Arial" w:cs="Arial"/>
        </w:rPr>
        <w:t xml:space="preserve">This procedure will be done on the wildtype cell line and the gene KO cell line. </w:t>
      </w:r>
    </w:p>
    <w:p w:rsidR="00BD0552" w:rsidRPr="00D27373" w:rsidRDefault="005306CD" w:rsidP="00500E51">
      <w:pPr>
        <w:pStyle w:val="p"/>
        <w:shd w:val="clear" w:color="auto" w:fill="FFFFFF"/>
        <w:spacing w:before="166" w:beforeAutospacing="0" w:after="166" w:afterAutospacing="0"/>
        <w:rPr>
          <w:rFonts w:ascii="Arial" w:hAnsi="Arial" w:cs="Arial"/>
          <w:b/>
        </w:rPr>
      </w:pPr>
      <w:r w:rsidRPr="00D27373">
        <w:rPr>
          <w:rFonts w:ascii="Arial" w:hAnsi="Arial" w:cs="Arial"/>
          <w:b/>
        </w:rPr>
        <w:lastRenderedPageBreak/>
        <w:t>Minimum and Maximum fluorescence (</w:t>
      </w:r>
      <w:proofErr w:type="spellStart"/>
      <w:r w:rsidR="00BD0552" w:rsidRPr="00D27373">
        <w:rPr>
          <w:rFonts w:ascii="Arial" w:hAnsi="Arial" w:cs="Arial"/>
          <w:b/>
        </w:rPr>
        <w:t>F</w:t>
      </w:r>
      <w:r w:rsidR="00BD0552" w:rsidRPr="00D27373">
        <w:rPr>
          <w:rFonts w:ascii="Arial" w:hAnsi="Arial" w:cs="Arial"/>
          <w:b/>
        </w:rPr>
        <w:softHyphen/>
      </w:r>
      <w:r w:rsidR="00BD0552" w:rsidRPr="00D27373">
        <w:rPr>
          <w:rFonts w:ascii="Arial" w:hAnsi="Arial" w:cs="Arial"/>
          <w:b/>
          <w:vertAlign w:val="subscript"/>
        </w:rPr>
        <w:t>min</w:t>
      </w:r>
      <w:proofErr w:type="spellEnd"/>
      <w:r w:rsidR="00BD0552" w:rsidRPr="00D27373">
        <w:rPr>
          <w:rFonts w:ascii="Arial" w:hAnsi="Arial" w:cs="Arial"/>
          <w:b/>
        </w:rPr>
        <w:t xml:space="preserve"> / </w:t>
      </w:r>
      <w:proofErr w:type="spellStart"/>
      <w:r w:rsidR="00BD0552" w:rsidRPr="00D27373">
        <w:rPr>
          <w:rFonts w:ascii="Arial" w:hAnsi="Arial" w:cs="Arial"/>
          <w:b/>
        </w:rPr>
        <w:t>F</w:t>
      </w:r>
      <w:r w:rsidR="00BD0552" w:rsidRPr="00D27373">
        <w:rPr>
          <w:rFonts w:ascii="Arial" w:hAnsi="Arial" w:cs="Arial"/>
          <w:b/>
          <w:vertAlign w:val="subscript"/>
        </w:rPr>
        <w:t>max</w:t>
      </w:r>
      <w:proofErr w:type="spellEnd"/>
      <w:r w:rsidRPr="00D27373">
        <w:rPr>
          <w:rFonts w:ascii="Arial" w:hAnsi="Arial" w:cs="Arial"/>
          <w:b/>
        </w:rPr>
        <w:t>)</w:t>
      </w:r>
    </w:p>
    <w:p w:rsidR="00CA32D3" w:rsidRPr="00D27373" w:rsidRDefault="00BD0552" w:rsidP="00CA32D3">
      <w:pPr>
        <w:shd w:val="clear" w:color="auto" w:fill="FFFFFF"/>
        <w:spacing w:before="166" w:after="166" w:line="240" w:lineRule="auto"/>
        <w:rPr>
          <w:rFonts w:ascii="Arial" w:eastAsia="Times New Roman" w:hAnsi="Arial" w:cs="Arial"/>
          <w:sz w:val="24"/>
          <w:szCs w:val="24"/>
        </w:rPr>
      </w:pPr>
      <w:r w:rsidRPr="00CA32D3">
        <w:rPr>
          <w:rFonts w:ascii="Arial" w:hAnsi="Arial" w:cs="Arial"/>
          <w:sz w:val="24"/>
          <w:szCs w:val="24"/>
        </w:rPr>
        <w:t>The myocytes will be taken out of incubation after an hour and will be ready to</w:t>
      </w:r>
      <w:r w:rsidR="00101A0F" w:rsidRPr="00CA32D3">
        <w:rPr>
          <w:rFonts w:ascii="Arial" w:hAnsi="Arial" w:cs="Arial"/>
          <w:sz w:val="24"/>
          <w:szCs w:val="24"/>
        </w:rPr>
        <w:t xml:space="preserve"> be treated with </w:t>
      </w:r>
      <w:proofErr w:type="spellStart"/>
      <w:r w:rsidR="00150ABC">
        <w:rPr>
          <w:rFonts w:ascii="Arial" w:hAnsi="Arial" w:cs="Arial"/>
          <w:sz w:val="24"/>
          <w:szCs w:val="24"/>
        </w:rPr>
        <w:t>ACh</w:t>
      </w:r>
      <w:proofErr w:type="spellEnd"/>
      <w:r w:rsidR="00150ABC">
        <w:rPr>
          <w:rFonts w:ascii="Arial" w:hAnsi="Arial" w:cs="Arial"/>
          <w:sz w:val="24"/>
          <w:szCs w:val="24"/>
        </w:rPr>
        <w:t xml:space="preserve"> </w:t>
      </w:r>
      <w:r w:rsidR="00101A0F" w:rsidRPr="00CA32D3">
        <w:rPr>
          <w:rFonts w:ascii="Arial" w:hAnsi="Arial" w:cs="Arial"/>
          <w:sz w:val="24"/>
          <w:szCs w:val="24"/>
        </w:rPr>
        <w:t>that binds to its receptors and activates G protein-dependent PLC-β1, generates IP3 release and increases IP3-dependent Ca2+ release</w:t>
      </w:r>
      <w:r w:rsidRPr="00CA32D3">
        <w:rPr>
          <w:rFonts w:ascii="Arial" w:hAnsi="Arial" w:cs="Arial"/>
          <w:sz w:val="24"/>
          <w:szCs w:val="24"/>
        </w:rPr>
        <w:t>. Before</w:t>
      </w:r>
      <w:r w:rsidR="00101A0F" w:rsidRPr="00CA32D3">
        <w:rPr>
          <w:rFonts w:ascii="Arial" w:hAnsi="Arial" w:cs="Arial"/>
          <w:sz w:val="24"/>
          <w:szCs w:val="24"/>
        </w:rPr>
        <w:t xml:space="preserve"> the addition of agonist</w:t>
      </w:r>
      <w:r w:rsidRPr="00CA32D3">
        <w:rPr>
          <w:rFonts w:ascii="Arial" w:hAnsi="Arial" w:cs="Arial"/>
          <w:sz w:val="24"/>
          <w:szCs w:val="24"/>
        </w:rPr>
        <w:t>, the cells will be washed with a buffer solution so that fluo-4 dye that has not entered the cell membrane will be washed away and not give false reports during image analysis.</w:t>
      </w:r>
      <w:r w:rsidR="005306CD" w:rsidRPr="00CA32D3">
        <w:rPr>
          <w:rFonts w:ascii="Arial" w:hAnsi="Arial" w:cs="Arial"/>
          <w:sz w:val="24"/>
          <w:szCs w:val="24"/>
        </w:rPr>
        <w:t xml:space="preserve"> </w:t>
      </w:r>
      <w:r w:rsidRPr="00CA32D3">
        <w:rPr>
          <w:rFonts w:ascii="Arial" w:hAnsi="Arial" w:cs="Arial"/>
          <w:sz w:val="24"/>
          <w:szCs w:val="24"/>
        </w:rPr>
        <w:t>In this experime</w:t>
      </w:r>
      <w:r w:rsidR="00150ABC">
        <w:rPr>
          <w:rFonts w:ascii="Arial" w:hAnsi="Arial" w:cs="Arial"/>
          <w:sz w:val="24"/>
          <w:szCs w:val="24"/>
        </w:rPr>
        <w:t xml:space="preserve">nt, the agonist will be </w:t>
      </w:r>
      <w:proofErr w:type="spellStart"/>
      <w:r w:rsidR="00150ABC">
        <w:rPr>
          <w:rFonts w:ascii="Arial" w:hAnsi="Arial" w:cs="Arial"/>
          <w:sz w:val="24"/>
          <w:szCs w:val="24"/>
        </w:rPr>
        <w:t>ACh</w:t>
      </w:r>
      <w:proofErr w:type="spellEnd"/>
      <w:r w:rsidRPr="00CA32D3">
        <w:rPr>
          <w:rFonts w:ascii="Arial" w:hAnsi="Arial" w:cs="Arial"/>
          <w:sz w:val="24"/>
          <w:szCs w:val="24"/>
        </w:rPr>
        <w:t>.</w:t>
      </w:r>
      <w:r w:rsidR="005306CD" w:rsidRPr="00CA32D3">
        <w:rPr>
          <w:rFonts w:ascii="Arial" w:hAnsi="Arial" w:cs="Arial"/>
          <w:sz w:val="24"/>
          <w:szCs w:val="24"/>
        </w:rPr>
        <w:t xml:space="preserve"> </w:t>
      </w:r>
      <w:proofErr w:type="spellStart"/>
      <w:r w:rsidR="005306CD" w:rsidRPr="00CA32D3">
        <w:rPr>
          <w:rFonts w:ascii="Arial" w:hAnsi="Arial" w:cs="Arial"/>
          <w:sz w:val="24"/>
          <w:szCs w:val="24"/>
        </w:rPr>
        <w:t>ACh</w:t>
      </w:r>
      <w:proofErr w:type="spellEnd"/>
      <w:r w:rsidR="005306CD" w:rsidRPr="00CA32D3">
        <w:rPr>
          <w:rFonts w:ascii="Arial" w:hAnsi="Arial" w:cs="Arial"/>
          <w:sz w:val="24"/>
          <w:szCs w:val="24"/>
        </w:rPr>
        <w:t xml:space="preserve"> will be added </w:t>
      </w:r>
      <w:r w:rsidR="00723062" w:rsidRPr="00CA32D3">
        <w:rPr>
          <w:rFonts w:ascii="Arial" w:hAnsi="Arial" w:cs="Arial"/>
          <w:sz w:val="24"/>
          <w:szCs w:val="24"/>
        </w:rPr>
        <w:t xml:space="preserve">first </w:t>
      </w:r>
      <w:r w:rsidR="005306CD" w:rsidRPr="00CA32D3">
        <w:rPr>
          <w:rFonts w:ascii="Arial" w:hAnsi="Arial" w:cs="Arial"/>
          <w:sz w:val="24"/>
          <w:szCs w:val="24"/>
        </w:rPr>
        <w:t xml:space="preserve">to the </w:t>
      </w:r>
      <w:r w:rsidR="00CA32D3" w:rsidRPr="00CA32D3">
        <w:rPr>
          <w:rFonts w:ascii="Arial" w:hAnsi="Arial" w:cs="Arial"/>
          <w:sz w:val="24"/>
          <w:szCs w:val="24"/>
        </w:rPr>
        <w:t>chamber slide</w:t>
      </w:r>
      <w:r w:rsidR="00723062" w:rsidRPr="00CA32D3">
        <w:rPr>
          <w:rFonts w:ascii="Arial" w:hAnsi="Arial" w:cs="Arial"/>
          <w:sz w:val="24"/>
          <w:szCs w:val="24"/>
        </w:rPr>
        <w:t xml:space="preserve"> and will be placed on </w:t>
      </w:r>
      <w:proofErr w:type="gramStart"/>
      <w:r w:rsidR="00723062" w:rsidRPr="00CA32D3">
        <w:rPr>
          <w:rFonts w:ascii="Arial" w:hAnsi="Arial" w:cs="Arial"/>
          <w:sz w:val="24"/>
          <w:szCs w:val="24"/>
        </w:rPr>
        <w:t>an equipment</w:t>
      </w:r>
      <w:proofErr w:type="gramEnd"/>
      <w:r w:rsidR="00723062" w:rsidRPr="00CA32D3">
        <w:rPr>
          <w:rFonts w:ascii="Arial" w:hAnsi="Arial" w:cs="Arial"/>
          <w:sz w:val="24"/>
          <w:szCs w:val="24"/>
        </w:rPr>
        <w:t xml:space="preserve"> called a </w:t>
      </w:r>
      <w:proofErr w:type="spellStart"/>
      <w:r w:rsidR="00723062" w:rsidRPr="00CA32D3">
        <w:rPr>
          <w:rFonts w:ascii="Arial" w:hAnsi="Arial" w:cs="Arial"/>
          <w:sz w:val="24"/>
          <w:szCs w:val="24"/>
        </w:rPr>
        <w:t>microfluorometer</w:t>
      </w:r>
      <w:proofErr w:type="spellEnd"/>
      <w:r w:rsidR="00583B8B">
        <w:rPr>
          <w:rFonts w:ascii="Arial" w:hAnsi="Arial" w:cs="Arial"/>
          <w:sz w:val="24"/>
          <w:szCs w:val="24"/>
        </w:rPr>
        <w:t xml:space="preserve"> (17)</w:t>
      </w:r>
      <w:r w:rsidR="00723062" w:rsidRPr="00CA32D3">
        <w:rPr>
          <w:rFonts w:ascii="Arial" w:hAnsi="Arial" w:cs="Arial"/>
          <w:sz w:val="24"/>
          <w:szCs w:val="24"/>
        </w:rPr>
        <w:t xml:space="preserve">. This will be used to </w:t>
      </w:r>
      <w:r w:rsidR="00101A0F" w:rsidRPr="00CA32D3">
        <w:rPr>
          <w:rFonts w:ascii="Arial" w:hAnsi="Arial" w:cs="Arial"/>
          <w:sz w:val="24"/>
          <w:szCs w:val="24"/>
        </w:rPr>
        <w:t>emit</w:t>
      </w:r>
      <w:r w:rsidR="00723062" w:rsidRPr="00CA32D3">
        <w:rPr>
          <w:rFonts w:ascii="Arial" w:hAnsi="Arial" w:cs="Arial"/>
          <w:sz w:val="24"/>
          <w:szCs w:val="24"/>
        </w:rPr>
        <w:t xml:space="preserve"> photons at the well at an excitation frequency of 485nm. This will then record the emission frequency which should be higher than the excitation which indicates a longer wavelength.</w:t>
      </w:r>
      <w:r w:rsidR="005306CD" w:rsidRPr="00D27373">
        <w:rPr>
          <w:rFonts w:ascii="Arial" w:hAnsi="Arial" w:cs="Arial"/>
        </w:rPr>
        <w:t xml:space="preserve"> </w:t>
      </w:r>
      <w:r w:rsidR="00CA32D3" w:rsidRPr="00D27373">
        <w:rPr>
          <w:rFonts w:ascii="Arial" w:eastAsia="Times New Roman" w:hAnsi="Arial" w:cs="Arial"/>
          <w:sz w:val="24"/>
          <w:szCs w:val="24"/>
        </w:rPr>
        <w:t>The fluorescence will be imaged using inverted microscope wit</w:t>
      </w:r>
      <w:r w:rsidR="00DF55C2">
        <w:rPr>
          <w:rFonts w:ascii="Arial" w:eastAsia="Times New Roman" w:hAnsi="Arial" w:cs="Arial"/>
          <w:sz w:val="24"/>
          <w:szCs w:val="24"/>
        </w:rPr>
        <w:t>h LCD instead of oculars.  A 485</w:t>
      </w:r>
      <w:r w:rsidR="00CA32D3" w:rsidRPr="00D27373">
        <w:rPr>
          <w:rFonts w:ascii="Arial" w:eastAsia="Times New Roman" w:hAnsi="Arial" w:cs="Arial"/>
          <w:sz w:val="24"/>
          <w:szCs w:val="24"/>
        </w:rPr>
        <w:t xml:space="preserve">nm excitation laser will be pointed at the myocytes at </w:t>
      </w:r>
      <w:proofErr w:type="spellStart"/>
      <w:r w:rsidR="00CA32D3" w:rsidRPr="00D27373">
        <w:rPr>
          <w:rFonts w:ascii="Arial" w:eastAsia="Times New Roman" w:hAnsi="Arial" w:cs="Arial"/>
          <w:sz w:val="24"/>
          <w:szCs w:val="24"/>
        </w:rPr>
        <w:t>linescan</w:t>
      </w:r>
      <w:proofErr w:type="spellEnd"/>
      <w:r w:rsidR="00CA32D3" w:rsidRPr="00D27373">
        <w:rPr>
          <w:rFonts w:ascii="Arial" w:eastAsia="Times New Roman" w:hAnsi="Arial" w:cs="Arial"/>
          <w:sz w:val="24"/>
          <w:szCs w:val="24"/>
        </w:rPr>
        <w:t xml:space="preserve"> mode. </w:t>
      </w:r>
      <w:proofErr w:type="spellStart"/>
      <w:r w:rsidR="00CA32D3" w:rsidRPr="00D27373">
        <w:rPr>
          <w:rFonts w:ascii="Arial" w:eastAsia="Times New Roman" w:hAnsi="Arial" w:cs="Arial"/>
          <w:sz w:val="24"/>
          <w:szCs w:val="24"/>
        </w:rPr>
        <w:t>Linescans</w:t>
      </w:r>
      <w:proofErr w:type="spellEnd"/>
      <w:r w:rsidR="00CA32D3" w:rsidRPr="00D27373">
        <w:rPr>
          <w:rFonts w:ascii="Arial" w:eastAsia="Times New Roman" w:hAnsi="Arial" w:cs="Arial"/>
          <w:sz w:val="24"/>
          <w:szCs w:val="24"/>
        </w:rPr>
        <w:t xml:space="preserve"> are going to be taken from the middle of the cell to avoid measurement of the cell’s circumference. Fluorescence intensity will be analyzed using ImageJ software and cells will be disposed once multiple images are taken.</w:t>
      </w:r>
    </w:p>
    <w:p w:rsidR="00D836C7" w:rsidRPr="00D27373" w:rsidRDefault="00047C64" w:rsidP="00500E51">
      <w:pPr>
        <w:pStyle w:val="p"/>
        <w:shd w:val="clear" w:color="auto" w:fill="FFFFFF"/>
        <w:spacing w:before="166" w:beforeAutospacing="0" w:after="166" w:afterAutospacing="0"/>
        <w:rPr>
          <w:rFonts w:ascii="Arial" w:hAnsi="Arial" w:cs="Arial"/>
        </w:rPr>
      </w:pPr>
      <w:r w:rsidRPr="00CA32D3">
        <w:rPr>
          <w:rFonts w:ascii="Arial" w:hAnsi="Arial" w:cs="Arial"/>
          <w:noProof/>
        </w:rPr>
        <mc:AlternateContent>
          <mc:Choice Requires="wps">
            <w:drawing>
              <wp:anchor distT="0" distB="0" distL="114300" distR="114300" simplePos="0" relativeHeight="251677696" behindDoc="1" locked="0" layoutInCell="1" allowOverlap="1" wp14:anchorId="63DF08C0" wp14:editId="7E5F8E2E">
                <wp:simplePos x="0" y="0"/>
                <wp:positionH relativeFrom="column">
                  <wp:posOffset>3689985</wp:posOffset>
                </wp:positionH>
                <wp:positionV relativeFrom="paragraph">
                  <wp:posOffset>1625600</wp:posOffset>
                </wp:positionV>
                <wp:extent cx="2374265" cy="2665730"/>
                <wp:effectExtent l="0" t="0" r="22860" b="20320"/>
                <wp:wrapTight wrapText="bothSides">
                  <wp:wrapPolygon edited="0">
                    <wp:start x="0" y="0"/>
                    <wp:lineTo x="0" y="21610"/>
                    <wp:lineTo x="21635" y="21610"/>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5730"/>
                        </a:xfrm>
                        <a:prstGeom prst="rect">
                          <a:avLst/>
                        </a:prstGeom>
                        <a:solidFill>
                          <a:srgbClr val="FFFFFF"/>
                        </a:solidFill>
                        <a:ln w="9525">
                          <a:solidFill>
                            <a:srgbClr val="000000"/>
                          </a:solidFill>
                          <a:miter lim="800000"/>
                          <a:headEnd/>
                          <a:tailEnd/>
                        </a:ln>
                      </wps:spPr>
                      <wps:txbx>
                        <w:txbxContent>
                          <w:p w:rsidR="00047C64" w:rsidRPr="00296D55" w:rsidRDefault="00047C64" w:rsidP="00047C64">
                            <w:r>
                              <w:t xml:space="preserve">This figure first depicts the initial calcium concentration at its basal rate. </w:t>
                            </w:r>
                            <w:proofErr w:type="gramStart"/>
                            <w:r>
                              <w:t xml:space="preserve">Once the well has been exposed to </w:t>
                            </w:r>
                            <w:proofErr w:type="spellStart"/>
                            <w:r>
                              <w:t>ACh</w:t>
                            </w:r>
                            <w:proofErr w:type="spellEnd"/>
                            <w:r>
                              <w:t>, fluorescence increases and drops back down to its basal state.</w:t>
                            </w:r>
                            <w:proofErr w:type="gramEnd"/>
                            <w:r>
                              <w:t xml:space="preserve">  Once Triton X-100 and BAPTA have been added, calcium concentration is dropped because of the absence of calcium being bounded to fluo-4 dye (</w:t>
                            </w:r>
                            <w:proofErr w:type="spellStart"/>
                            <w:r>
                              <w:t>F</w:t>
                            </w:r>
                            <w:r>
                              <w:rPr>
                                <w:vertAlign w:val="subscript"/>
                              </w:rPr>
                              <w:t>min</w:t>
                            </w:r>
                            <w:proofErr w:type="spellEnd"/>
                            <w:r>
                              <w:t>). Once a high concentration of CaCl</w:t>
                            </w:r>
                            <w:r>
                              <w:rPr>
                                <w:vertAlign w:val="subscript"/>
                              </w:rPr>
                              <w:t>2</w:t>
                            </w:r>
                            <w:r>
                              <w:t xml:space="preserve"> has been added, graph spikes up due to calcium being bound to the dye.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90.55pt;margin-top:128pt;width:186.95pt;height:209.9pt;z-index:-2516387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PUJwIAAEw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">
                <v:textbox>
                  <w:txbxContent>
                    <w:p w:rsidR="00047C64" w:rsidRPr="00296D55" w:rsidRDefault="00047C64" w:rsidP="00047C64">
                      <w:r>
                        <w:t xml:space="preserve">This figure first depicts the initial calcium concentration at its basal rate. </w:t>
                      </w:r>
                      <w:proofErr w:type="gramStart"/>
                      <w:r>
                        <w:t xml:space="preserve">Once the well has been exposed to </w:t>
                      </w:r>
                      <w:proofErr w:type="spellStart"/>
                      <w:r>
                        <w:t>ACh</w:t>
                      </w:r>
                      <w:proofErr w:type="spellEnd"/>
                      <w:r>
                        <w:t>, fluorescence increases and drops back down to its basal state.</w:t>
                      </w:r>
                      <w:proofErr w:type="gramEnd"/>
                      <w:r>
                        <w:t xml:space="preserve">  Once Triton X-100 and BAPTA have been added, calcium concentration is dropped because of the absence of calcium being bounded to fluo-4 dye (</w:t>
                      </w:r>
                      <w:proofErr w:type="spellStart"/>
                      <w:r>
                        <w:t>F</w:t>
                      </w:r>
                      <w:r>
                        <w:rPr>
                          <w:vertAlign w:val="subscript"/>
                        </w:rPr>
                        <w:t>min</w:t>
                      </w:r>
                      <w:proofErr w:type="spellEnd"/>
                      <w:r>
                        <w:t>). Once a high concentration of CaCl</w:t>
                      </w:r>
                      <w:r>
                        <w:rPr>
                          <w:vertAlign w:val="subscript"/>
                        </w:rPr>
                        <w:t>2</w:t>
                      </w:r>
                      <w:r>
                        <w:t xml:space="preserve"> has been added, graph spikes up due to calcium being bound to the dye.</w:t>
                      </w:r>
                    </w:p>
                  </w:txbxContent>
                </v:textbox>
                <w10:wrap type="tight"/>
              </v:shape>
            </w:pict>
          </mc:Fallback>
        </mc:AlternateContent>
      </w:r>
      <w:r w:rsidRPr="00D27373">
        <w:rPr>
          <w:rFonts w:ascii="Arial" w:hAnsi="Arial" w:cs="Arial"/>
          <w:noProof/>
        </w:rPr>
        <w:drawing>
          <wp:anchor distT="0" distB="0" distL="114300" distR="114300" simplePos="0" relativeHeight="251668480" behindDoc="1" locked="0" layoutInCell="1" allowOverlap="1" wp14:anchorId="2866541C" wp14:editId="78B571E3">
            <wp:simplePos x="0" y="0"/>
            <wp:positionH relativeFrom="column">
              <wp:posOffset>2386330</wp:posOffset>
            </wp:positionH>
            <wp:positionV relativeFrom="paragraph">
              <wp:posOffset>-111760</wp:posOffset>
            </wp:positionV>
            <wp:extent cx="3796665" cy="1565910"/>
            <wp:effectExtent l="0" t="0" r="0" b="0"/>
            <wp:wrapTight wrapText="bothSides">
              <wp:wrapPolygon edited="0">
                <wp:start x="0" y="0"/>
                <wp:lineTo x="0" y="21285"/>
                <wp:lineTo x="21459" y="21285"/>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96665" cy="1565910"/>
                    </a:xfrm>
                    <a:prstGeom prst="rect">
                      <a:avLst/>
                    </a:prstGeom>
                  </pic:spPr>
                </pic:pic>
              </a:graphicData>
            </a:graphic>
            <wp14:sizeRelH relativeFrom="page">
              <wp14:pctWidth>0</wp14:pctWidth>
            </wp14:sizeRelH>
            <wp14:sizeRelV relativeFrom="page">
              <wp14:pctHeight>0</wp14:pctHeight>
            </wp14:sizeRelV>
          </wp:anchor>
        </w:drawing>
      </w:r>
      <w:r w:rsidR="00723062" w:rsidRPr="00D27373">
        <w:rPr>
          <w:rFonts w:ascii="Arial" w:hAnsi="Arial" w:cs="Arial"/>
        </w:rPr>
        <w:t xml:space="preserve">A </w:t>
      </w:r>
      <w:r w:rsidR="005306CD" w:rsidRPr="00D27373">
        <w:rPr>
          <w:rFonts w:ascii="Arial" w:hAnsi="Arial" w:cs="Arial"/>
        </w:rPr>
        <w:t>detergent called Triton X-100</w:t>
      </w:r>
      <w:r w:rsidR="00224412">
        <w:rPr>
          <w:rFonts w:ascii="Arial" w:hAnsi="Arial" w:cs="Arial"/>
        </w:rPr>
        <w:t xml:space="preserve"> (15</w:t>
      </w:r>
      <w:r w:rsidR="001A2479">
        <w:rPr>
          <w:rFonts w:ascii="Arial" w:hAnsi="Arial" w:cs="Arial"/>
        </w:rPr>
        <w:t>)</w:t>
      </w:r>
      <w:r w:rsidR="005306CD" w:rsidRPr="00D27373">
        <w:rPr>
          <w:rFonts w:ascii="Arial" w:hAnsi="Arial" w:cs="Arial"/>
        </w:rPr>
        <w:t xml:space="preserve"> will be ad</w:t>
      </w:r>
      <w:r w:rsidR="009B4A5C" w:rsidRPr="00D27373">
        <w:rPr>
          <w:rFonts w:ascii="Arial" w:hAnsi="Arial" w:cs="Arial"/>
        </w:rPr>
        <w:t>ded shortly after to mix the water and fat molecules and lyse the myocytes. This will destroy the cell structure and turn it into free solution</w:t>
      </w:r>
      <w:r w:rsidR="002010C5" w:rsidRPr="00D27373">
        <w:rPr>
          <w:rFonts w:ascii="Arial" w:hAnsi="Arial" w:cs="Arial"/>
        </w:rPr>
        <w:t xml:space="preserve">. Once the free solution is formed, a </w:t>
      </w:r>
      <w:r w:rsidR="00A95382" w:rsidRPr="00D27373">
        <w:rPr>
          <w:rFonts w:ascii="Arial" w:hAnsi="Arial" w:cs="Arial"/>
        </w:rPr>
        <w:t>calcium binding</w:t>
      </w:r>
      <w:r w:rsidR="002010C5" w:rsidRPr="00D27373">
        <w:rPr>
          <w:rFonts w:ascii="Arial" w:hAnsi="Arial" w:cs="Arial"/>
        </w:rPr>
        <w:t xml:space="preserve"> agent called BAPTA </w:t>
      </w:r>
      <w:r w:rsidR="006B777C">
        <w:rPr>
          <w:rFonts w:ascii="Arial" w:hAnsi="Arial" w:cs="Arial"/>
        </w:rPr>
        <w:t xml:space="preserve">(16) </w:t>
      </w:r>
      <w:r w:rsidR="002010C5" w:rsidRPr="00D27373">
        <w:rPr>
          <w:rFonts w:ascii="Arial" w:hAnsi="Arial" w:cs="Arial"/>
        </w:rPr>
        <w:t>will be introduced to the free solution and will bind to all of the calcium ions so that there is no calcium in the free solution. This will result in a decrease in the florescence</w:t>
      </w:r>
      <w:r w:rsidR="00D836C7" w:rsidRPr="00D27373">
        <w:rPr>
          <w:rFonts w:ascii="Arial" w:hAnsi="Arial" w:cs="Arial"/>
        </w:rPr>
        <w:t xml:space="preserve"> signal because all of the fluo-4 molecules will no longer have calcium bounded to them.</w:t>
      </w:r>
      <w:r w:rsidR="009D0BE3" w:rsidRPr="00D27373">
        <w:rPr>
          <w:rFonts w:ascii="Arial" w:hAnsi="Arial" w:cs="Arial"/>
        </w:rPr>
        <w:t xml:space="preserve"> The </w:t>
      </w:r>
      <w:proofErr w:type="spellStart"/>
      <w:r w:rsidR="009D0BE3" w:rsidRPr="00D27373">
        <w:rPr>
          <w:rFonts w:ascii="Arial" w:hAnsi="Arial" w:cs="Arial"/>
        </w:rPr>
        <w:t>microfluorometer</w:t>
      </w:r>
      <w:proofErr w:type="spellEnd"/>
      <w:r w:rsidR="009D0BE3" w:rsidRPr="00D27373">
        <w:rPr>
          <w:rFonts w:ascii="Arial" w:hAnsi="Arial" w:cs="Arial"/>
        </w:rPr>
        <w:t xml:space="preserve"> will then record its frequency output.</w:t>
      </w:r>
      <w:r w:rsidR="00D836C7" w:rsidRPr="00D27373">
        <w:rPr>
          <w:rFonts w:ascii="Arial" w:hAnsi="Arial" w:cs="Arial"/>
        </w:rPr>
        <w:t xml:space="preserve"> This is the </w:t>
      </w:r>
      <w:proofErr w:type="spellStart"/>
      <w:r w:rsidR="00D836C7" w:rsidRPr="00D27373">
        <w:rPr>
          <w:rFonts w:ascii="Arial" w:hAnsi="Arial" w:cs="Arial"/>
        </w:rPr>
        <w:t>F</w:t>
      </w:r>
      <w:r w:rsidR="00D836C7" w:rsidRPr="00D27373">
        <w:rPr>
          <w:rFonts w:ascii="Arial" w:hAnsi="Arial" w:cs="Arial"/>
          <w:vertAlign w:val="subscript"/>
        </w:rPr>
        <w:t>min</w:t>
      </w:r>
      <w:proofErr w:type="spellEnd"/>
      <w:r w:rsidR="002010C5" w:rsidRPr="00D27373">
        <w:rPr>
          <w:rFonts w:ascii="Arial" w:hAnsi="Arial" w:cs="Arial"/>
        </w:rPr>
        <w:t xml:space="preserve"> </w:t>
      </w:r>
      <w:r w:rsidR="00D836C7" w:rsidRPr="00D27373">
        <w:rPr>
          <w:rFonts w:ascii="Arial" w:hAnsi="Arial" w:cs="Arial"/>
        </w:rPr>
        <w:t xml:space="preserve">of the experiment because this will be the lowest concentration of calcium recorded. In order to find the </w:t>
      </w:r>
      <w:proofErr w:type="spellStart"/>
      <w:r w:rsidR="00D836C7" w:rsidRPr="00D27373">
        <w:rPr>
          <w:rFonts w:ascii="Arial" w:hAnsi="Arial" w:cs="Arial"/>
        </w:rPr>
        <w:t>F</w:t>
      </w:r>
      <w:r w:rsidR="00D836C7" w:rsidRPr="00D27373">
        <w:rPr>
          <w:rFonts w:ascii="Arial" w:hAnsi="Arial" w:cs="Arial"/>
        </w:rPr>
        <w:softHyphen/>
      </w:r>
      <w:r w:rsidR="00D836C7" w:rsidRPr="00D27373">
        <w:rPr>
          <w:rFonts w:ascii="Arial" w:hAnsi="Arial" w:cs="Arial"/>
          <w:vertAlign w:val="subscript"/>
        </w:rPr>
        <w:t>max</w:t>
      </w:r>
      <w:proofErr w:type="spellEnd"/>
      <w:r w:rsidR="00D836C7" w:rsidRPr="00D27373">
        <w:rPr>
          <w:rFonts w:ascii="Arial" w:hAnsi="Arial" w:cs="Arial"/>
        </w:rPr>
        <w:t>, a high concentration of calcium, usually in the form of calcium chloride (CaCl</w:t>
      </w:r>
      <w:r w:rsidR="00D836C7" w:rsidRPr="00D27373">
        <w:rPr>
          <w:rFonts w:ascii="Arial" w:hAnsi="Arial" w:cs="Arial"/>
        </w:rPr>
        <w:softHyphen/>
      </w:r>
      <w:r w:rsidR="00D836C7" w:rsidRPr="00D27373">
        <w:rPr>
          <w:rFonts w:ascii="Arial" w:hAnsi="Arial" w:cs="Arial"/>
          <w:vertAlign w:val="subscript"/>
        </w:rPr>
        <w:t>2</w:t>
      </w:r>
      <w:r w:rsidR="00D836C7" w:rsidRPr="00D27373">
        <w:rPr>
          <w:rFonts w:ascii="Arial" w:hAnsi="Arial" w:cs="Arial"/>
        </w:rPr>
        <w:t>)</w:t>
      </w:r>
      <w:r w:rsidR="0023340F">
        <w:rPr>
          <w:rFonts w:ascii="Arial" w:hAnsi="Arial" w:cs="Arial"/>
        </w:rPr>
        <w:t xml:space="preserve"> (15</w:t>
      </w:r>
      <w:r w:rsidR="00794C5B">
        <w:rPr>
          <w:rFonts w:ascii="Arial" w:hAnsi="Arial" w:cs="Arial"/>
        </w:rPr>
        <w:t>)</w:t>
      </w:r>
      <w:r w:rsidR="00D836C7" w:rsidRPr="00D27373">
        <w:rPr>
          <w:rFonts w:ascii="Arial" w:hAnsi="Arial" w:cs="Arial"/>
        </w:rPr>
        <w:t xml:space="preserve">, will be added to the free solution so that the BAPTA molecule will be saturated and therefore, </w:t>
      </w:r>
      <w:r w:rsidR="00A95382" w:rsidRPr="00D27373">
        <w:rPr>
          <w:rFonts w:ascii="Arial" w:hAnsi="Arial" w:cs="Arial"/>
        </w:rPr>
        <w:t>the fluo</w:t>
      </w:r>
      <w:r w:rsidR="00D836C7" w:rsidRPr="00D27373">
        <w:rPr>
          <w:rFonts w:ascii="Arial" w:hAnsi="Arial" w:cs="Arial"/>
        </w:rPr>
        <w:t>-4 dye will once again be bound to calcium. This will increase the fluorescence signal to its peak and stay there</w:t>
      </w:r>
      <w:r w:rsidR="00AC7840" w:rsidRPr="00D27373">
        <w:rPr>
          <w:rFonts w:ascii="Arial" w:hAnsi="Arial" w:cs="Arial"/>
        </w:rPr>
        <w:t>.</w:t>
      </w:r>
      <w:r w:rsidR="009D0BE3" w:rsidRPr="00D27373">
        <w:rPr>
          <w:rFonts w:ascii="Arial" w:hAnsi="Arial" w:cs="Arial"/>
          <w:noProof/>
        </w:rPr>
        <w:t xml:space="preserve"> </w:t>
      </w:r>
      <w:r w:rsidR="009D0BE3" w:rsidRPr="00D27373">
        <w:rPr>
          <w:rFonts w:ascii="Arial" w:hAnsi="Arial" w:cs="Arial"/>
        </w:rPr>
        <w:t xml:space="preserve"> Once again, the </w:t>
      </w:r>
      <w:proofErr w:type="spellStart"/>
      <w:r w:rsidR="009D0BE3" w:rsidRPr="00D27373">
        <w:rPr>
          <w:rFonts w:ascii="Arial" w:hAnsi="Arial" w:cs="Arial"/>
        </w:rPr>
        <w:t>microfluorometer</w:t>
      </w:r>
      <w:proofErr w:type="spellEnd"/>
      <w:r w:rsidR="009D0BE3" w:rsidRPr="00D27373">
        <w:rPr>
          <w:rFonts w:ascii="Arial" w:hAnsi="Arial" w:cs="Arial"/>
        </w:rPr>
        <w:t xml:space="preserve"> will be used to measure its maximum fluorescence. </w:t>
      </w:r>
    </w:p>
    <w:p w:rsidR="008B76CD" w:rsidRDefault="008B76CD" w:rsidP="00D1596D">
      <w:pPr>
        <w:shd w:val="clear" w:color="auto" w:fill="FFFFFF"/>
        <w:spacing w:before="166" w:after="166" w:line="240" w:lineRule="auto"/>
        <w:rPr>
          <w:rFonts w:ascii="Arial" w:eastAsia="Times New Roman" w:hAnsi="Arial" w:cs="Arial"/>
          <w:b/>
          <w:sz w:val="24"/>
          <w:szCs w:val="24"/>
        </w:rPr>
      </w:pPr>
    </w:p>
    <w:p w:rsidR="008B76CD" w:rsidRDefault="008B76CD" w:rsidP="00D1596D">
      <w:pPr>
        <w:shd w:val="clear" w:color="auto" w:fill="FFFFFF"/>
        <w:spacing w:before="166" w:after="166" w:line="240" w:lineRule="auto"/>
        <w:rPr>
          <w:rFonts w:ascii="Arial" w:eastAsia="Times New Roman" w:hAnsi="Arial" w:cs="Arial"/>
          <w:b/>
          <w:sz w:val="24"/>
          <w:szCs w:val="24"/>
        </w:rPr>
      </w:pPr>
    </w:p>
    <w:p w:rsidR="008469C2" w:rsidRDefault="008469C2" w:rsidP="00D1596D">
      <w:pPr>
        <w:shd w:val="clear" w:color="auto" w:fill="FFFFFF"/>
        <w:spacing w:before="166" w:after="166" w:line="240" w:lineRule="auto"/>
        <w:rPr>
          <w:rFonts w:ascii="Arial" w:eastAsia="Times New Roman" w:hAnsi="Arial" w:cs="Arial"/>
          <w:b/>
          <w:sz w:val="24"/>
          <w:szCs w:val="24"/>
        </w:rPr>
      </w:pPr>
      <w:r w:rsidRPr="00D27373">
        <w:rPr>
          <w:rFonts w:ascii="Arial" w:eastAsia="Times New Roman" w:hAnsi="Arial" w:cs="Arial"/>
          <w:b/>
          <w:sz w:val="24"/>
          <w:szCs w:val="24"/>
        </w:rPr>
        <w:lastRenderedPageBreak/>
        <w:t>Discussion</w:t>
      </w:r>
    </w:p>
    <w:p w:rsidR="000C271F" w:rsidRPr="000C271F" w:rsidRDefault="000C271F" w:rsidP="00D1596D">
      <w:pPr>
        <w:shd w:val="clear" w:color="auto" w:fill="FFFFFF"/>
        <w:spacing w:before="166" w:after="166" w:line="240" w:lineRule="auto"/>
        <w:rPr>
          <w:rFonts w:ascii="Arial" w:eastAsia="Times New Roman" w:hAnsi="Arial" w:cs="Arial"/>
          <w:sz w:val="24"/>
          <w:szCs w:val="24"/>
        </w:rPr>
      </w:pPr>
      <w:r w:rsidRPr="000C271F">
        <w:rPr>
          <w:rFonts w:ascii="Arial" w:eastAsia="Times New Roman" w:hAnsi="Arial" w:cs="Arial"/>
          <w:sz w:val="24"/>
          <w:szCs w:val="24"/>
        </w:rPr>
        <w:t xml:space="preserve">The experiments using colonic myocytes from wild type and PLC-β1 KO mice will demonstrate the role of PLC-β1 in the </w:t>
      </w:r>
      <w:r w:rsidR="00A37148">
        <w:rPr>
          <w:rFonts w:ascii="Arial" w:eastAsia="Times New Roman" w:hAnsi="Arial" w:cs="Arial"/>
          <w:sz w:val="24"/>
          <w:szCs w:val="24"/>
        </w:rPr>
        <w:t>generation of IP3 and IP3-dependent</w:t>
      </w:r>
      <w:r w:rsidRPr="000C271F">
        <w:rPr>
          <w:rFonts w:ascii="Arial" w:eastAsia="Times New Roman" w:hAnsi="Arial" w:cs="Arial"/>
          <w:sz w:val="24"/>
          <w:szCs w:val="24"/>
        </w:rPr>
        <w:t xml:space="preserve"> Ca2+ release from the intracellular Ca2+ stores.  The contractile agonist, acetylcholine acts via muscarinic m3 receptors that are coupled to activation of G protein-coupled to PLC-β1, IP3 generation and IP3-dependent Ca2+ release.  It is anticipated that there will be an increase in Ca2+ release in myocytes from w</w:t>
      </w:r>
      <w:r w:rsidR="00794C5B">
        <w:rPr>
          <w:rFonts w:ascii="Arial" w:eastAsia="Times New Roman" w:hAnsi="Arial" w:cs="Arial"/>
          <w:sz w:val="24"/>
          <w:szCs w:val="24"/>
        </w:rPr>
        <w:t xml:space="preserve">ild type mice in response to </w:t>
      </w:r>
      <w:proofErr w:type="spellStart"/>
      <w:r w:rsidR="00794C5B">
        <w:rPr>
          <w:rFonts w:ascii="Arial" w:eastAsia="Times New Roman" w:hAnsi="Arial" w:cs="Arial"/>
          <w:sz w:val="24"/>
          <w:szCs w:val="24"/>
        </w:rPr>
        <w:t>ACh</w:t>
      </w:r>
      <w:proofErr w:type="spellEnd"/>
      <w:r w:rsidRPr="000C271F">
        <w:rPr>
          <w:rFonts w:ascii="Arial" w:eastAsia="Times New Roman" w:hAnsi="Arial" w:cs="Arial"/>
          <w:sz w:val="24"/>
          <w:szCs w:val="24"/>
        </w:rPr>
        <w:t xml:space="preserve"> and that there will be no Ca2+ release in myocytes from PLC-β1 KO mice.  This is because there will be no PIP2 hydrolysis, and IP3 release in PLC-β1 KO mice.  Lack of Ca2+ release in myocytes from PLC-β1 KO mice could also be due to damage to the intracellular stores.  This notion will</w:t>
      </w:r>
      <w:r w:rsidR="00482026">
        <w:rPr>
          <w:rFonts w:ascii="Arial" w:eastAsia="Times New Roman" w:hAnsi="Arial" w:cs="Arial"/>
          <w:sz w:val="24"/>
          <w:szCs w:val="24"/>
        </w:rPr>
        <w:t xml:space="preserve"> be examined using </w:t>
      </w:r>
      <w:proofErr w:type="spellStart"/>
      <w:r w:rsidR="00482026">
        <w:rPr>
          <w:rFonts w:ascii="Arial" w:eastAsia="Times New Roman" w:hAnsi="Arial" w:cs="Arial"/>
          <w:sz w:val="24"/>
          <w:szCs w:val="24"/>
        </w:rPr>
        <w:t>permeabilized</w:t>
      </w:r>
      <w:proofErr w:type="spellEnd"/>
      <w:r w:rsidRPr="000C271F">
        <w:rPr>
          <w:rFonts w:ascii="Arial" w:eastAsia="Times New Roman" w:hAnsi="Arial" w:cs="Arial"/>
          <w:sz w:val="24"/>
          <w:szCs w:val="24"/>
        </w:rPr>
        <w:t xml:space="preserve"> analogues of IP3 (IP3 analogues that can enter cell and release Ca2+).  Exogenous addition of IP3 should bypass the need of PLC-b1 activation to release Ca2+.  Similar increases in Ca2+ in response to exogenous IP3 in myocytes from wild type and PLC-β1 KO mice imply that the stores are intact in PLC-β1 KO mice.  The possibility of increase in Ca2+ release due to Ca2+ influx can be tested by placing the cells in medium lacking extracellular Ca2+.  An increase in intracellular Ca2+ in response to </w:t>
      </w:r>
      <w:proofErr w:type="spellStart"/>
      <w:r w:rsidRPr="000C271F">
        <w:rPr>
          <w:rFonts w:ascii="Arial" w:eastAsia="Times New Roman" w:hAnsi="Arial" w:cs="Arial"/>
          <w:sz w:val="24"/>
          <w:szCs w:val="24"/>
        </w:rPr>
        <w:t>ACh</w:t>
      </w:r>
      <w:proofErr w:type="spellEnd"/>
      <w:r w:rsidRPr="000C271F">
        <w:rPr>
          <w:rFonts w:ascii="Arial" w:eastAsia="Times New Roman" w:hAnsi="Arial" w:cs="Arial"/>
          <w:sz w:val="24"/>
          <w:szCs w:val="24"/>
        </w:rPr>
        <w:t xml:space="preserve"> in the absence of extracellular Ca2+ will be implied due to release of intracellular Ca2+ only.  Another approach to test the involvement of IP3 generation and IP3 receptors in the increase in intracellular Ca2+ is by employing IP3 receptor antagonist (e.g., </w:t>
      </w:r>
      <w:proofErr w:type="spellStart"/>
      <w:r w:rsidRPr="000C271F">
        <w:rPr>
          <w:rFonts w:ascii="Arial" w:eastAsia="Times New Roman" w:hAnsi="Arial" w:cs="Arial"/>
          <w:sz w:val="24"/>
          <w:szCs w:val="24"/>
        </w:rPr>
        <w:t>xestaspongin</w:t>
      </w:r>
      <w:proofErr w:type="spellEnd"/>
      <w:r w:rsidRPr="000C271F">
        <w:rPr>
          <w:rFonts w:ascii="Arial" w:eastAsia="Times New Roman" w:hAnsi="Arial" w:cs="Arial"/>
          <w:sz w:val="24"/>
          <w:szCs w:val="24"/>
        </w:rPr>
        <w:t>)</w:t>
      </w:r>
      <w:r w:rsidR="008E464F">
        <w:rPr>
          <w:rFonts w:ascii="Arial" w:eastAsia="Times New Roman" w:hAnsi="Arial" w:cs="Arial"/>
          <w:sz w:val="24"/>
          <w:szCs w:val="24"/>
        </w:rPr>
        <w:t xml:space="preserve"> (18)</w:t>
      </w:r>
      <w:r w:rsidRPr="000C271F">
        <w:rPr>
          <w:rFonts w:ascii="Arial" w:eastAsia="Times New Roman" w:hAnsi="Arial" w:cs="Arial"/>
          <w:sz w:val="24"/>
          <w:szCs w:val="24"/>
        </w:rPr>
        <w:t xml:space="preserve">.   Thus, in the presence of </w:t>
      </w:r>
      <w:proofErr w:type="spellStart"/>
      <w:r w:rsidRPr="000C271F">
        <w:rPr>
          <w:rFonts w:ascii="Arial" w:eastAsia="Times New Roman" w:hAnsi="Arial" w:cs="Arial"/>
          <w:sz w:val="24"/>
          <w:szCs w:val="24"/>
        </w:rPr>
        <w:t>xestaspongin</w:t>
      </w:r>
      <w:proofErr w:type="spellEnd"/>
      <w:r w:rsidRPr="000C271F">
        <w:rPr>
          <w:rFonts w:ascii="Arial" w:eastAsia="Times New Roman" w:hAnsi="Arial" w:cs="Arial"/>
          <w:sz w:val="24"/>
          <w:szCs w:val="24"/>
        </w:rPr>
        <w:t xml:space="preserve">, it is anticipated that the increase in Ca2+ release in myocytes from wild type mice will be reduced.  As there are several isoforms of PLC-β (β1-4), an increase in intracellular Ca2+ in PLC-β1 mice, despite the absence of PLC-β1 transcripts and protein, would suggests that other isoforms (such as PLC-β2, 3 or 4) may be involved in the generation of IP3 and IP3-dependent Ca2+ release in response to </w:t>
      </w:r>
      <w:proofErr w:type="spellStart"/>
      <w:r w:rsidRPr="000C271F">
        <w:rPr>
          <w:rFonts w:ascii="Arial" w:eastAsia="Times New Roman" w:hAnsi="Arial" w:cs="Arial"/>
          <w:sz w:val="24"/>
          <w:szCs w:val="24"/>
        </w:rPr>
        <w:t>ACh</w:t>
      </w:r>
      <w:proofErr w:type="spellEnd"/>
      <w:r w:rsidRPr="000C271F">
        <w:rPr>
          <w:rFonts w:ascii="Arial" w:eastAsia="Times New Roman" w:hAnsi="Arial" w:cs="Arial"/>
          <w:sz w:val="24"/>
          <w:szCs w:val="24"/>
        </w:rPr>
        <w:t>.  If this notion is correct, IP3 receptor antagonist would block Ca2+ release in myocytes from both wild type and PLC-β1 KO mice.</w:t>
      </w:r>
    </w:p>
    <w:p w:rsidR="00B05170" w:rsidRDefault="00100016" w:rsidP="00B05170">
      <w:pPr>
        <w:shd w:val="clear" w:color="auto" w:fill="FFFFFF"/>
        <w:spacing w:before="166" w:after="166" w:line="240" w:lineRule="auto"/>
        <w:rPr>
          <w:rFonts w:ascii="Arial" w:eastAsia="Times New Roman" w:hAnsi="Arial" w:cs="Arial"/>
          <w:sz w:val="24"/>
          <w:szCs w:val="24"/>
        </w:rPr>
      </w:pPr>
      <w:r w:rsidRPr="00D27373">
        <w:rPr>
          <w:rFonts w:ascii="Arial" w:eastAsia="Times New Roman" w:hAnsi="Arial" w:cs="Arial"/>
          <w:sz w:val="24"/>
          <w:szCs w:val="24"/>
        </w:rPr>
        <w:t xml:space="preserve">This experiment will hopefully further our understanding of the role of PLC-β1 in smooth muscle contraction. Understanding the role of these enzymes will help us understand the regulation of smooth muscle contraction and how to address problems related to </w:t>
      </w:r>
      <w:r w:rsidR="005341F3" w:rsidRPr="00D27373">
        <w:rPr>
          <w:rFonts w:ascii="Arial" w:eastAsia="Times New Roman" w:hAnsi="Arial" w:cs="Arial"/>
          <w:sz w:val="24"/>
          <w:szCs w:val="24"/>
        </w:rPr>
        <w:t>lack of or unregulated contraction of the smooth muscle.</w:t>
      </w:r>
    </w:p>
    <w:p w:rsidR="00D72E31" w:rsidRDefault="00D72E31" w:rsidP="00B05170">
      <w:pPr>
        <w:shd w:val="clear" w:color="auto" w:fill="FFFFFF"/>
        <w:spacing w:before="166" w:after="166" w:line="240" w:lineRule="auto"/>
        <w:rPr>
          <w:rFonts w:ascii="Arial" w:hAnsi="Arial" w:cs="Arial"/>
          <w:b/>
          <w:sz w:val="24"/>
          <w:szCs w:val="24"/>
        </w:rPr>
      </w:pPr>
    </w:p>
    <w:p w:rsidR="00D72E31" w:rsidRDefault="00D72E31" w:rsidP="00B05170">
      <w:pPr>
        <w:shd w:val="clear" w:color="auto" w:fill="FFFFFF"/>
        <w:spacing w:before="166" w:after="166" w:line="240" w:lineRule="auto"/>
        <w:rPr>
          <w:rFonts w:ascii="Arial" w:hAnsi="Arial" w:cs="Arial"/>
          <w:b/>
          <w:sz w:val="24"/>
          <w:szCs w:val="24"/>
        </w:rPr>
      </w:pPr>
    </w:p>
    <w:p w:rsidR="00D72E31" w:rsidRDefault="00D72E31" w:rsidP="00B05170">
      <w:pPr>
        <w:shd w:val="clear" w:color="auto" w:fill="FFFFFF"/>
        <w:spacing w:before="166" w:after="166" w:line="240" w:lineRule="auto"/>
        <w:rPr>
          <w:rFonts w:ascii="Arial" w:hAnsi="Arial" w:cs="Arial"/>
          <w:b/>
          <w:sz w:val="24"/>
          <w:szCs w:val="24"/>
        </w:rPr>
      </w:pPr>
    </w:p>
    <w:p w:rsidR="00D72E31" w:rsidRDefault="00D72E31" w:rsidP="00B05170">
      <w:pPr>
        <w:shd w:val="clear" w:color="auto" w:fill="FFFFFF"/>
        <w:spacing w:before="166" w:after="166" w:line="240" w:lineRule="auto"/>
        <w:rPr>
          <w:rFonts w:ascii="Arial" w:hAnsi="Arial" w:cs="Arial"/>
          <w:b/>
          <w:sz w:val="24"/>
          <w:szCs w:val="24"/>
        </w:rPr>
      </w:pPr>
    </w:p>
    <w:p w:rsidR="00D72E31" w:rsidRDefault="00D72E31" w:rsidP="00B05170">
      <w:pPr>
        <w:shd w:val="clear" w:color="auto" w:fill="FFFFFF"/>
        <w:spacing w:before="166" w:after="166" w:line="240" w:lineRule="auto"/>
        <w:rPr>
          <w:rFonts w:ascii="Arial" w:hAnsi="Arial" w:cs="Arial"/>
          <w:b/>
          <w:sz w:val="24"/>
          <w:szCs w:val="24"/>
        </w:rPr>
      </w:pPr>
    </w:p>
    <w:p w:rsidR="00D72E31" w:rsidRDefault="00D72E31" w:rsidP="00B05170">
      <w:pPr>
        <w:shd w:val="clear" w:color="auto" w:fill="FFFFFF"/>
        <w:spacing w:before="166" w:after="166" w:line="240" w:lineRule="auto"/>
        <w:rPr>
          <w:rFonts w:ascii="Arial" w:hAnsi="Arial" w:cs="Arial"/>
          <w:b/>
          <w:sz w:val="24"/>
          <w:szCs w:val="24"/>
        </w:rPr>
      </w:pPr>
    </w:p>
    <w:p w:rsidR="00D72E31" w:rsidRDefault="00D72E31" w:rsidP="00B05170">
      <w:pPr>
        <w:shd w:val="clear" w:color="auto" w:fill="FFFFFF"/>
        <w:spacing w:before="166" w:after="166" w:line="240" w:lineRule="auto"/>
        <w:rPr>
          <w:rFonts w:ascii="Arial" w:hAnsi="Arial" w:cs="Arial"/>
          <w:b/>
          <w:sz w:val="24"/>
          <w:szCs w:val="24"/>
        </w:rPr>
      </w:pPr>
    </w:p>
    <w:p w:rsidR="00D72E31" w:rsidRDefault="00D72E31" w:rsidP="00B05170">
      <w:pPr>
        <w:shd w:val="clear" w:color="auto" w:fill="FFFFFF"/>
        <w:spacing w:before="166" w:after="166" w:line="240" w:lineRule="auto"/>
        <w:rPr>
          <w:rFonts w:ascii="Arial" w:hAnsi="Arial" w:cs="Arial"/>
          <w:b/>
          <w:sz w:val="24"/>
          <w:szCs w:val="24"/>
        </w:rPr>
      </w:pPr>
    </w:p>
    <w:p w:rsidR="00446EAA" w:rsidRDefault="00446EAA" w:rsidP="00B05170">
      <w:pPr>
        <w:shd w:val="clear" w:color="auto" w:fill="FFFFFF"/>
        <w:spacing w:before="166" w:after="166" w:line="240" w:lineRule="auto"/>
        <w:rPr>
          <w:rFonts w:ascii="Arial" w:hAnsi="Arial" w:cs="Arial"/>
          <w:b/>
          <w:sz w:val="24"/>
          <w:szCs w:val="24"/>
        </w:rPr>
      </w:pPr>
    </w:p>
    <w:p w:rsidR="00446EAA" w:rsidRDefault="00446EAA" w:rsidP="00B05170">
      <w:pPr>
        <w:shd w:val="clear" w:color="auto" w:fill="FFFFFF"/>
        <w:spacing w:before="166" w:after="166" w:line="240" w:lineRule="auto"/>
        <w:rPr>
          <w:rFonts w:ascii="Arial" w:hAnsi="Arial" w:cs="Arial"/>
          <w:b/>
          <w:sz w:val="24"/>
          <w:szCs w:val="24"/>
        </w:rPr>
      </w:pPr>
    </w:p>
    <w:p w:rsidR="00503356" w:rsidRPr="00B05170" w:rsidRDefault="00D27373" w:rsidP="00B05170">
      <w:pPr>
        <w:shd w:val="clear" w:color="auto" w:fill="FFFFFF"/>
        <w:spacing w:before="166" w:after="166" w:line="240" w:lineRule="auto"/>
        <w:rPr>
          <w:rFonts w:ascii="Arial" w:eastAsia="Times New Roman" w:hAnsi="Arial" w:cs="Arial"/>
          <w:sz w:val="24"/>
          <w:szCs w:val="24"/>
        </w:rPr>
      </w:pPr>
      <w:r w:rsidRPr="00D27373">
        <w:rPr>
          <w:rFonts w:ascii="Arial" w:hAnsi="Arial" w:cs="Arial"/>
          <w:b/>
          <w:sz w:val="24"/>
          <w:szCs w:val="24"/>
        </w:rPr>
        <w:t>Bibliography</w:t>
      </w:r>
    </w:p>
    <w:p w:rsidR="00234236" w:rsidRPr="002C31AF" w:rsidRDefault="00585973" w:rsidP="00585973">
      <w:pPr>
        <w:pStyle w:val="ListParagraph"/>
        <w:numPr>
          <w:ilvl w:val="0"/>
          <w:numId w:val="3"/>
        </w:numPr>
        <w:rPr>
          <w:rFonts w:ascii="Arial" w:hAnsi="Arial" w:cs="Arial"/>
          <w:sz w:val="24"/>
          <w:szCs w:val="24"/>
        </w:rPr>
      </w:pPr>
      <w:proofErr w:type="spellStart"/>
      <w:r w:rsidRPr="00585973">
        <w:rPr>
          <w:rFonts w:ascii="Arial" w:hAnsi="Arial" w:cs="Arial"/>
          <w:sz w:val="24"/>
          <w:szCs w:val="24"/>
        </w:rPr>
        <w:t>Clapham</w:t>
      </w:r>
      <w:proofErr w:type="spellEnd"/>
      <w:r w:rsidRPr="00585973">
        <w:rPr>
          <w:rFonts w:ascii="Arial" w:hAnsi="Arial" w:cs="Arial"/>
          <w:sz w:val="24"/>
          <w:szCs w:val="24"/>
        </w:rPr>
        <w:t xml:space="preserve">, David E. "Calcium Signaling: Cell." Cell. </w:t>
      </w:r>
      <w:proofErr w:type="spellStart"/>
      <w:proofErr w:type="gramStart"/>
      <w:r w:rsidRPr="00585973">
        <w:rPr>
          <w:rFonts w:ascii="Arial" w:hAnsi="Arial" w:cs="Arial"/>
          <w:sz w:val="24"/>
          <w:szCs w:val="24"/>
        </w:rPr>
        <w:t>N.p</w:t>
      </w:r>
      <w:proofErr w:type="spellEnd"/>
      <w:proofErr w:type="gramEnd"/>
      <w:r w:rsidRPr="00585973">
        <w:rPr>
          <w:rFonts w:ascii="Arial" w:hAnsi="Arial" w:cs="Arial"/>
          <w:sz w:val="24"/>
          <w:szCs w:val="24"/>
        </w:rPr>
        <w:t>., 14 Dec. 2007. Web. 7 May 2017.</w:t>
      </w:r>
    </w:p>
    <w:p w:rsidR="003E6BFE" w:rsidRPr="002C31AF" w:rsidRDefault="007D4801" w:rsidP="007D4801">
      <w:pPr>
        <w:pStyle w:val="ListParagraph"/>
        <w:numPr>
          <w:ilvl w:val="0"/>
          <w:numId w:val="3"/>
        </w:numPr>
        <w:rPr>
          <w:rFonts w:ascii="Arial" w:hAnsi="Arial" w:cs="Arial"/>
          <w:sz w:val="24"/>
          <w:szCs w:val="24"/>
        </w:rPr>
      </w:pPr>
      <w:proofErr w:type="spellStart"/>
      <w:r w:rsidRPr="007D4801">
        <w:rPr>
          <w:rFonts w:ascii="Arial" w:hAnsi="Arial" w:cs="Arial"/>
          <w:sz w:val="24"/>
          <w:szCs w:val="24"/>
        </w:rPr>
        <w:t>Berridge</w:t>
      </w:r>
      <w:proofErr w:type="spellEnd"/>
      <w:r w:rsidRPr="007D4801">
        <w:rPr>
          <w:rFonts w:ascii="Arial" w:hAnsi="Arial" w:cs="Arial"/>
          <w:sz w:val="24"/>
          <w:szCs w:val="24"/>
        </w:rPr>
        <w:t>, Michael J. "The Inositol Trisphosphate/Calcium Signaling Pathway in Health and Disease." Physiological Reviews. American Physiological Society, 01 Oct. 2016. Web. 07 May 2017.</w:t>
      </w:r>
    </w:p>
    <w:p w:rsidR="003E6BFE" w:rsidRPr="002C31AF" w:rsidRDefault="00EF12F1" w:rsidP="002C31AF">
      <w:pPr>
        <w:pStyle w:val="ListParagraph"/>
        <w:numPr>
          <w:ilvl w:val="0"/>
          <w:numId w:val="3"/>
        </w:numPr>
        <w:rPr>
          <w:rFonts w:ascii="Arial" w:hAnsi="Arial" w:cs="Arial"/>
          <w:sz w:val="24"/>
          <w:szCs w:val="24"/>
        </w:rPr>
      </w:pPr>
      <w:proofErr w:type="spellStart"/>
      <w:r w:rsidRPr="002C31AF">
        <w:rPr>
          <w:rFonts w:ascii="Arial" w:hAnsi="Arial" w:cs="Arial"/>
          <w:sz w:val="24"/>
          <w:szCs w:val="24"/>
        </w:rPr>
        <w:t>Karnam</w:t>
      </w:r>
      <w:proofErr w:type="spellEnd"/>
      <w:r w:rsidRPr="002C31AF">
        <w:rPr>
          <w:rFonts w:ascii="Arial" w:hAnsi="Arial" w:cs="Arial"/>
          <w:sz w:val="24"/>
          <w:szCs w:val="24"/>
        </w:rPr>
        <w:t xml:space="preserve"> Murthy </w:t>
      </w:r>
      <w:r w:rsidR="00D62EF9">
        <w:rPr>
          <w:rFonts w:ascii="Arial" w:hAnsi="Arial" w:cs="Arial"/>
          <w:sz w:val="24"/>
          <w:szCs w:val="24"/>
        </w:rPr>
        <w:t>“</w:t>
      </w:r>
      <w:r w:rsidRPr="002C31AF">
        <w:rPr>
          <w:rFonts w:ascii="Arial" w:hAnsi="Arial" w:cs="Arial"/>
          <w:sz w:val="24"/>
          <w:szCs w:val="24"/>
        </w:rPr>
        <w:t xml:space="preserve">Smooth </w:t>
      </w:r>
      <w:r w:rsidR="00D62EF9">
        <w:rPr>
          <w:rFonts w:ascii="Arial" w:hAnsi="Arial" w:cs="Arial"/>
          <w:sz w:val="24"/>
          <w:szCs w:val="24"/>
        </w:rPr>
        <w:t>M</w:t>
      </w:r>
      <w:r w:rsidRPr="002C31AF">
        <w:rPr>
          <w:rFonts w:ascii="Arial" w:hAnsi="Arial" w:cs="Arial"/>
          <w:sz w:val="24"/>
          <w:szCs w:val="24"/>
        </w:rPr>
        <w:t>uscle I and II</w:t>
      </w:r>
      <w:r w:rsidR="00D62EF9">
        <w:rPr>
          <w:rFonts w:ascii="Arial" w:hAnsi="Arial" w:cs="Arial"/>
          <w:sz w:val="24"/>
          <w:szCs w:val="24"/>
        </w:rPr>
        <w:t>.” VCU Medical Center. Richmond.          4 April 2017.</w:t>
      </w:r>
    </w:p>
    <w:p w:rsidR="00EF12F1" w:rsidRPr="002C31AF" w:rsidRDefault="007734C0" w:rsidP="007734C0">
      <w:pPr>
        <w:pStyle w:val="ListParagraph"/>
        <w:numPr>
          <w:ilvl w:val="0"/>
          <w:numId w:val="3"/>
        </w:numPr>
        <w:rPr>
          <w:rFonts w:ascii="Arial" w:hAnsi="Arial" w:cs="Arial"/>
          <w:sz w:val="24"/>
          <w:szCs w:val="24"/>
        </w:rPr>
      </w:pPr>
      <w:proofErr w:type="spellStart"/>
      <w:r w:rsidRPr="007734C0">
        <w:rPr>
          <w:rFonts w:ascii="Arial" w:hAnsi="Arial" w:cs="Arial"/>
          <w:sz w:val="24"/>
          <w:szCs w:val="24"/>
        </w:rPr>
        <w:t>Lierop</w:t>
      </w:r>
      <w:proofErr w:type="spellEnd"/>
      <w:r w:rsidRPr="007734C0">
        <w:rPr>
          <w:rFonts w:ascii="Arial" w:hAnsi="Arial" w:cs="Arial"/>
          <w:sz w:val="24"/>
          <w:szCs w:val="24"/>
        </w:rPr>
        <w:t xml:space="preserve">‡§, Jacquelyn E. Van, David P. Wilson‡§¶, Jonathan P. Davis‖, Svetlana </w:t>
      </w:r>
      <w:proofErr w:type="spellStart"/>
      <w:r w:rsidRPr="007734C0">
        <w:rPr>
          <w:rFonts w:ascii="Arial" w:hAnsi="Arial" w:cs="Arial"/>
          <w:sz w:val="24"/>
          <w:szCs w:val="24"/>
        </w:rPr>
        <w:t>Tikunova</w:t>
      </w:r>
      <w:proofErr w:type="spellEnd"/>
      <w:r w:rsidRPr="007734C0">
        <w:rPr>
          <w:rFonts w:ascii="Arial" w:hAnsi="Arial" w:cs="Arial"/>
          <w:sz w:val="24"/>
          <w:szCs w:val="24"/>
        </w:rPr>
        <w:t xml:space="preserve">‖, Cindy Sutherland‡, and Michael P. Walsh‡** And. "Jacquelyn E. Van </w:t>
      </w:r>
      <w:proofErr w:type="spellStart"/>
      <w:r w:rsidRPr="007734C0">
        <w:rPr>
          <w:rFonts w:ascii="Arial" w:hAnsi="Arial" w:cs="Arial"/>
          <w:sz w:val="24"/>
          <w:szCs w:val="24"/>
        </w:rPr>
        <w:t>Lierop</w:t>
      </w:r>
      <w:proofErr w:type="spellEnd"/>
      <w:r w:rsidRPr="007734C0">
        <w:rPr>
          <w:rFonts w:ascii="Arial" w:hAnsi="Arial" w:cs="Arial"/>
          <w:sz w:val="24"/>
          <w:szCs w:val="24"/>
        </w:rPr>
        <w:t xml:space="preserve">." Journal of Biological Chemistry. </w:t>
      </w:r>
      <w:proofErr w:type="spellStart"/>
      <w:proofErr w:type="gramStart"/>
      <w:r w:rsidRPr="007734C0">
        <w:rPr>
          <w:rFonts w:ascii="Arial" w:hAnsi="Arial" w:cs="Arial"/>
          <w:sz w:val="24"/>
          <w:szCs w:val="24"/>
        </w:rPr>
        <w:t>N.p</w:t>
      </w:r>
      <w:proofErr w:type="spellEnd"/>
      <w:proofErr w:type="gramEnd"/>
      <w:r w:rsidRPr="007734C0">
        <w:rPr>
          <w:rFonts w:ascii="Arial" w:hAnsi="Arial" w:cs="Arial"/>
          <w:sz w:val="24"/>
          <w:szCs w:val="24"/>
        </w:rPr>
        <w:t>., 22 Feb. 2002. Web. 07 May 2017.</w:t>
      </w:r>
    </w:p>
    <w:p w:rsidR="00A24256" w:rsidRPr="002C31AF" w:rsidRDefault="007D4801" w:rsidP="007D4801">
      <w:pPr>
        <w:pStyle w:val="ListParagraph"/>
        <w:numPr>
          <w:ilvl w:val="0"/>
          <w:numId w:val="3"/>
        </w:numPr>
        <w:rPr>
          <w:rFonts w:ascii="Arial" w:hAnsi="Arial" w:cs="Arial"/>
          <w:sz w:val="24"/>
          <w:szCs w:val="24"/>
        </w:rPr>
      </w:pPr>
      <w:r w:rsidRPr="007D4801">
        <w:rPr>
          <w:rFonts w:ascii="Arial" w:hAnsi="Arial" w:cs="Arial"/>
          <w:sz w:val="24"/>
          <w:szCs w:val="24"/>
        </w:rPr>
        <w:t xml:space="preserve">Walsh MP. Calmodulin and the regulation of smooth muscle contraction. </w:t>
      </w:r>
      <w:proofErr w:type="spellStart"/>
      <w:r w:rsidRPr="007D4801">
        <w:rPr>
          <w:rFonts w:ascii="Arial" w:hAnsi="Arial" w:cs="Arial"/>
          <w:sz w:val="24"/>
          <w:szCs w:val="24"/>
        </w:rPr>
        <w:t>Mol</w:t>
      </w:r>
      <w:proofErr w:type="spellEnd"/>
      <w:r w:rsidRPr="007D4801">
        <w:rPr>
          <w:rFonts w:ascii="Arial" w:hAnsi="Arial" w:cs="Arial"/>
          <w:sz w:val="24"/>
          <w:szCs w:val="24"/>
        </w:rPr>
        <w:t xml:space="preserve"> Cell </w:t>
      </w:r>
      <w:proofErr w:type="spellStart"/>
      <w:r w:rsidRPr="007D4801">
        <w:rPr>
          <w:rFonts w:ascii="Arial" w:hAnsi="Arial" w:cs="Arial"/>
          <w:sz w:val="24"/>
          <w:szCs w:val="24"/>
        </w:rPr>
        <w:t>Biochem</w:t>
      </w:r>
      <w:proofErr w:type="spellEnd"/>
      <w:r w:rsidRPr="007D4801">
        <w:rPr>
          <w:rFonts w:ascii="Arial" w:hAnsi="Arial" w:cs="Arial"/>
          <w:sz w:val="24"/>
          <w:szCs w:val="24"/>
        </w:rPr>
        <w:t>. 1994</w:t>
      </w:r>
      <w:proofErr w:type="gramStart"/>
      <w:r w:rsidRPr="007D4801">
        <w:rPr>
          <w:rFonts w:ascii="Arial" w:hAnsi="Arial" w:cs="Arial"/>
          <w:sz w:val="24"/>
          <w:szCs w:val="24"/>
        </w:rPr>
        <w:t>;135</w:t>
      </w:r>
      <w:proofErr w:type="gramEnd"/>
      <w:r w:rsidRPr="007D4801">
        <w:rPr>
          <w:rFonts w:ascii="Arial" w:hAnsi="Arial" w:cs="Arial"/>
          <w:sz w:val="24"/>
          <w:szCs w:val="24"/>
        </w:rPr>
        <w:t>(1):21-41.</w:t>
      </w:r>
    </w:p>
    <w:p w:rsidR="003B702D" w:rsidRPr="002C31AF" w:rsidRDefault="007734C0" w:rsidP="007734C0">
      <w:pPr>
        <w:pStyle w:val="ListParagraph"/>
        <w:numPr>
          <w:ilvl w:val="0"/>
          <w:numId w:val="3"/>
        </w:numPr>
        <w:rPr>
          <w:rFonts w:ascii="Arial" w:hAnsi="Arial" w:cs="Arial"/>
          <w:sz w:val="24"/>
          <w:szCs w:val="24"/>
        </w:rPr>
      </w:pPr>
      <w:proofErr w:type="spellStart"/>
      <w:r w:rsidRPr="007734C0">
        <w:rPr>
          <w:rFonts w:ascii="Arial" w:hAnsi="Arial" w:cs="Arial"/>
          <w:sz w:val="24"/>
          <w:szCs w:val="24"/>
        </w:rPr>
        <w:t>Brozovich</w:t>
      </w:r>
      <w:proofErr w:type="spellEnd"/>
      <w:r w:rsidRPr="007734C0">
        <w:rPr>
          <w:rFonts w:ascii="Arial" w:hAnsi="Arial" w:cs="Arial"/>
          <w:sz w:val="24"/>
          <w:szCs w:val="24"/>
        </w:rPr>
        <w:t>, Frank V. "Myosin Light Chain Phosphatase - circres.ahajournals.org." Circulation Research. American Heart Association, 2002. Web. 7 May 2017.</w:t>
      </w:r>
    </w:p>
    <w:p w:rsidR="002F4DD5" w:rsidRPr="002C31AF" w:rsidRDefault="00CD79A8" w:rsidP="00CD79A8">
      <w:pPr>
        <w:pStyle w:val="ListParagraph"/>
        <w:numPr>
          <w:ilvl w:val="0"/>
          <w:numId w:val="3"/>
        </w:numPr>
        <w:rPr>
          <w:rFonts w:ascii="Arial" w:hAnsi="Arial" w:cs="Arial"/>
          <w:sz w:val="24"/>
          <w:szCs w:val="24"/>
        </w:rPr>
      </w:pPr>
      <w:proofErr w:type="spellStart"/>
      <w:r w:rsidRPr="00CD79A8">
        <w:rPr>
          <w:rFonts w:ascii="Arial" w:hAnsi="Arial" w:cs="Arial"/>
          <w:sz w:val="24"/>
          <w:szCs w:val="24"/>
        </w:rPr>
        <w:t>Bootman</w:t>
      </w:r>
      <w:proofErr w:type="spellEnd"/>
      <w:r w:rsidRPr="00CD79A8">
        <w:rPr>
          <w:rFonts w:ascii="Arial" w:hAnsi="Arial" w:cs="Arial"/>
          <w:sz w:val="24"/>
          <w:szCs w:val="24"/>
        </w:rPr>
        <w:t xml:space="preserve">, Martin, </w:t>
      </w:r>
      <w:proofErr w:type="spellStart"/>
      <w:r w:rsidRPr="00CD79A8">
        <w:rPr>
          <w:rFonts w:ascii="Arial" w:hAnsi="Arial" w:cs="Arial"/>
          <w:sz w:val="24"/>
          <w:szCs w:val="24"/>
        </w:rPr>
        <w:t>Hywel</w:t>
      </w:r>
      <w:proofErr w:type="spellEnd"/>
      <w:r w:rsidRPr="00CD79A8">
        <w:rPr>
          <w:rFonts w:ascii="Arial" w:hAnsi="Arial" w:cs="Arial"/>
          <w:sz w:val="24"/>
          <w:szCs w:val="24"/>
        </w:rPr>
        <w:t xml:space="preserve"> L. Rodrick, and Jane Hanson. "Cell </w:t>
      </w:r>
      <w:proofErr w:type="spellStart"/>
      <w:r w:rsidRPr="00CD79A8">
        <w:rPr>
          <w:rFonts w:ascii="Arial" w:hAnsi="Arial" w:cs="Arial"/>
          <w:sz w:val="24"/>
          <w:szCs w:val="24"/>
        </w:rPr>
        <w:t>Signalling</w:t>
      </w:r>
      <w:proofErr w:type="spellEnd"/>
      <w:r w:rsidRPr="00CD79A8">
        <w:rPr>
          <w:rFonts w:ascii="Arial" w:hAnsi="Arial" w:cs="Arial"/>
          <w:sz w:val="24"/>
          <w:szCs w:val="24"/>
        </w:rPr>
        <w:t>: IP3 Receptors Channel Calcium into Cell Death." Science Direct. Current Biology, 9 Nov. 2004. Web. 7 May 2017.</w:t>
      </w:r>
    </w:p>
    <w:p w:rsidR="00D002E7" w:rsidRPr="002C31AF" w:rsidRDefault="008F63DF" w:rsidP="008F63DF">
      <w:pPr>
        <w:pStyle w:val="ListParagraph"/>
        <w:numPr>
          <w:ilvl w:val="0"/>
          <w:numId w:val="3"/>
        </w:numPr>
        <w:rPr>
          <w:rFonts w:ascii="Arial" w:hAnsi="Arial" w:cs="Arial"/>
          <w:sz w:val="24"/>
          <w:szCs w:val="24"/>
        </w:rPr>
      </w:pPr>
      <w:proofErr w:type="spellStart"/>
      <w:r w:rsidRPr="008F63DF">
        <w:rPr>
          <w:rFonts w:ascii="Arial" w:hAnsi="Arial" w:cs="Arial"/>
          <w:sz w:val="24"/>
          <w:szCs w:val="24"/>
        </w:rPr>
        <w:t>Brini</w:t>
      </w:r>
      <w:proofErr w:type="spellEnd"/>
      <w:r w:rsidRPr="008F63DF">
        <w:rPr>
          <w:rFonts w:ascii="Arial" w:hAnsi="Arial" w:cs="Arial"/>
          <w:sz w:val="24"/>
          <w:szCs w:val="24"/>
        </w:rPr>
        <w:t xml:space="preserve">, Marisa, and Ernesto </w:t>
      </w:r>
      <w:proofErr w:type="spellStart"/>
      <w:r w:rsidRPr="008F63DF">
        <w:rPr>
          <w:rFonts w:ascii="Arial" w:hAnsi="Arial" w:cs="Arial"/>
          <w:sz w:val="24"/>
          <w:szCs w:val="24"/>
        </w:rPr>
        <w:t>Carafoli</w:t>
      </w:r>
      <w:proofErr w:type="spellEnd"/>
      <w:r w:rsidRPr="008F63DF">
        <w:rPr>
          <w:rFonts w:ascii="Arial" w:hAnsi="Arial" w:cs="Arial"/>
          <w:sz w:val="24"/>
          <w:szCs w:val="24"/>
        </w:rPr>
        <w:t>. "Calcium Pumps in Health and Disease." Physiological Reviews. American Physiological Society, 01 Oct. 2009. Web. 07 May 2017.</w:t>
      </w:r>
    </w:p>
    <w:p w:rsidR="0039306D" w:rsidRPr="002C31AF" w:rsidRDefault="007D4801" w:rsidP="007D4801">
      <w:pPr>
        <w:pStyle w:val="ListParagraph"/>
        <w:numPr>
          <w:ilvl w:val="0"/>
          <w:numId w:val="3"/>
        </w:numPr>
        <w:rPr>
          <w:rFonts w:ascii="Arial" w:hAnsi="Arial" w:cs="Arial"/>
          <w:sz w:val="24"/>
          <w:szCs w:val="24"/>
        </w:rPr>
      </w:pPr>
      <w:r w:rsidRPr="007D4801">
        <w:rPr>
          <w:rFonts w:ascii="Arial" w:hAnsi="Arial" w:cs="Arial"/>
          <w:sz w:val="24"/>
          <w:szCs w:val="24"/>
        </w:rPr>
        <w:t xml:space="preserve">Putney JW, Tomita T. Phospholipase C signaling and calcium influx. </w:t>
      </w:r>
      <w:proofErr w:type="spellStart"/>
      <w:r w:rsidRPr="007D4801">
        <w:rPr>
          <w:rFonts w:ascii="Arial" w:hAnsi="Arial" w:cs="Arial"/>
          <w:sz w:val="24"/>
          <w:szCs w:val="24"/>
        </w:rPr>
        <w:t>Adv</w:t>
      </w:r>
      <w:proofErr w:type="spellEnd"/>
      <w:r w:rsidRPr="007D4801">
        <w:rPr>
          <w:rFonts w:ascii="Arial" w:hAnsi="Arial" w:cs="Arial"/>
          <w:sz w:val="24"/>
          <w:szCs w:val="24"/>
        </w:rPr>
        <w:t xml:space="preserve"> </w:t>
      </w:r>
      <w:proofErr w:type="spellStart"/>
      <w:r w:rsidRPr="007D4801">
        <w:rPr>
          <w:rFonts w:ascii="Arial" w:hAnsi="Arial" w:cs="Arial"/>
          <w:sz w:val="24"/>
          <w:szCs w:val="24"/>
        </w:rPr>
        <w:t>Biol</w:t>
      </w:r>
      <w:proofErr w:type="spellEnd"/>
      <w:r w:rsidRPr="007D4801">
        <w:rPr>
          <w:rFonts w:ascii="Arial" w:hAnsi="Arial" w:cs="Arial"/>
          <w:sz w:val="24"/>
          <w:szCs w:val="24"/>
        </w:rPr>
        <w:t xml:space="preserve"> </w:t>
      </w:r>
      <w:proofErr w:type="spellStart"/>
      <w:r w:rsidRPr="007D4801">
        <w:rPr>
          <w:rFonts w:ascii="Arial" w:hAnsi="Arial" w:cs="Arial"/>
          <w:sz w:val="24"/>
          <w:szCs w:val="24"/>
        </w:rPr>
        <w:t>Regul</w:t>
      </w:r>
      <w:proofErr w:type="spellEnd"/>
      <w:r w:rsidRPr="007D4801">
        <w:rPr>
          <w:rFonts w:ascii="Arial" w:hAnsi="Arial" w:cs="Arial"/>
          <w:sz w:val="24"/>
          <w:szCs w:val="24"/>
        </w:rPr>
        <w:t>. 2012</w:t>
      </w:r>
      <w:proofErr w:type="gramStart"/>
      <w:r w:rsidRPr="007D4801">
        <w:rPr>
          <w:rFonts w:ascii="Arial" w:hAnsi="Arial" w:cs="Arial"/>
          <w:sz w:val="24"/>
          <w:szCs w:val="24"/>
        </w:rPr>
        <w:t>;52</w:t>
      </w:r>
      <w:proofErr w:type="gramEnd"/>
      <w:r w:rsidRPr="007D4801">
        <w:rPr>
          <w:rFonts w:ascii="Arial" w:hAnsi="Arial" w:cs="Arial"/>
          <w:sz w:val="24"/>
          <w:szCs w:val="24"/>
        </w:rPr>
        <w:t>(1):152-64.</w:t>
      </w:r>
    </w:p>
    <w:p w:rsidR="00704F5D" w:rsidRPr="002C31AF" w:rsidRDefault="008F63DF" w:rsidP="008F63DF">
      <w:pPr>
        <w:pStyle w:val="ListParagraph"/>
        <w:numPr>
          <w:ilvl w:val="0"/>
          <w:numId w:val="3"/>
        </w:numPr>
        <w:rPr>
          <w:rFonts w:ascii="Arial" w:hAnsi="Arial" w:cs="Arial"/>
          <w:sz w:val="24"/>
          <w:szCs w:val="24"/>
        </w:rPr>
      </w:pPr>
      <w:r>
        <w:rPr>
          <w:rFonts w:ascii="Arial" w:hAnsi="Arial" w:cs="Arial"/>
          <w:sz w:val="24"/>
          <w:szCs w:val="24"/>
        </w:rPr>
        <w:t xml:space="preserve"> </w:t>
      </w:r>
      <w:proofErr w:type="spellStart"/>
      <w:r w:rsidRPr="008F63DF">
        <w:rPr>
          <w:rFonts w:ascii="Arial" w:hAnsi="Arial" w:cs="Arial"/>
          <w:sz w:val="24"/>
          <w:szCs w:val="24"/>
        </w:rPr>
        <w:t>Berridge</w:t>
      </w:r>
      <w:proofErr w:type="spellEnd"/>
      <w:r w:rsidRPr="008F63DF">
        <w:rPr>
          <w:rFonts w:ascii="Arial" w:hAnsi="Arial" w:cs="Arial"/>
          <w:sz w:val="24"/>
          <w:szCs w:val="24"/>
        </w:rPr>
        <w:t xml:space="preserve">, Michael J., Martin D. </w:t>
      </w:r>
      <w:proofErr w:type="spellStart"/>
      <w:r w:rsidRPr="008F63DF">
        <w:rPr>
          <w:rFonts w:ascii="Arial" w:hAnsi="Arial" w:cs="Arial"/>
          <w:sz w:val="24"/>
          <w:szCs w:val="24"/>
        </w:rPr>
        <w:t>Bootman</w:t>
      </w:r>
      <w:proofErr w:type="spellEnd"/>
      <w:r w:rsidRPr="008F63DF">
        <w:rPr>
          <w:rFonts w:ascii="Arial" w:hAnsi="Arial" w:cs="Arial"/>
          <w:sz w:val="24"/>
          <w:szCs w:val="24"/>
        </w:rPr>
        <w:t xml:space="preserve">, and </w:t>
      </w:r>
      <w:proofErr w:type="spellStart"/>
      <w:r w:rsidRPr="008F63DF">
        <w:rPr>
          <w:rFonts w:ascii="Arial" w:hAnsi="Arial" w:cs="Arial"/>
          <w:sz w:val="24"/>
          <w:szCs w:val="24"/>
        </w:rPr>
        <w:t>Hywel</w:t>
      </w:r>
      <w:proofErr w:type="spellEnd"/>
      <w:r w:rsidRPr="008F63DF">
        <w:rPr>
          <w:rFonts w:ascii="Arial" w:hAnsi="Arial" w:cs="Arial"/>
          <w:sz w:val="24"/>
          <w:szCs w:val="24"/>
        </w:rPr>
        <w:t xml:space="preserve"> L. Roderick. "Calcium signaling: Dynamics, homeostasis and remodeling ..." Research Gate. Laboratory of Molecular </w:t>
      </w:r>
      <w:proofErr w:type="spellStart"/>
      <w:r w:rsidRPr="008F63DF">
        <w:rPr>
          <w:rFonts w:ascii="Arial" w:hAnsi="Arial" w:cs="Arial"/>
          <w:sz w:val="24"/>
          <w:szCs w:val="24"/>
        </w:rPr>
        <w:t>Signalling</w:t>
      </w:r>
      <w:proofErr w:type="spellEnd"/>
      <w:r w:rsidRPr="008F63DF">
        <w:rPr>
          <w:rFonts w:ascii="Arial" w:hAnsi="Arial" w:cs="Arial"/>
          <w:sz w:val="24"/>
          <w:szCs w:val="24"/>
        </w:rPr>
        <w:t>, Aug. 2003. Web. 7 May 2017.</w:t>
      </w:r>
    </w:p>
    <w:p w:rsidR="00704F5D" w:rsidRPr="002C31AF" w:rsidRDefault="00704F5D" w:rsidP="008F63DF">
      <w:pPr>
        <w:pStyle w:val="ListParagraph"/>
        <w:numPr>
          <w:ilvl w:val="0"/>
          <w:numId w:val="3"/>
        </w:numPr>
        <w:rPr>
          <w:rFonts w:ascii="Arial" w:hAnsi="Arial" w:cs="Arial"/>
          <w:sz w:val="24"/>
          <w:szCs w:val="24"/>
        </w:rPr>
      </w:pPr>
      <w:r w:rsidRPr="002C31AF">
        <w:rPr>
          <w:rFonts w:ascii="Arial" w:hAnsi="Arial" w:cs="Arial"/>
          <w:sz w:val="24"/>
          <w:szCs w:val="24"/>
        </w:rPr>
        <w:t xml:space="preserve"> </w:t>
      </w:r>
      <w:proofErr w:type="spellStart"/>
      <w:r w:rsidR="008F63DF" w:rsidRPr="008F63DF">
        <w:rPr>
          <w:rFonts w:ascii="Arial" w:hAnsi="Arial" w:cs="Arial"/>
          <w:sz w:val="24"/>
          <w:szCs w:val="24"/>
        </w:rPr>
        <w:t>McOmish</w:t>
      </w:r>
      <w:proofErr w:type="spellEnd"/>
      <w:r w:rsidR="008F63DF" w:rsidRPr="008F63DF">
        <w:rPr>
          <w:rFonts w:ascii="Arial" w:hAnsi="Arial" w:cs="Arial"/>
          <w:sz w:val="24"/>
          <w:szCs w:val="24"/>
        </w:rPr>
        <w:t xml:space="preserve">, C. E., E. Burrows, M. Howard, E. </w:t>
      </w:r>
      <w:proofErr w:type="spellStart"/>
      <w:r w:rsidR="008F63DF" w:rsidRPr="008F63DF">
        <w:rPr>
          <w:rFonts w:ascii="Arial" w:hAnsi="Arial" w:cs="Arial"/>
          <w:sz w:val="24"/>
          <w:szCs w:val="24"/>
        </w:rPr>
        <w:t>Scarr</w:t>
      </w:r>
      <w:proofErr w:type="spellEnd"/>
      <w:r w:rsidR="008F63DF" w:rsidRPr="008F63DF">
        <w:rPr>
          <w:rFonts w:ascii="Arial" w:hAnsi="Arial" w:cs="Arial"/>
          <w:sz w:val="24"/>
          <w:szCs w:val="24"/>
        </w:rPr>
        <w:t xml:space="preserve">, D. Kim, H-S Shin, B. Dean, M. Van Den </w:t>
      </w:r>
      <w:proofErr w:type="spellStart"/>
      <w:r w:rsidR="008F63DF" w:rsidRPr="008F63DF">
        <w:rPr>
          <w:rFonts w:ascii="Arial" w:hAnsi="Arial" w:cs="Arial"/>
          <w:sz w:val="24"/>
          <w:szCs w:val="24"/>
        </w:rPr>
        <w:t>Buuse</w:t>
      </w:r>
      <w:proofErr w:type="spellEnd"/>
      <w:r w:rsidR="008F63DF" w:rsidRPr="008F63DF">
        <w:rPr>
          <w:rFonts w:ascii="Arial" w:hAnsi="Arial" w:cs="Arial"/>
          <w:sz w:val="24"/>
          <w:szCs w:val="24"/>
        </w:rPr>
        <w:t xml:space="preserve">, and A. J. </w:t>
      </w:r>
      <w:proofErr w:type="spellStart"/>
      <w:r w:rsidR="008F63DF" w:rsidRPr="008F63DF">
        <w:rPr>
          <w:rFonts w:ascii="Arial" w:hAnsi="Arial" w:cs="Arial"/>
          <w:sz w:val="24"/>
          <w:szCs w:val="24"/>
        </w:rPr>
        <w:t>Hannan</w:t>
      </w:r>
      <w:proofErr w:type="spellEnd"/>
      <w:r w:rsidR="008F63DF" w:rsidRPr="008F63DF">
        <w:rPr>
          <w:rFonts w:ascii="Arial" w:hAnsi="Arial" w:cs="Arial"/>
          <w:sz w:val="24"/>
          <w:szCs w:val="24"/>
        </w:rPr>
        <w:t>. "Phospholipase C-</w:t>
      </w:r>
      <w:proofErr w:type="gramStart"/>
      <w:r w:rsidR="008F63DF" w:rsidRPr="008F63DF">
        <w:rPr>
          <w:rFonts w:ascii="Arial" w:hAnsi="Arial" w:cs="Arial"/>
          <w:sz w:val="24"/>
          <w:szCs w:val="24"/>
        </w:rPr>
        <w:t>|[</w:t>
      </w:r>
      <w:proofErr w:type="gramEnd"/>
      <w:r w:rsidR="008F63DF" w:rsidRPr="008F63DF">
        <w:rPr>
          <w:rFonts w:ascii="Arial" w:hAnsi="Arial" w:cs="Arial"/>
          <w:sz w:val="24"/>
          <w:szCs w:val="24"/>
        </w:rPr>
        <w:t xml:space="preserve">beta]|1 knockout mice exhibit </w:t>
      </w:r>
      <w:proofErr w:type="spellStart"/>
      <w:r w:rsidR="008F63DF" w:rsidRPr="008F63DF">
        <w:rPr>
          <w:rFonts w:ascii="Arial" w:hAnsi="Arial" w:cs="Arial"/>
          <w:sz w:val="24"/>
          <w:szCs w:val="24"/>
        </w:rPr>
        <w:t>endophenotypes</w:t>
      </w:r>
      <w:proofErr w:type="spellEnd"/>
      <w:r w:rsidR="008F63DF" w:rsidRPr="008F63DF">
        <w:rPr>
          <w:rFonts w:ascii="Arial" w:hAnsi="Arial" w:cs="Arial"/>
          <w:sz w:val="24"/>
          <w:szCs w:val="24"/>
        </w:rPr>
        <w:t xml:space="preserve"> modeling schizophrenia which are rescued by environmental enrichment and clozapine administration." Nature News. Nature Publishing Group, 31 July 2007. Web. 07 May 2017.</w:t>
      </w:r>
    </w:p>
    <w:p w:rsidR="00704F5D" w:rsidRPr="002C31AF" w:rsidRDefault="00FF2C76" w:rsidP="00FF2C76">
      <w:pPr>
        <w:pStyle w:val="ListParagraph"/>
        <w:numPr>
          <w:ilvl w:val="0"/>
          <w:numId w:val="3"/>
        </w:numPr>
        <w:rPr>
          <w:rFonts w:ascii="Arial" w:hAnsi="Arial" w:cs="Arial"/>
          <w:sz w:val="24"/>
          <w:szCs w:val="24"/>
        </w:rPr>
      </w:pPr>
      <w:r>
        <w:rPr>
          <w:rFonts w:ascii="Arial" w:hAnsi="Arial" w:cs="Arial"/>
          <w:sz w:val="24"/>
          <w:szCs w:val="24"/>
        </w:rPr>
        <w:t xml:space="preserve"> </w:t>
      </w:r>
      <w:proofErr w:type="spellStart"/>
      <w:r w:rsidRPr="00FF2C76">
        <w:rPr>
          <w:rFonts w:ascii="Arial" w:hAnsi="Arial" w:cs="Arial"/>
          <w:sz w:val="24"/>
          <w:szCs w:val="24"/>
        </w:rPr>
        <w:t>Tokita</w:t>
      </w:r>
      <w:proofErr w:type="spellEnd"/>
      <w:r w:rsidRPr="00FF2C76">
        <w:rPr>
          <w:rFonts w:ascii="Arial" w:hAnsi="Arial" w:cs="Arial"/>
          <w:sz w:val="24"/>
          <w:szCs w:val="24"/>
        </w:rPr>
        <w:t xml:space="preserve">, </w:t>
      </w:r>
      <w:proofErr w:type="spellStart"/>
      <w:r w:rsidRPr="00FF2C76">
        <w:rPr>
          <w:rFonts w:ascii="Arial" w:hAnsi="Arial" w:cs="Arial"/>
          <w:sz w:val="24"/>
          <w:szCs w:val="24"/>
        </w:rPr>
        <w:t>Yohei</w:t>
      </w:r>
      <w:proofErr w:type="spellEnd"/>
      <w:r w:rsidRPr="00FF2C76">
        <w:rPr>
          <w:rFonts w:ascii="Arial" w:hAnsi="Arial" w:cs="Arial"/>
          <w:sz w:val="24"/>
          <w:szCs w:val="24"/>
        </w:rPr>
        <w:t>. "Contraction of gut smooth muscle cells assessed by fluorescence imaging." Science Direct. Japanese Pharmacological Society, Mar. 2015. Web. 07 May 2017.</w:t>
      </w:r>
    </w:p>
    <w:p w:rsidR="003B16F1" w:rsidRPr="002C31AF" w:rsidRDefault="007D4801" w:rsidP="007D4801">
      <w:pPr>
        <w:pStyle w:val="ListParagraph"/>
        <w:numPr>
          <w:ilvl w:val="0"/>
          <w:numId w:val="3"/>
        </w:numPr>
        <w:rPr>
          <w:rFonts w:ascii="Arial" w:hAnsi="Arial" w:cs="Arial"/>
          <w:sz w:val="24"/>
          <w:szCs w:val="24"/>
        </w:rPr>
      </w:pPr>
      <w:r w:rsidRPr="007D4801">
        <w:rPr>
          <w:rFonts w:ascii="Arial" w:hAnsi="Arial" w:cs="Arial"/>
          <w:sz w:val="24"/>
          <w:szCs w:val="24"/>
        </w:rPr>
        <w:t xml:space="preserve">Li J, Zhao X, Wang D, et al. Up-regulated expression of phospholipase C, β1 is associated with tumor cell proliferation and poor prognosis in hepatocellular carcinoma. </w:t>
      </w:r>
      <w:proofErr w:type="spellStart"/>
      <w:r w:rsidRPr="007D4801">
        <w:rPr>
          <w:rFonts w:ascii="Arial" w:hAnsi="Arial" w:cs="Arial"/>
          <w:sz w:val="24"/>
          <w:szCs w:val="24"/>
        </w:rPr>
        <w:t>Onco</w:t>
      </w:r>
      <w:proofErr w:type="spellEnd"/>
      <w:r w:rsidRPr="007D4801">
        <w:rPr>
          <w:rFonts w:ascii="Arial" w:hAnsi="Arial" w:cs="Arial"/>
          <w:sz w:val="24"/>
          <w:szCs w:val="24"/>
        </w:rPr>
        <w:t xml:space="preserve"> Targets </w:t>
      </w:r>
      <w:proofErr w:type="spellStart"/>
      <w:r w:rsidRPr="007D4801">
        <w:rPr>
          <w:rFonts w:ascii="Arial" w:hAnsi="Arial" w:cs="Arial"/>
          <w:sz w:val="24"/>
          <w:szCs w:val="24"/>
        </w:rPr>
        <w:t>Ther</w:t>
      </w:r>
      <w:proofErr w:type="spellEnd"/>
      <w:r w:rsidRPr="007D4801">
        <w:rPr>
          <w:rFonts w:ascii="Arial" w:hAnsi="Arial" w:cs="Arial"/>
          <w:sz w:val="24"/>
          <w:szCs w:val="24"/>
        </w:rPr>
        <w:t>. 2016</w:t>
      </w:r>
      <w:proofErr w:type="gramStart"/>
      <w:r w:rsidRPr="007D4801">
        <w:rPr>
          <w:rFonts w:ascii="Arial" w:hAnsi="Arial" w:cs="Arial"/>
          <w:sz w:val="24"/>
          <w:szCs w:val="24"/>
        </w:rPr>
        <w:t>;9:1697</w:t>
      </w:r>
      <w:proofErr w:type="gramEnd"/>
      <w:r w:rsidRPr="007D4801">
        <w:rPr>
          <w:rFonts w:ascii="Arial" w:hAnsi="Arial" w:cs="Arial"/>
          <w:sz w:val="24"/>
          <w:szCs w:val="24"/>
        </w:rPr>
        <w:t>-706.</w:t>
      </w:r>
    </w:p>
    <w:p w:rsidR="00A839A1" w:rsidRDefault="007D4801" w:rsidP="007D4801">
      <w:pPr>
        <w:pStyle w:val="ListParagraph"/>
        <w:numPr>
          <w:ilvl w:val="0"/>
          <w:numId w:val="3"/>
        </w:numPr>
        <w:rPr>
          <w:rFonts w:ascii="Arial" w:hAnsi="Arial" w:cs="Arial"/>
          <w:sz w:val="24"/>
          <w:szCs w:val="24"/>
        </w:rPr>
      </w:pPr>
      <w:r w:rsidRPr="007D4801">
        <w:rPr>
          <w:rFonts w:ascii="Arial" w:hAnsi="Arial" w:cs="Arial"/>
          <w:sz w:val="24"/>
          <w:szCs w:val="24"/>
        </w:rPr>
        <w:lastRenderedPageBreak/>
        <w:t xml:space="preserve">Luo J, Zhu Y, Zhu MX, Hu H. Cell-based calcium assay for medium to high throughput screening of TRP channel functions using </w:t>
      </w:r>
      <w:proofErr w:type="spellStart"/>
      <w:r w:rsidRPr="007D4801">
        <w:rPr>
          <w:rFonts w:ascii="Arial" w:hAnsi="Arial" w:cs="Arial"/>
          <w:sz w:val="24"/>
          <w:szCs w:val="24"/>
        </w:rPr>
        <w:t>FlexStation</w:t>
      </w:r>
      <w:proofErr w:type="spellEnd"/>
      <w:r w:rsidRPr="007D4801">
        <w:rPr>
          <w:rFonts w:ascii="Arial" w:hAnsi="Arial" w:cs="Arial"/>
          <w:sz w:val="24"/>
          <w:szCs w:val="24"/>
        </w:rPr>
        <w:t xml:space="preserve"> 3. J Vis Exp. 2011;(54)</w:t>
      </w:r>
      <w:r w:rsidR="005D6C39" w:rsidRPr="002C31AF">
        <w:rPr>
          <w:rFonts w:ascii="Arial" w:hAnsi="Arial" w:cs="Arial"/>
          <w:sz w:val="24"/>
          <w:szCs w:val="24"/>
        </w:rPr>
        <w:t xml:space="preserve"> </w:t>
      </w:r>
    </w:p>
    <w:p w:rsidR="00583B8B" w:rsidRDefault="00FF2C76" w:rsidP="00FF2C76">
      <w:pPr>
        <w:pStyle w:val="ListParagraph"/>
        <w:numPr>
          <w:ilvl w:val="0"/>
          <w:numId w:val="3"/>
        </w:numPr>
        <w:rPr>
          <w:rFonts w:ascii="Arial" w:hAnsi="Arial" w:cs="Arial"/>
          <w:sz w:val="24"/>
          <w:szCs w:val="24"/>
        </w:rPr>
      </w:pPr>
      <w:proofErr w:type="spellStart"/>
      <w:r w:rsidRPr="00FF2C76">
        <w:rPr>
          <w:rFonts w:ascii="Arial" w:hAnsi="Arial" w:cs="Arial"/>
          <w:sz w:val="24"/>
          <w:szCs w:val="24"/>
        </w:rPr>
        <w:t>Konieczny</w:t>
      </w:r>
      <w:proofErr w:type="spellEnd"/>
      <w:r w:rsidRPr="00FF2C76">
        <w:rPr>
          <w:rFonts w:ascii="Arial" w:hAnsi="Arial" w:cs="Arial"/>
          <w:sz w:val="24"/>
          <w:szCs w:val="24"/>
        </w:rPr>
        <w:t xml:space="preserve">, Vera, Stephen C. Tovey, Stefania </w:t>
      </w:r>
      <w:proofErr w:type="spellStart"/>
      <w:r w:rsidRPr="00FF2C76">
        <w:rPr>
          <w:rFonts w:ascii="Arial" w:hAnsi="Arial" w:cs="Arial"/>
          <w:sz w:val="24"/>
          <w:szCs w:val="24"/>
        </w:rPr>
        <w:t>Mataragka</w:t>
      </w:r>
      <w:proofErr w:type="spellEnd"/>
      <w:r w:rsidRPr="00FF2C76">
        <w:rPr>
          <w:rFonts w:ascii="Arial" w:hAnsi="Arial" w:cs="Arial"/>
          <w:sz w:val="24"/>
          <w:szCs w:val="24"/>
        </w:rPr>
        <w:t xml:space="preserve">, David L. Prole, and Colin W. Taylor. "Cyclic AMP Recruits a Discrete Intracellular Ca2 Store by Unmasking Hypersensitive IP3 Receptors." Cell Press. </w:t>
      </w:r>
      <w:proofErr w:type="spellStart"/>
      <w:r w:rsidRPr="00FF2C76">
        <w:rPr>
          <w:rFonts w:ascii="Arial" w:hAnsi="Arial" w:cs="Arial"/>
          <w:sz w:val="24"/>
          <w:szCs w:val="24"/>
        </w:rPr>
        <w:t>N.p</w:t>
      </w:r>
      <w:proofErr w:type="spellEnd"/>
      <w:r w:rsidRPr="00FF2C76">
        <w:rPr>
          <w:rFonts w:ascii="Arial" w:hAnsi="Arial" w:cs="Arial"/>
          <w:sz w:val="24"/>
          <w:szCs w:val="24"/>
        </w:rPr>
        <w:t xml:space="preserve">., </w:t>
      </w:r>
      <w:proofErr w:type="spellStart"/>
      <w:r w:rsidRPr="00FF2C76">
        <w:rPr>
          <w:rFonts w:ascii="Arial" w:hAnsi="Arial" w:cs="Arial"/>
          <w:sz w:val="24"/>
          <w:szCs w:val="24"/>
        </w:rPr>
        <w:t>n.d.</w:t>
      </w:r>
      <w:proofErr w:type="spellEnd"/>
      <w:r w:rsidRPr="00FF2C76">
        <w:rPr>
          <w:rFonts w:ascii="Arial" w:hAnsi="Arial" w:cs="Arial"/>
          <w:sz w:val="24"/>
          <w:szCs w:val="24"/>
        </w:rPr>
        <w:t xml:space="preserve"> Web</w:t>
      </w:r>
    </w:p>
    <w:p w:rsidR="00CA0DC8" w:rsidRPr="002C31AF" w:rsidRDefault="00CA0DC8" w:rsidP="00CA0DC8">
      <w:pPr>
        <w:pStyle w:val="ListParagraph"/>
        <w:rPr>
          <w:rFonts w:ascii="Arial" w:hAnsi="Arial" w:cs="Arial"/>
          <w:sz w:val="24"/>
          <w:szCs w:val="24"/>
        </w:rPr>
      </w:pPr>
      <w:r w:rsidRPr="00CA0DC8">
        <w:rPr>
          <w:rFonts w:ascii="Arial" w:hAnsi="Arial" w:cs="Arial"/>
          <w:sz w:val="24"/>
          <w:szCs w:val="24"/>
        </w:rPr>
        <w:t>http://www.cell.com/cms/attachment/2081925924/2072608444/mmc1.pdf</w:t>
      </w:r>
    </w:p>
    <w:p w:rsidR="006B777C" w:rsidRDefault="000446E9" w:rsidP="000446E9">
      <w:pPr>
        <w:pStyle w:val="ListParagraph"/>
        <w:numPr>
          <w:ilvl w:val="0"/>
          <w:numId w:val="3"/>
        </w:numPr>
        <w:rPr>
          <w:rFonts w:ascii="Arial" w:hAnsi="Arial" w:cs="Arial"/>
          <w:sz w:val="24"/>
          <w:szCs w:val="24"/>
        </w:rPr>
      </w:pPr>
      <w:proofErr w:type="gramStart"/>
      <w:r w:rsidRPr="000446E9">
        <w:rPr>
          <w:rFonts w:ascii="Arial" w:hAnsi="Arial" w:cs="Arial"/>
          <w:sz w:val="24"/>
          <w:szCs w:val="24"/>
        </w:rPr>
        <w:t>Yano(</w:t>
      </w:r>
      <w:proofErr w:type="gramEnd"/>
      <w:r w:rsidRPr="000446E9">
        <w:rPr>
          <w:rFonts w:ascii="Arial" w:hAnsi="Arial" w:cs="Arial"/>
          <w:sz w:val="24"/>
          <w:szCs w:val="24"/>
        </w:rPr>
        <w:t xml:space="preserve">1), </w:t>
      </w:r>
      <w:proofErr w:type="spellStart"/>
      <w:r w:rsidRPr="000446E9">
        <w:rPr>
          <w:rFonts w:ascii="Arial" w:hAnsi="Arial" w:cs="Arial"/>
          <w:sz w:val="24"/>
          <w:szCs w:val="24"/>
        </w:rPr>
        <w:t>Masafumi</w:t>
      </w:r>
      <w:proofErr w:type="spellEnd"/>
      <w:r w:rsidRPr="000446E9">
        <w:rPr>
          <w:rFonts w:ascii="Arial" w:hAnsi="Arial" w:cs="Arial"/>
          <w:sz w:val="24"/>
          <w:szCs w:val="24"/>
        </w:rPr>
        <w:t>, and Roque El-Hayek(1) And. "</w:t>
      </w:r>
      <w:proofErr w:type="spellStart"/>
      <w:r w:rsidRPr="000446E9">
        <w:rPr>
          <w:rFonts w:ascii="Arial" w:hAnsi="Arial" w:cs="Arial"/>
          <w:sz w:val="24"/>
          <w:szCs w:val="24"/>
        </w:rPr>
        <w:t>Masafumi</w:t>
      </w:r>
      <w:proofErr w:type="spellEnd"/>
      <w:r w:rsidRPr="000446E9">
        <w:rPr>
          <w:rFonts w:ascii="Arial" w:hAnsi="Arial" w:cs="Arial"/>
          <w:sz w:val="24"/>
          <w:szCs w:val="24"/>
        </w:rPr>
        <w:t xml:space="preserve"> Yano." Journal of Biological Chemistry. </w:t>
      </w:r>
      <w:proofErr w:type="spellStart"/>
      <w:proofErr w:type="gramStart"/>
      <w:r w:rsidRPr="000446E9">
        <w:rPr>
          <w:rFonts w:ascii="Arial" w:hAnsi="Arial" w:cs="Arial"/>
          <w:sz w:val="24"/>
          <w:szCs w:val="24"/>
        </w:rPr>
        <w:t>N.p</w:t>
      </w:r>
      <w:proofErr w:type="spellEnd"/>
      <w:proofErr w:type="gramEnd"/>
      <w:r w:rsidRPr="000446E9">
        <w:rPr>
          <w:rFonts w:ascii="Arial" w:hAnsi="Arial" w:cs="Arial"/>
          <w:sz w:val="24"/>
          <w:szCs w:val="24"/>
        </w:rPr>
        <w:t>., 25 Aug. 1995. Web. 07 May 2017</w:t>
      </w:r>
    </w:p>
    <w:p w:rsidR="00583B8B" w:rsidRDefault="00A06A76" w:rsidP="00A06A76">
      <w:pPr>
        <w:pStyle w:val="ListParagraph"/>
        <w:numPr>
          <w:ilvl w:val="0"/>
          <w:numId w:val="3"/>
        </w:numPr>
        <w:rPr>
          <w:rFonts w:ascii="Arial" w:hAnsi="Arial" w:cs="Arial"/>
          <w:sz w:val="24"/>
          <w:szCs w:val="24"/>
        </w:rPr>
      </w:pPr>
      <w:r w:rsidRPr="00A06A76">
        <w:rPr>
          <w:rFonts w:ascii="Arial" w:hAnsi="Arial" w:cs="Arial"/>
          <w:sz w:val="24"/>
          <w:szCs w:val="24"/>
        </w:rPr>
        <w:t xml:space="preserve">Macmillan D, </w:t>
      </w:r>
      <w:proofErr w:type="spellStart"/>
      <w:r w:rsidRPr="00A06A76">
        <w:rPr>
          <w:rFonts w:ascii="Arial" w:hAnsi="Arial" w:cs="Arial"/>
          <w:sz w:val="24"/>
          <w:szCs w:val="24"/>
        </w:rPr>
        <w:t>Mccarron</w:t>
      </w:r>
      <w:proofErr w:type="spellEnd"/>
      <w:r w:rsidRPr="00A06A76">
        <w:rPr>
          <w:rFonts w:ascii="Arial" w:hAnsi="Arial" w:cs="Arial"/>
          <w:sz w:val="24"/>
          <w:szCs w:val="24"/>
        </w:rPr>
        <w:t xml:space="preserve"> JG. The phospholipase C inhibitor U-73122 inhibits </w:t>
      </w:r>
      <w:proofErr w:type="gramStart"/>
      <w:r w:rsidRPr="00A06A76">
        <w:rPr>
          <w:rFonts w:ascii="Arial" w:hAnsi="Arial" w:cs="Arial"/>
          <w:sz w:val="24"/>
          <w:szCs w:val="24"/>
        </w:rPr>
        <w:t>Ca(</w:t>
      </w:r>
      <w:proofErr w:type="gramEnd"/>
      <w:r w:rsidRPr="00A06A76">
        <w:rPr>
          <w:rFonts w:ascii="Arial" w:hAnsi="Arial" w:cs="Arial"/>
          <w:sz w:val="24"/>
          <w:szCs w:val="24"/>
        </w:rPr>
        <w:t xml:space="preserve">2+) release from the intracellular sarcoplasmic reticulum Ca(2+) store by inhibiting Ca(2+) pumps in smooth muscle. Br J </w:t>
      </w:r>
      <w:proofErr w:type="spellStart"/>
      <w:r w:rsidRPr="00A06A76">
        <w:rPr>
          <w:rFonts w:ascii="Arial" w:hAnsi="Arial" w:cs="Arial"/>
          <w:sz w:val="24"/>
          <w:szCs w:val="24"/>
        </w:rPr>
        <w:t>Pharmacol</w:t>
      </w:r>
      <w:proofErr w:type="spellEnd"/>
      <w:r w:rsidRPr="00A06A76">
        <w:rPr>
          <w:rFonts w:ascii="Arial" w:hAnsi="Arial" w:cs="Arial"/>
          <w:sz w:val="24"/>
          <w:szCs w:val="24"/>
        </w:rPr>
        <w:t>. 2010</w:t>
      </w:r>
      <w:proofErr w:type="gramStart"/>
      <w:r w:rsidRPr="00A06A76">
        <w:rPr>
          <w:rFonts w:ascii="Arial" w:hAnsi="Arial" w:cs="Arial"/>
          <w:sz w:val="24"/>
          <w:szCs w:val="24"/>
        </w:rPr>
        <w:t>;160</w:t>
      </w:r>
      <w:proofErr w:type="gramEnd"/>
      <w:r w:rsidRPr="00A06A76">
        <w:rPr>
          <w:rFonts w:ascii="Arial" w:hAnsi="Arial" w:cs="Arial"/>
          <w:sz w:val="24"/>
          <w:szCs w:val="24"/>
        </w:rPr>
        <w:t>(6):1295-301.</w:t>
      </w:r>
    </w:p>
    <w:p w:rsidR="008E464F" w:rsidRPr="002C31AF" w:rsidRDefault="00A06A76" w:rsidP="00A06A76">
      <w:pPr>
        <w:pStyle w:val="ListParagraph"/>
        <w:numPr>
          <w:ilvl w:val="0"/>
          <w:numId w:val="3"/>
        </w:numPr>
        <w:rPr>
          <w:rFonts w:ascii="Arial" w:hAnsi="Arial" w:cs="Arial"/>
          <w:sz w:val="24"/>
          <w:szCs w:val="24"/>
        </w:rPr>
      </w:pPr>
      <w:r w:rsidRPr="00A06A76">
        <w:rPr>
          <w:rFonts w:ascii="Arial" w:hAnsi="Arial" w:cs="Arial"/>
          <w:sz w:val="24"/>
          <w:szCs w:val="24"/>
        </w:rPr>
        <w:t xml:space="preserve">Miyamoto S, Izumi M, Hori M, Kobayashi M, Ozaki H, </w:t>
      </w:r>
      <w:proofErr w:type="spellStart"/>
      <w:r w:rsidRPr="00A06A76">
        <w:rPr>
          <w:rFonts w:ascii="Arial" w:hAnsi="Arial" w:cs="Arial"/>
          <w:sz w:val="24"/>
          <w:szCs w:val="24"/>
        </w:rPr>
        <w:t>Karaki</w:t>
      </w:r>
      <w:proofErr w:type="spellEnd"/>
      <w:r w:rsidRPr="00A06A76">
        <w:rPr>
          <w:rFonts w:ascii="Arial" w:hAnsi="Arial" w:cs="Arial"/>
          <w:sz w:val="24"/>
          <w:szCs w:val="24"/>
        </w:rPr>
        <w:t xml:space="preserve"> H. </w:t>
      </w:r>
      <w:proofErr w:type="spellStart"/>
      <w:r w:rsidRPr="00A06A76">
        <w:rPr>
          <w:rFonts w:ascii="Arial" w:hAnsi="Arial" w:cs="Arial"/>
          <w:sz w:val="24"/>
          <w:szCs w:val="24"/>
        </w:rPr>
        <w:t>Xestospongin</w:t>
      </w:r>
      <w:proofErr w:type="spellEnd"/>
      <w:r w:rsidRPr="00A06A76">
        <w:rPr>
          <w:rFonts w:ascii="Arial" w:hAnsi="Arial" w:cs="Arial"/>
          <w:sz w:val="24"/>
          <w:szCs w:val="24"/>
        </w:rPr>
        <w:t xml:space="preserve"> C, a selective and membrane-permeable inhibitor of IP(3) receptor, attenuates the positive inotropic effect of alpha-adrenergic stimulation in guinea-pig papillary muscle. Br J </w:t>
      </w:r>
      <w:proofErr w:type="spellStart"/>
      <w:r w:rsidRPr="00A06A76">
        <w:rPr>
          <w:rFonts w:ascii="Arial" w:hAnsi="Arial" w:cs="Arial"/>
          <w:sz w:val="24"/>
          <w:szCs w:val="24"/>
        </w:rPr>
        <w:t>Pharmacol</w:t>
      </w:r>
      <w:proofErr w:type="spellEnd"/>
      <w:r w:rsidRPr="00A06A76">
        <w:rPr>
          <w:rFonts w:ascii="Arial" w:hAnsi="Arial" w:cs="Arial"/>
          <w:sz w:val="24"/>
          <w:szCs w:val="24"/>
        </w:rPr>
        <w:t>. 2000</w:t>
      </w:r>
      <w:proofErr w:type="gramStart"/>
      <w:r w:rsidRPr="00A06A76">
        <w:rPr>
          <w:rFonts w:ascii="Arial" w:hAnsi="Arial" w:cs="Arial"/>
          <w:sz w:val="24"/>
          <w:szCs w:val="24"/>
        </w:rPr>
        <w:t>;130</w:t>
      </w:r>
      <w:proofErr w:type="gramEnd"/>
      <w:r w:rsidRPr="00A06A76">
        <w:rPr>
          <w:rFonts w:ascii="Arial" w:hAnsi="Arial" w:cs="Arial"/>
          <w:sz w:val="24"/>
          <w:szCs w:val="24"/>
        </w:rPr>
        <w:t>(3):650-4.</w:t>
      </w:r>
    </w:p>
    <w:p w:rsidR="00637540" w:rsidRPr="00D27373" w:rsidRDefault="00637540" w:rsidP="002C31AF">
      <w:pPr>
        <w:pStyle w:val="ListParagraph"/>
        <w:rPr>
          <w:rFonts w:ascii="Arial" w:hAnsi="Arial" w:cs="Arial"/>
          <w:sz w:val="24"/>
          <w:szCs w:val="24"/>
        </w:rPr>
      </w:pPr>
    </w:p>
    <w:p w:rsidR="00503356" w:rsidRPr="00D27373" w:rsidRDefault="00503356" w:rsidP="00503356">
      <w:pPr>
        <w:pStyle w:val="ListParagraph"/>
        <w:rPr>
          <w:rFonts w:ascii="Arial" w:hAnsi="Arial" w:cs="Arial"/>
          <w:sz w:val="24"/>
          <w:szCs w:val="24"/>
        </w:rPr>
      </w:pPr>
    </w:p>
    <w:sectPr w:rsidR="00503356" w:rsidRPr="00D2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C1E"/>
    <w:multiLevelType w:val="hybridMultilevel"/>
    <w:tmpl w:val="1B8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10932"/>
    <w:multiLevelType w:val="hybridMultilevel"/>
    <w:tmpl w:val="151C2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A1B0A"/>
    <w:multiLevelType w:val="hybridMultilevel"/>
    <w:tmpl w:val="0F404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1B"/>
    <w:rsid w:val="000446E9"/>
    <w:rsid w:val="00047C64"/>
    <w:rsid w:val="00080305"/>
    <w:rsid w:val="00085153"/>
    <w:rsid w:val="000860F7"/>
    <w:rsid w:val="0009403E"/>
    <w:rsid w:val="00096AAB"/>
    <w:rsid w:val="000B43A6"/>
    <w:rsid w:val="000B698B"/>
    <w:rsid w:val="000C271F"/>
    <w:rsid w:val="00100016"/>
    <w:rsid w:val="00100778"/>
    <w:rsid w:val="00101A0F"/>
    <w:rsid w:val="001166B3"/>
    <w:rsid w:val="0013767A"/>
    <w:rsid w:val="00150ABC"/>
    <w:rsid w:val="00153B5E"/>
    <w:rsid w:val="00163923"/>
    <w:rsid w:val="00187134"/>
    <w:rsid w:val="001874DC"/>
    <w:rsid w:val="001923BA"/>
    <w:rsid w:val="001A2479"/>
    <w:rsid w:val="001A3A80"/>
    <w:rsid w:val="001C18AD"/>
    <w:rsid w:val="001D01FD"/>
    <w:rsid w:val="001E6CFC"/>
    <w:rsid w:val="001F0D41"/>
    <w:rsid w:val="001F53A9"/>
    <w:rsid w:val="002010C5"/>
    <w:rsid w:val="0020700A"/>
    <w:rsid w:val="002127C3"/>
    <w:rsid w:val="00220E01"/>
    <w:rsid w:val="00224412"/>
    <w:rsid w:val="002262B3"/>
    <w:rsid w:val="0023340F"/>
    <w:rsid w:val="00234236"/>
    <w:rsid w:val="00274B23"/>
    <w:rsid w:val="00296D55"/>
    <w:rsid w:val="002B49F4"/>
    <w:rsid w:val="002B7F96"/>
    <w:rsid w:val="002C31AF"/>
    <w:rsid w:val="002C73D1"/>
    <w:rsid w:val="002D0FEB"/>
    <w:rsid w:val="002E5622"/>
    <w:rsid w:val="002E59E9"/>
    <w:rsid w:val="002F412B"/>
    <w:rsid w:val="002F4DD5"/>
    <w:rsid w:val="00314626"/>
    <w:rsid w:val="00321DA0"/>
    <w:rsid w:val="003510DD"/>
    <w:rsid w:val="00351CF0"/>
    <w:rsid w:val="00366487"/>
    <w:rsid w:val="00373005"/>
    <w:rsid w:val="00375BE5"/>
    <w:rsid w:val="003917F7"/>
    <w:rsid w:val="0039306D"/>
    <w:rsid w:val="003B16F1"/>
    <w:rsid w:val="003B702D"/>
    <w:rsid w:val="003C482E"/>
    <w:rsid w:val="003C7CBF"/>
    <w:rsid w:val="003E6BFE"/>
    <w:rsid w:val="0043301B"/>
    <w:rsid w:val="00446EAA"/>
    <w:rsid w:val="00467DC5"/>
    <w:rsid w:val="00482026"/>
    <w:rsid w:val="0048425D"/>
    <w:rsid w:val="00493AE1"/>
    <w:rsid w:val="004974BE"/>
    <w:rsid w:val="00497661"/>
    <w:rsid w:val="004D794A"/>
    <w:rsid w:val="00500E51"/>
    <w:rsid w:val="00503356"/>
    <w:rsid w:val="00504D60"/>
    <w:rsid w:val="005306CD"/>
    <w:rsid w:val="005341F3"/>
    <w:rsid w:val="00552819"/>
    <w:rsid w:val="0058221B"/>
    <w:rsid w:val="00583B8B"/>
    <w:rsid w:val="00585973"/>
    <w:rsid w:val="005C41D3"/>
    <w:rsid w:val="005D3122"/>
    <w:rsid w:val="005D6C39"/>
    <w:rsid w:val="00623B0B"/>
    <w:rsid w:val="00626D9D"/>
    <w:rsid w:val="006316F3"/>
    <w:rsid w:val="00637540"/>
    <w:rsid w:val="006664D6"/>
    <w:rsid w:val="00670DDA"/>
    <w:rsid w:val="00691EC7"/>
    <w:rsid w:val="006976EC"/>
    <w:rsid w:val="006B4416"/>
    <w:rsid w:val="006B72B1"/>
    <w:rsid w:val="006B777C"/>
    <w:rsid w:val="006F13FF"/>
    <w:rsid w:val="00701807"/>
    <w:rsid w:val="00704F5D"/>
    <w:rsid w:val="007119AB"/>
    <w:rsid w:val="00713952"/>
    <w:rsid w:val="00723062"/>
    <w:rsid w:val="00735075"/>
    <w:rsid w:val="007734C0"/>
    <w:rsid w:val="00776B7E"/>
    <w:rsid w:val="00794C5B"/>
    <w:rsid w:val="007A00D2"/>
    <w:rsid w:val="007A789F"/>
    <w:rsid w:val="007B6276"/>
    <w:rsid w:val="007D2C73"/>
    <w:rsid w:val="007D4801"/>
    <w:rsid w:val="007F1433"/>
    <w:rsid w:val="00815146"/>
    <w:rsid w:val="0082000C"/>
    <w:rsid w:val="008228D3"/>
    <w:rsid w:val="00833AF1"/>
    <w:rsid w:val="008416BD"/>
    <w:rsid w:val="008469C2"/>
    <w:rsid w:val="00856844"/>
    <w:rsid w:val="00871492"/>
    <w:rsid w:val="00875B62"/>
    <w:rsid w:val="00882280"/>
    <w:rsid w:val="00890094"/>
    <w:rsid w:val="008A2135"/>
    <w:rsid w:val="008B291E"/>
    <w:rsid w:val="008B76CD"/>
    <w:rsid w:val="008C3E0E"/>
    <w:rsid w:val="008E0ABD"/>
    <w:rsid w:val="008E464F"/>
    <w:rsid w:val="008F63DF"/>
    <w:rsid w:val="00904114"/>
    <w:rsid w:val="009242FA"/>
    <w:rsid w:val="00943C15"/>
    <w:rsid w:val="009A04AF"/>
    <w:rsid w:val="009B4A5C"/>
    <w:rsid w:val="009C1C05"/>
    <w:rsid w:val="009D0BE3"/>
    <w:rsid w:val="009E44C3"/>
    <w:rsid w:val="009E682F"/>
    <w:rsid w:val="009F578D"/>
    <w:rsid w:val="00A0374E"/>
    <w:rsid w:val="00A06A76"/>
    <w:rsid w:val="00A11A86"/>
    <w:rsid w:val="00A24256"/>
    <w:rsid w:val="00A313EA"/>
    <w:rsid w:val="00A37148"/>
    <w:rsid w:val="00A371BC"/>
    <w:rsid w:val="00A57754"/>
    <w:rsid w:val="00A633B4"/>
    <w:rsid w:val="00A75762"/>
    <w:rsid w:val="00A839A1"/>
    <w:rsid w:val="00A95382"/>
    <w:rsid w:val="00AC7840"/>
    <w:rsid w:val="00AE1A29"/>
    <w:rsid w:val="00AF515B"/>
    <w:rsid w:val="00B00113"/>
    <w:rsid w:val="00B05170"/>
    <w:rsid w:val="00B11224"/>
    <w:rsid w:val="00B23A20"/>
    <w:rsid w:val="00B317FF"/>
    <w:rsid w:val="00B42752"/>
    <w:rsid w:val="00B61DD1"/>
    <w:rsid w:val="00B62C54"/>
    <w:rsid w:val="00B76203"/>
    <w:rsid w:val="00B82194"/>
    <w:rsid w:val="00B915B2"/>
    <w:rsid w:val="00BA3ABF"/>
    <w:rsid w:val="00BB17D6"/>
    <w:rsid w:val="00BB1B6A"/>
    <w:rsid w:val="00BD0552"/>
    <w:rsid w:val="00BF16C5"/>
    <w:rsid w:val="00C056A0"/>
    <w:rsid w:val="00C26546"/>
    <w:rsid w:val="00C4380B"/>
    <w:rsid w:val="00C8305B"/>
    <w:rsid w:val="00CA0DC8"/>
    <w:rsid w:val="00CA32D3"/>
    <w:rsid w:val="00CC1CB7"/>
    <w:rsid w:val="00CC6D2E"/>
    <w:rsid w:val="00CD79A8"/>
    <w:rsid w:val="00CE2F4C"/>
    <w:rsid w:val="00D002E7"/>
    <w:rsid w:val="00D004F0"/>
    <w:rsid w:val="00D1331F"/>
    <w:rsid w:val="00D1596D"/>
    <w:rsid w:val="00D17742"/>
    <w:rsid w:val="00D27373"/>
    <w:rsid w:val="00D62EF9"/>
    <w:rsid w:val="00D714D0"/>
    <w:rsid w:val="00D72E31"/>
    <w:rsid w:val="00D836C7"/>
    <w:rsid w:val="00D900C6"/>
    <w:rsid w:val="00D94232"/>
    <w:rsid w:val="00D95D40"/>
    <w:rsid w:val="00DA7108"/>
    <w:rsid w:val="00DF55C2"/>
    <w:rsid w:val="00E509DA"/>
    <w:rsid w:val="00E67F76"/>
    <w:rsid w:val="00EC5EFB"/>
    <w:rsid w:val="00ED2C27"/>
    <w:rsid w:val="00EF12F1"/>
    <w:rsid w:val="00F036A8"/>
    <w:rsid w:val="00F219A7"/>
    <w:rsid w:val="00F37536"/>
    <w:rsid w:val="00F46448"/>
    <w:rsid w:val="00F87328"/>
    <w:rsid w:val="00FA7FC5"/>
    <w:rsid w:val="00FC57D5"/>
    <w:rsid w:val="00FC6E3A"/>
    <w:rsid w:val="00FE4CC5"/>
    <w:rsid w:val="00FF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5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596D"/>
    <w:rPr>
      <w:rFonts w:ascii="Times New Roman" w:eastAsia="Times New Roman" w:hAnsi="Times New Roman" w:cs="Times New Roman"/>
      <w:b/>
      <w:bCs/>
      <w:sz w:val="27"/>
      <w:szCs w:val="27"/>
    </w:rPr>
  </w:style>
  <w:style w:type="paragraph" w:customStyle="1" w:styleId="p">
    <w:name w:val="p"/>
    <w:basedOn w:val="Normal"/>
    <w:rsid w:val="00D15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96D"/>
  </w:style>
  <w:style w:type="character" w:styleId="Hyperlink">
    <w:name w:val="Hyperlink"/>
    <w:basedOn w:val="DefaultParagraphFont"/>
    <w:uiPriority w:val="99"/>
    <w:unhideWhenUsed/>
    <w:rsid w:val="00D1596D"/>
    <w:rPr>
      <w:color w:val="0000FF"/>
      <w:u w:val="single"/>
    </w:rPr>
  </w:style>
  <w:style w:type="character" w:styleId="Emphasis">
    <w:name w:val="Emphasis"/>
    <w:basedOn w:val="DefaultParagraphFont"/>
    <w:uiPriority w:val="20"/>
    <w:qFormat/>
    <w:rsid w:val="00D1596D"/>
    <w:rPr>
      <w:i/>
      <w:iCs/>
    </w:rPr>
  </w:style>
  <w:style w:type="paragraph" w:styleId="BalloonText">
    <w:name w:val="Balloon Text"/>
    <w:basedOn w:val="Normal"/>
    <w:link w:val="BalloonTextChar"/>
    <w:uiPriority w:val="99"/>
    <w:semiHidden/>
    <w:unhideWhenUsed/>
    <w:rsid w:val="002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EB"/>
    <w:rPr>
      <w:rFonts w:ascii="Tahoma" w:hAnsi="Tahoma" w:cs="Tahoma"/>
      <w:sz w:val="16"/>
      <w:szCs w:val="16"/>
    </w:rPr>
  </w:style>
  <w:style w:type="paragraph" w:styleId="NormalWeb">
    <w:name w:val="Normal (Web)"/>
    <w:basedOn w:val="Normal"/>
    <w:uiPriority w:val="99"/>
    <w:semiHidden/>
    <w:unhideWhenUsed/>
    <w:rsid w:val="00096AA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04114"/>
    <w:rPr>
      <w:color w:val="808080"/>
    </w:rPr>
  </w:style>
  <w:style w:type="paragraph" w:styleId="ListParagraph">
    <w:name w:val="List Paragraph"/>
    <w:basedOn w:val="Normal"/>
    <w:uiPriority w:val="34"/>
    <w:qFormat/>
    <w:rsid w:val="00503356"/>
    <w:pPr>
      <w:ind w:left="720"/>
      <w:contextualSpacing/>
    </w:pPr>
  </w:style>
  <w:style w:type="character" w:styleId="FollowedHyperlink">
    <w:name w:val="FollowedHyperlink"/>
    <w:basedOn w:val="DefaultParagraphFont"/>
    <w:uiPriority w:val="99"/>
    <w:semiHidden/>
    <w:unhideWhenUsed/>
    <w:rsid w:val="00220E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5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596D"/>
    <w:rPr>
      <w:rFonts w:ascii="Times New Roman" w:eastAsia="Times New Roman" w:hAnsi="Times New Roman" w:cs="Times New Roman"/>
      <w:b/>
      <w:bCs/>
      <w:sz w:val="27"/>
      <w:szCs w:val="27"/>
    </w:rPr>
  </w:style>
  <w:style w:type="paragraph" w:customStyle="1" w:styleId="p">
    <w:name w:val="p"/>
    <w:basedOn w:val="Normal"/>
    <w:rsid w:val="00D15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96D"/>
  </w:style>
  <w:style w:type="character" w:styleId="Hyperlink">
    <w:name w:val="Hyperlink"/>
    <w:basedOn w:val="DefaultParagraphFont"/>
    <w:uiPriority w:val="99"/>
    <w:unhideWhenUsed/>
    <w:rsid w:val="00D1596D"/>
    <w:rPr>
      <w:color w:val="0000FF"/>
      <w:u w:val="single"/>
    </w:rPr>
  </w:style>
  <w:style w:type="character" w:styleId="Emphasis">
    <w:name w:val="Emphasis"/>
    <w:basedOn w:val="DefaultParagraphFont"/>
    <w:uiPriority w:val="20"/>
    <w:qFormat/>
    <w:rsid w:val="00D1596D"/>
    <w:rPr>
      <w:i/>
      <w:iCs/>
    </w:rPr>
  </w:style>
  <w:style w:type="paragraph" w:styleId="BalloonText">
    <w:name w:val="Balloon Text"/>
    <w:basedOn w:val="Normal"/>
    <w:link w:val="BalloonTextChar"/>
    <w:uiPriority w:val="99"/>
    <w:semiHidden/>
    <w:unhideWhenUsed/>
    <w:rsid w:val="002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EB"/>
    <w:rPr>
      <w:rFonts w:ascii="Tahoma" w:hAnsi="Tahoma" w:cs="Tahoma"/>
      <w:sz w:val="16"/>
      <w:szCs w:val="16"/>
    </w:rPr>
  </w:style>
  <w:style w:type="paragraph" w:styleId="NormalWeb">
    <w:name w:val="Normal (Web)"/>
    <w:basedOn w:val="Normal"/>
    <w:uiPriority w:val="99"/>
    <w:semiHidden/>
    <w:unhideWhenUsed/>
    <w:rsid w:val="00096AA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04114"/>
    <w:rPr>
      <w:color w:val="808080"/>
    </w:rPr>
  </w:style>
  <w:style w:type="paragraph" w:styleId="ListParagraph">
    <w:name w:val="List Paragraph"/>
    <w:basedOn w:val="Normal"/>
    <w:uiPriority w:val="34"/>
    <w:qFormat/>
    <w:rsid w:val="00503356"/>
    <w:pPr>
      <w:ind w:left="720"/>
      <w:contextualSpacing/>
    </w:pPr>
  </w:style>
  <w:style w:type="character" w:styleId="FollowedHyperlink">
    <w:name w:val="FollowedHyperlink"/>
    <w:basedOn w:val="DefaultParagraphFont"/>
    <w:uiPriority w:val="99"/>
    <w:semiHidden/>
    <w:unhideWhenUsed/>
    <w:rsid w:val="00220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8073">
      <w:bodyDiv w:val="1"/>
      <w:marLeft w:val="0"/>
      <w:marRight w:val="0"/>
      <w:marTop w:val="0"/>
      <w:marBottom w:val="0"/>
      <w:divBdr>
        <w:top w:val="none" w:sz="0" w:space="0" w:color="auto"/>
        <w:left w:val="none" w:sz="0" w:space="0" w:color="auto"/>
        <w:bottom w:val="none" w:sz="0" w:space="0" w:color="auto"/>
        <w:right w:val="none" w:sz="0" w:space="0" w:color="auto"/>
      </w:divBdr>
    </w:div>
    <w:div w:id="364599502">
      <w:bodyDiv w:val="1"/>
      <w:marLeft w:val="0"/>
      <w:marRight w:val="0"/>
      <w:marTop w:val="0"/>
      <w:marBottom w:val="0"/>
      <w:divBdr>
        <w:top w:val="none" w:sz="0" w:space="0" w:color="auto"/>
        <w:left w:val="none" w:sz="0" w:space="0" w:color="auto"/>
        <w:bottom w:val="none" w:sz="0" w:space="0" w:color="auto"/>
        <w:right w:val="none" w:sz="0" w:space="0" w:color="auto"/>
      </w:divBdr>
      <w:divsChild>
        <w:div w:id="1669821486">
          <w:marLeft w:val="0"/>
          <w:marRight w:val="0"/>
          <w:marTop w:val="0"/>
          <w:marBottom w:val="0"/>
          <w:divBdr>
            <w:top w:val="none" w:sz="0" w:space="0" w:color="auto"/>
            <w:left w:val="none" w:sz="0" w:space="0" w:color="auto"/>
            <w:bottom w:val="none" w:sz="0" w:space="0" w:color="auto"/>
            <w:right w:val="none" w:sz="0" w:space="0" w:color="auto"/>
          </w:divBdr>
        </w:div>
        <w:div w:id="554662654">
          <w:marLeft w:val="0"/>
          <w:marRight w:val="0"/>
          <w:marTop w:val="0"/>
          <w:marBottom w:val="0"/>
          <w:divBdr>
            <w:top w:val="none" w:sz="0" w:space="0" w:color="auto"/>
            <w:left w:val="none" w:sz="0" w:space="0" w:color="auto"/>
            <w:bottom w:val="none" w:sz="0" w:space="0" w:color="auto"/>
            <w:right w:val="none" w:sz="0" w:space="0" w:color="auto"/>
          </w:divBdr>
        </w:div>
        <w:div w:id="296448982">
          <w:marLeft w:val="0"/>
          <w:marRight w:val="0"/>
          <w:marTop w:val="0"/>
          <w:marBottom w:val="0"/>
          <w:divBdr>
            <w:top w:val="none" w:sz="0" w:space="0" w:color="auto"/>
            <w:left w:val="none" w:sz="0" w:space="0" w:color="auto"/>
            <w:bottom w:val="none" w:sz="0" w:space="0" w:color="auto"/>
            <w:right w:val="none" w:sz="0" w:space="0" w:color="auto"/>
          </w:divBdr>
        </w:div>
        <w:div w:id="264970585">
          <w:marLeft w:val="0"/>
          <w:marRight w:val="0"/>
          <w:marTop w:val="0"/>
          <w:marBottom w:val="0"/>
          <w:divBdr>
            <w:top w:val="none" w:sz="0" w:space="0" w:color="auto"/>
            <w:left w:val="none" w:sz="0" w:space="0" w:color="auto"/>
            <w:bottom w:val="none" w:sz="0" w:space="0" w:color="auto"/>
            <w:right w:val="none" w:sz="0" w:space="0" w:color="auto"/>
          </w:divBdr>
        </w:div>
        <w:div w:id="1867677566">
          <w:marLeft w:val="0"/>
          <w:marRight w:val="0"/>
          <w:marTop w:val="0"/>
          <w:marBottom w:val="0"/>
          <w:divBdr>
            <w:top w:val="none" w:sz="0" w:space="0" w:color="auto"/>
            <w:left w:val="none" w:sz="0" w:space="0" w:color="auto"/>
            <w:bottom w:val="none" w:sz="0" w:space="0" w:color="auto"/>
            <w:right w:val="none" w:sz="0" w:space="0" w:color="auto"/>
          </w:divBdr>
        </w:div>
        <w:div w:id="1032805359">
          <w:marLeft w:val="0"/>
          <w:marRight w:val="0"/>
          <w:marTop w:val="0"/>
          <w:marBottom w:val="0"/>
          <w:divBdr>
            <w:top w:val="none" w:sz="0" w:space="0" w:color="auto"/>
            <w:left w:val="none" w:sz="0" w:space="0" w:color="auto"/>
            <w:bottom w:val="none" w:sz="0" w:space="0" w:color="auto"/>
            <w:right w:val="none" w:sz="0" w:space="0" w:color="auto"/>
          </w:divBdr>
        </w:div>
      </w:divsChild>
    </w:div>
    <w:div w:id="740904395">
      <w:bodyDiv w:val="1"/>
      <w:marLeft w:val="0"/>
      <w:marRight w:val="0"/>
      <w:marTop w:val="0"/>
      <w:marBottom w:val="0"/>
      <w:divBdr>
        <w:top w:val="none" w:sz="0" w:space="0" w:color="auto"/>
        <w:left w:val="none" w:sz="0" w:space="0" w:color="auto"/>
        <w:bottom w:val="none" w:sz="0" w:space="0" w:color="auto"/>
        <w:right w:val="none" w:sz="0" w:space="0" w:color="auto"/>
      </w:divBdr>
    </w:div>
    <w:div w:id="1494107482">
      <w:bodyDiv w:val="1"/>
      <w:marLeft w:val="0"/>
      <w:marRight w:val="0"/>
      <w:marTop w:val="0"/>
      <w:marBottom w:val="0"/>
      <w:divBdr>
        <w:top w:val="none" w:sz="0" w:space="0" w:color="auto"/>
        <w:left w:val="none" w:sz="0" w:space="0" w:color="auto"/>
        <w:bottom w:val="none" w:sz="0" w:space="0" w:color="auto"/>
        <w:right w:val="none" w:sz="0" w:space="0" w:color="auto"/>
      </w:divBdr>
    </w:div>
    <w:div w:id="1664700806">
      <w:bodyDiv w:val="1"/>
      <w:marLeft w:val="0"/>
      <w:marRight w:val="0"/>
      <w:marTop w:val="0"/>
      <w:marBottom w:val="0"/>
      <w:divBdr>
        <w:top w:val="none" w:sz="0" w:space="0" w:color="auto"/>
        <w:left w:val="none" w:sz="0" w:space="0" w:color="auto"/>
        <w:bottom w:val="none" w:sz="0" w:space="0" w:color="auto"/>
        <w:right w:val="none" w:sz="0" w:space="0" w:color="auto"/>
      </w:divBdr>
    </w:div>
    <w:div w:id="1938512603">
      <w:bodyDiv w:val="1"/>
      <w:marLeft w:val="0"/>
      <w:marRight w:val="0"/>
      <w:marTop w:val="0"/>
      <w:marBottom w:val="0"/>
      <w:divBdr>
        <w:top w:val="none" w:sz="0" w:space="0" w:color="auto"/>
        <w:left w:val="none" w:sz="0" w:space="0" w:color="auto"/>
        <w:bottom w:val="none" w:sz="0" w:space="0" w:color="auto"/>
        <w:right w:val="none" w:sz="0" w:space="0" w:color="auto"/>
      </w:divBdr>
    </w:div>
    <w:div w:id="19975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www.findmice.org/summary?gaccid=MGI:97613"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8A910A-33F9-43B6-8D8B-CD0E7AB6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dc:creator>
  <cp:lastModifiedBy>Neel</cp:lastModifiedBy>
  <cp:revision>2</cp:revision>
  <dcterms:created xsi:type="dcterms:W3CDTF">2017-05-07T11:15:00Z</dcterms:created>
  <dcterms:modified xsi:type="dcterms:W3CDTF">2017-05-07T11:15:00Z</dcterms:modified>
</cp:coreProperties>
</file>