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C4DD" w14:textId="77777777" w:rsidR="005363B6" w:rsidRPr="004C654B" w:rsidRDefault="005363B6" w:rsidP="004C654B">
      <w:pPr>
        <w:jc w:val="right"/>
      </w:pPr>
      <w:r w:rsidRPr="004C654B">
        <w:t>Alina Afzal</w:t>
      </w:r>
    </w:p>
    <w:p w14:paraId="1032EDD8" w14:textId="2F5EA195" w:rsidR="004C654B" w:rsidRPr="004C654B" w:rsidRDefault="0032565C" w:rsidP="0032565C">
      <w:pPr>
        <w:jc w:val="right"/>
      </w:pPr>
      <w:r>
        <w:t>Final Draft</w:t>
      </w:r>
      <w:r w:rsidR="004C654B" w:rsidRPr="004C654B">
        <w:t xml:space="preserve"> </w:t>
      </w:r>
    </w:p>
    <w:p w14:paraId="0CDB3331" w14:textId="37FDC516" w:rsidR="004C654B" w:rsidRDefault="0032565C" w:rsidP="004C654B">
      <w:pPr>
        <w:jc w:val="right"/>
      </w:pPr>
      <w:r>
        <w:t>05/05</w:t>
      </w:r>
      <w:r w:rsidR="004C654B" w:rsidRPr="004C654B">
        <w:t>/2017</w:t>
      </w:r>
    </w:p>
    <w:p w14:paraId="27760496" w14:textId="77777777" w:rsidR="004C654B" w:rsidRDefault="004C654B" w:rsidP="004C654B">
      <w:pPr>
        <w:jc w:val="right"/>
      </w:pPr>
    </w:p>
    <w:p w14:paraId="093AC992" w14:textId="77777777" w:rsidR="00605870" w:rsidRPr="004C654B" w:rsidRDefault="00605870" w:rsidP="004C654B">
      <w:pPr>
        <w:jc w:val="right"/>
      </w:pPr>
    </w:p>
    <w:p w14:paraId="759AB0A7" w14:textId="51561F40" w:rsidR="004C654B" w:rsidRPr="004C654B" w:rsidRDefault="00284D54" w:rsidP="0032565C">
      <w:pPr>
        <w:jc w:val="center"/>
        <w:rPr>
          <w:b/>
        </w:rPr>
      </w:pPr>
      <w:r>
        <w:rPr>
          <w:b/>
        </w:rPr>
        <w:t xml:space="preserve">Can </w:t>
      </w:r>
      <w:r w:rsidR="00605870">
        <w:rPr>
          <w:b/>
        </w:rPr>
        <w:t>Vitamin C</w:t>
      </w:r>
      <w:r>
        <w:rPr>
          <w:b/>
        </w:rPr>
        <w:t xml:space="preserve"> prevent the mtDNA in the</w:t>
      </w:r>
      <w:r w:rsidR="00E0468F">
        <w:rPr>
          <w:b/>
        </w:rPr>
        <w:t xml:space="preserve"> aged</w:t>
      </w:r>
      <w:r>
        <w:rPr>
          <w:b/>
        </w:rPr>
        <w:t xml:space="preserve"> induced pluripotent stem cell?</w:t>
      </w:r>
      <w:r w:rsidR="00214ADA" w:rsidRPr="004C654B">
        <w:rPr>
          <w:b/>
        </w:rPr>
        <w:t xml:space="preserve"> </w:t>
      </w:r>
    </w:p>
    <w:p w14:paraId="7510B3A7" w14:textId="77777777" w:rsidR="007A3AAC" w:rsidRDefault="007A3AAC" w:rsidP="00C402D0">
      <w:pPr>
        <w:spacing w:line="480" w:lineRule="auto"/>
        <w:rPr>
          <w:b/>
          <w:u w:val="single"/>
        </w:rPr>
      </w:pPr>
    </w:p>
    <w:p w14:paraId="4FD80529" w14:textId="77777777" w:rsidR="000179F7" w:rsidRPr="00872FE0" w:rsidRDefault="000179F7" w:rsidP="00C402D0">
      <w:pPr>
        <w:spacing w:line="480" w:lineRule="auto"/>
        <w:rPr>
          <w:b/>
          <w:u w:val="single"/>
        </w:rPr>
      </w:pPr>
      <w:r w:rsidRPr="00872FE0">
        <w:rPr>
          <w:b/>
          <w:u w:val="single"/>
        </w:rPr>
        <w:t>Introduction</w:t>
      </w:r>
    </w:p>
    <w:p w14:paraId="72FC3652" w14:textId="344F8CE0" w:rsidR="007E4671" w:rsidRDefault="00C75A1D" w:rsidP="004C654B">
      <w:pPr>
        <w:spacing w:line="480" w:lineRule="auto"/>
        <w:ind w:firstLine="720"/>
        <w:jc w:val="both"/>
      </w:pPr>
      <w:r w:rsidRPr="00C402D0">
        <w:rPr>
          <w:rFonts w:eastAsia="Times New Roman"/>
          <w:color w:val="000000"/>
        </w:rPr>
        <w:t>With the 8</w:t>
      </w:r>
      <w:r w:rsidR="004C654B">
        <w:rPr>
          <w:rFonts w:eastAsia="Times New Roman"/>
          <w:color w:val="000000"/>
        </w:rPr>
        <w:t>.5</w:t>
      </w:r>
      <w:r w:rsidRPr="00C402D0">
        <w:rPr>
          <w:rFonts w:eastAsia="Times New Roman"/>
          <w:color w:val="000000"/>
        </w:rPr>
        <w:t xml:space="preserve"> percent of the world population </w:t>
      </w:r>
      <w:r w:rsidR="000B5665" w:rsidRPr="00C402D0">
        <w:rPr>
          <w:rFonts w:eastAsia="Times New Roman"/>
          <w:color w:val="000000"/>
        </w:rPr>
        <w:t>represent</w:t>
      </w:r>
      <w:r w:rsidR="000B5665">
        <w:rPr>
          <w:rFonts w:eastAsia="Times New Roman"/>
          <w:color w:val="000000"/>
        </w:rPr>
        <w:t>ed by the</w:t>
      </w:r>
      <w:r w:rsidR="000B5665" w:rsidRPr="00C402D0">
        <w:rPr>
          <w:rFonts w:eastAsia="Times New Roman"/>
          <w:color w:val="000000"/>
        </w:rPr>
        <w:t xml:space="preserve"> </w:t>
      </w:r>
      <w:r w:rsidRPr="00C402D0">
        <w:rPr>
          <w:rFonts w:eastAsia="Times New Roman"/>
          <w:color w:val="000000"/>
        </w:rPr>
        <w:t xml:space="preserve">elderly, and </w:t>
      </w:r>
      <w:r w:rsidRPr="00C402D0">
        <w:rPr>
          <w:rFonts w:eastAsia="Times New Roman"/>
          <w:color w:val="000000"/>
          <w:shd w:val="clear" w:color="auto" w:fill="FFFFFF"/>
        </w:rPr>
        <w:t xml:space="preserve">disproportionate distribution of health-care resources among this subpopulation, aging is an issue worth </w:t>
      </w:r>
      <w:r w:rsidR="000B5665">
        <w:rPr>
          <w:rFonts w:eastAsia="Times New Roman"/>
          <w:color w:val="000000"/>
          <w:shd w:val="clear" w:color="auto" w:fill="FFFFFF"/>
        </w:rPr>
        <w:t>the</w:t>
      </w:r>
      <w:r w:rsidR="000B5665" w:rsidRPr="00C402D0">
        <w:rPr>
          <w:rFonts w:eastAsia="Times New Roman"/>
          <w:color w:val="000000"/>
          <w:shd w:val="clear" w:color="auto" w:fill="FFFFFF"/>
        </w:rPr>
        <w:t xml:space="preserve"> </w:t>
      </w:r>
      <w:r w:rsidRPr="00C402D0">
        <w:rPr>
          <w:rFonts w:eastAsia="Times New Roman"/>
          <w:color w:val="000000"/>
          <w:shd w:val="clear" w:color="auto" w:fill="FFFFFF"/>
        </w:rPr>
        <w:t>attention of the scientific community</w:t>
      </w:r>
      <w:r w:rsidR="00F36454">
        <w:rPr>
          <w:rFonts w:eastAsia="Times New Roman"/>
          <w:color w:val="000000"/>
          <w:shd w:val="clear" w:color="auto" w:fill="FFFFFF"/>
        </w:rPr>
        <w:t xml:space="preserve"> (He et al.</w:t>
      </w:r>
      <w:r w:rsidR="004C654B">
        <w:rPr>
          <w:rFonts w:eastAsia="Times New Roman"/>
          <w:color w:val="000000"/>
          <w:shd w:val="clear" w:color="auto" w:fill="FFFFFF"/>
        </w:rPr>
        <w:t>,2016)</w:t>
      </w:r>
      <w:r w:rsidRPr="00C402D0">
        <w:rPr>
          <w:rFonts w:eastAsia="Times New Roman"/>
          <w:color w:val="000000"/>
          <w:shd w:val="clear" w:color="auto" w:fill="FFFFFF"/>
        </w:rPr>
        <w:t>.</w:t>
      </w:r>
      <w:r w:rsidR="00737E4B" w:rsidRPr="00C402D0">
        <w:rPr>
          <w:rFonts w:eastAsia="Times New Roman"/>
          <w:color w:val="000000"/>
          <w:shd w:val="clear" w:color="auto" w:fill="FFFFFF"/>
        </w:rPr>
        <w:t xml:space="preserve"> Aging is defined </w:t>
      </w:r>
      <w:r w:rsidR="000B5665">
        <w:rPr>
          <w:rFonts w:eastAsia="Times New Roman"/>
          <w:color w:val="000000"/>
          <w:shd w:val="clear" w:color="auto" w:fill="FFFFFF"/>
        </w:rPr>
        <w:t>as a</w:t>
      </w:r>
      <w:r w:rsidR="007A3AAC">
        <w:rPr>
          <w:rFonts w:eastAsia="Times New Roman"/>
          <w:color w:val="000000"/>
          <w:shd w:val="clear" w:color="auto" w:fill="FFFFFF"/>
        </w:rPr>
        <w:t xml:space="preserve"> decline in energy, which occurs</w:t>
      </w:r>
      <w:r w:rsidR="00737E4B" w:rsidRPr="00C402D0">
        <w:rPr>
          <w:rFonts w:eastAsia="Times New Roman"/>
          <w:color w:val="000000"/>
          <w:shd w:val="clear" w:color="auto" w:fill="FFFFFF"/>
        </w:rPr>
        <w:t xml:space="preserve"> due to the cellular changes that </w:t>
      </w:r>
      <w:r w:rsidR="007A3AAC" w:rsidRPr="00C402D0">
        <w:rPr>
          <w:rFonts w:eastAsia="Times New Roman"/>
          <w:color w:val="000000"/>
          <w:shd w:val="clear" w:color="auto" w:fill="FFFFFF"/>
        </w:rPr>
        <w:t>happen</w:t>
      </w:r>
      <w:r w:rsidR="00737E4B" w:rsidRPr="00C402D0">
        <w:rPr>
          <w:rFonts w:eastAsia="Times New Roman"/>
          <w:color w:val="000000"/>
          <w:shd w:val="clear" w:color="auto" w:fill="FFFFFF"/>
        </w:rPr>
        <w:t xml:space="preserve"> over </w:t>
      </w:r>
      <w:r w:rsidR="000B5665">
        <w:rPr>
          <w:rFonts w:eastAsia="Times New Roman"/>
          <w:color w:val="000000"/>
          <w:shd w:val="clear" w:color="auto" w:fill="FFFFFF"/>
        </w:rPr>
        <w:t>an</w:t>
      </w:r>
      <w:r w:rsidR="000B5665" w:rsidRPr="00C402D0">
        <w:rPr>
          <w:rFonts w:eastAsia="Times New Roman"/>
          <w:color w:val="000000"/>
          <w:shd w:val="clear" w:color="auto" w:fill="FFFFFF"/>
        </w:rPr>
        <w:t xml:space="preserve"> </w:t>
      </w:r>
      <w:r w:rsidR="00737E4B" w:rsidRPr="00C402D0">
        <w:rPr>
          <w:rFonts w:eastAsia="Times New Roman"/>
          <w:color w:val="000000"/>
          <w:shd w:val="clear" w:color="auto" w:fill="FFFFFF"/>
        </w:rPr>
        <w:t>organism</w:t>
      </w:r>
      <w:r w:rsidR="000B5665">
        <w:rPr>
          <w:rFonts w:eastAsia="Times New Roman"/>
          <w:color w:val="000000"/>
          <w:shd w:val="clear" w:color="auto" w:fill="FFFFFF"/>
        </w:rPr>
        <w:t>’s</w:t>
      </w:r>
      <w:r w:rsidR="00737E4B" w:rsidRPr="00C402D0">
        <w:rPr>
          <w:rFonts w:eastAsia="Times New Roman"/>
          <w:color w:val="000000"/>
          <w:shd w:val="clear" w:color="auto" w:fill="FFFFFF"/>
        </w:rPr>
        <w:t xml:space="preserve"> lifespan</w:t>
      </w:r>
      <w:r w:rsidR="00281ED5" w:rsidRPr="00C402D0">
        <w:rPr>
          <w:rFonts w:eastAsia="Times New Roman"/>
          <w:color w:val="000000"/>
          <w:shd w:val="clear" w:color="auto" w:fill="FFFFFF"/>
        </w:rPr>
        <w:t>. One of the irreversible cellular change</w:t>
      </w:r>
      <w:r w:rsidR="000B5665">
        <w:rPr>
          <w:rFonts w:eastAsia="Times New Roman"/>
          <w:color w:val="000000"/>
          <w:shd w:val="clear" w:color="auto" w:fill="FFFFFF"/>
        </w:rPr>
        <w:t>s</w:t>
      </w:r>
      <w:r w:rsidR="00281ED5" w:rsidRPr="00C402D0">
        <w:rPr>
          <w:rFonts w:eastAsia="Times New Roman"/>
          <w:color w:val="000000"/>
          <w:shd w:val="clear" w:color="auto" w:fill="FFFFFF"/>
        </w:rPr>
        <w:t xml:space="preserve"> that occur over the lifespan is damage to the </w:t>
      </w:r>
      <w:r w:rsidR="007A3AAC">
        <w:rPr>
          <w:rFonts w:eastAsia="Times New Roman"/>
          <w:color w:val="000000"/>
          <w:shd w:val="clear" w:color="auto" w:fill="FFFFFF"/>
        </w:rPr>
        <w:t xml:space="preserve">cell </w:t>
      </w:r>
      <w:r w:rsidR="00281ED5" w:rsidRPr="00C402D0">
        <w:rPr>
          <w:rFonts w:eastAsia="Times New Roman"/>
          <w:color w:val="000000"/>
          <w:shd w:val="clear" w:color="auto" w:fill="FFFFFF"/>
        </w:rPr>
        <w:t>organelle</w:t>
      </w:r>
      <w:r w:rsidR="007A3AAC">
        <w:rPr>
          <w:rFonts w:eastAsia="Times New Roman"/>
          <w:color w:val="000000"/>
          <w:shd w:val="clear" w:color="auto" w:fill="FFFFFF"/>
        </w:rPr>
        <w:t xml:space="preserve">, </w:t>
      </w:r>
      <w:r w:rsidR="00E169E8" w:rsidRPr="00C402D0">
        <w:rPr>
          <w:rFonts w:eastAsia="Times New Roman"/>
          <w:color w:val="000000"/>
          <w:shd w:val="clear" w:color="auto" w:fill="FFFFFF"/>
        </w:rPr>
        <w:t>mitochondria</w:t>
      </w:r>
      <w:r w:rsidR="007A3AAC">
        <w:rPr>
          <w:rFonts w:eastAsia="Times New Roman"/>
          <w:color w:val="000000"/>
          <w:shd w:val="clear" w:color="auto" w:fill="FFFFFF"/>
        </w:rPr>
        <w:t xml:space="preserve">. Mitochondria </w:t>
      </w:r>
      <w:r w:rsidR="000B5665">
        <w:rPr>
          <w:rFonts w:eastAsia="Times New Roman"/>
          <w:color w:val="000000"/>
          <w:shd w:val="clear" w:color="auto" w:fill="FFFFFF"/>
        </w:rPr>
        <w:t>are</w:t>
      </w:r>
      <w:r w:rsidR="000B5665" w:rsidRPr="00C402D0">
        <w:rPr>
          <w:rFonts w:eastAsia="Times New Roman"/>
          <w:color w:val="000000"/>
          <w:shd w:val="clear" w:color="auto" w:fill="FFFFFF"/>
        </w:rPr>
        <w:t xml:space="preserve"> </w:t>
      </w:r>
      <w:r w:rsidR="00281ED5" w:rsidRPr="00C402D0">
        <w:rPr>
          <w:rFonts w:eastAsia="Times New Roman"/>
          <w:color w:val="000000"/>
          <w:shd w:val="clear" w:color="auto" w:fill="FFFFFF"/>
        </w:rPr>
        <w:t>responsible for making</w:t>
      </w:r>
      <w:r w:rsidR="00E169E8" w:rsidRPr="00C402D0">
        <w:rPr>
          <w:rFonts w:eastAsia="Times New Roman"/>
          <w:color w:val="000000"/>
          <w:shd w:val="clear" w:color="auto" w:fill="FFFFFF"/>
        </w:rPr>
        <w:t xml:space="preserve"> the energy in </w:t>
      </w:r>
      <w:r w:rsidR="000B5665">
        <w:rPr>
          <w:rFonts w:eastAsia="Times New Roman"/>
          <w:color w:val="000000"/>
          <w:shd w:val="clear" w:color="auto" w:fill="FFFFFF"/>
        </w:rPr>
        <w:t xml:space="preserve">a </w:t>
      </w:r>
      <w:r w:rsidR="00E169E8" w:rsidRPr="00C402D0">
        <w:rPr>
          <w:rFonts w:eastAsia="Times New Roman"/>
          <w:color w:val="000000"/>
          <w:shd w:val="clear" w:color="auto" w:fill="FFFFFF"/>
        </w:rPr>
        <w:t>cell</w:t>
      </w:r>
      <w:r w:rsidR="000B5665">
        <w:rPr>
          <w:rFonts w:eastAsia="Times New Roman"/>
          <w:color w:val="000000"/>
          <w:shd w:val="clear" w:color="auto" w:fill="FFFFFF"/>
        </w:rPr>
        <w:t>,</w:t>
      </w:r>
      <w:r w:rsidR="00E169E8" w:rsidRPr="00C402D0">
        <w:rPr>
          <w:rFonts w:eastAsia="Times New Roman"/>
          <w:color w:val="000000"/>
          <w:shd w:val="clear" w:color="auto" w:fill="FFFFFF"/>
        </w:rPr>
        <w:t xml:space="preserve"> and </w:t>
      </w:r>
      <w:r w:rsidR="00281ED5" w:rsidRPr="00C402D0">
        <w:rPr>
          <w:rFonts w:eastAsia="Times New Roman"/>
          <w:color w:val="000000"/>
          <w:shd w:val="clear" w:color="auto" w:fill="FFFFFF"/>
        </w:rPr>
        <w:t xml:space="preserve">due to </w:t>
      </w:r>
      <w:r w:rsidR="00E169E8" w:rsidRPr="00C402D0">
        <w:rPr>
          <w:rFonts w:eastAsia="Times New Roman"/>
          <w:color w:val="000000"/>
          <w:shd w:val="clear" w:color="auto" w:fill="FFFFFF"/>
        </w:rPr>
        <w:t>that energy</w:t>
      </w:r>
      <w:r w:rsidR="00281ED5" w:rsidRPr="00C402D0">
        <w:rPr>
          <w:rFonts w:eastAsia="Times New Roman"/>
          <w:color w:val="000000"/>
          <w:shd w:val="clear" w:color="auto" w:fill="FFFFFF"/>
        </w:rPr>
        <w:t xml:space="preserve"> we are able to perform daily task</w:t>
      </w:r>
      <w:r w:rsidR="000B5665">
        <w:rPr>
          <w:rFonts w:eastAsia="Times New Roman"/>
          <w:color w:val="000000"/>
          <w:shd w:val="clear" w:color="auto" w:fill="FFFFFF"/>
        </w:rPr>
        <w:t>s</w:t>
      </w:r>
      <w:r w:rsidR="00E169E8" w:rsidRPr="00C402D0">
        <w:rPr>
          <w:rFonts w:eastAsia="Times New Roman"/>
          <w:color w:val="000000"/>
          <w:shd w:val="clear" w:color="auto" w:fill="FFFFFF"/>
        </w:rPr>
        <w:t xml:space="preserve"> efficiently</w:t>
      </w:r>
      <w:r w:rsidR="00281ED5" w:rsidRPr="00C402D0">
        <w:rPr>
          <w:rFonts w:eastAsia="Times New Roman"/>
          <w:color w:val="000000"/>
          <w:shd w:val="clear" w:color="auto" w:fill="FFFFFF"/>
        </w:rPr>
        <w:t xml:space="preserve">. </w:t>
      </w:r>
      <w:r w:rsidR="008E6DD0" w:rsidRPr="00C402D0">
        <w:rPr>
          <w:rFonts w:eastAsia="Times New Roman"/>
          <w:color w:val="000000"/>
          <w:shd w:val="clear" w:color="auto" w:fill="FFFFFF"/>
        </w:rPr>
        <w:t xml:space="preserve">With age, </w:t>
      </w:r>
      <w:r w:rsidR="00E169E8" w:rsidRPr="00C402D0">
        <w:rPr>
          <w:rFonts w:eastAsia="Times New Roman"/>
          <w:color w:val="000000"/>
          <w:shd w:val="clear" w:color="auto" w:fill="FFFFFF"/>
        </w:rPr>
        <w:t>mutations in mitochondrial</w:t>
      </w:r>
      <w:r w:rsidR="00D77A40" w:rsidRPr="00C402D0">
        <w:rPr>
          <w:rFonts w:eastAsia="Times New Roman"/>
          <w:color w:val="000000"/>
          <w:shd w:val="clear" w:color="auto" w:fill="FFFFFF"/>
        </w:rPr>
        <w:t xml:space="preserve"> DNA increases</w:t>
      </w:r>
      <w:r w:rsidR="000B5665">
        <w:rPr>
          <w:rFonts w:eastAsia="Times New Roman"/>
          <w:color w:val="000000"/>
          <w:shd w:val="clear" w:color="auto" w:fill="FFFFFF"/>
        </w:rPr>
        <w:t>,</w:t>
      </w:r>
      <w:r w:rsidR="001D6FA8">
        <w:rPr>
          <w:rFonts w:eastAsia="Times New Roman"/>
          <w:color w:val="000000"/>
          <w:shd w:val="clear" w:color="auto" w:fill="FFFFFF"/>
        </w:rPr>
        <w:t xml:space="preserve"> causing </w:t>
      </w:r>
      <w:r w:rsidR="00213F83">
        <w:rPr>
          <w:rFonts w:eastAsia="Times New Roman"/>
          <w:color w:val="000000"/>
          <w:shd w:val="clear" w:color="auto" w:fill="FFFFFF"/>
        </w:rPr>
        <w:t xml:space="preserve">mitochondrial dysfunction and hence resulting in </w:t>
      </w:r>
      <w:r w:rsidR="00D77A40" w:rsidRPr="00C402D0">
        <w:rPr>
          <w:rFonts w:eastAsia="Times New Roman"/>
          <w:color w:val="000000"/>
          <w:shd w:val="clear" w:color="auto" w:fill="FFFFFF"/>
        </w:rPr>
        <w:t xml:space="preserve">diseases such as aging and </w:t>
      </w:r>
      <w:r w:rsidR="000B5665" w:rsidRPr="00C402D0">
        <w:rPr>
          <w:rFonts w:eastAsia="Times New Roman"/>
          <w:color w:val="000000"/>
          <w:shd w:val="clear" w:color="auto" w:fill="FFFFFF"/>
        </w:rPr>
        <w:t>neurodegenerati</w:t>
      </w:r>
      <w:r w:rsidR="000B5665">
        <w:rPr>
          <w:rFonts w:eastAsia="Times New Roman"/>
          <w:color w:val="000000"/>
          <w:shd w:val="clear" w:color="auto" w:fill="FFFFFF"/>
        </w:rPr>
        <w:t>on</w:t>
      </w:r>
      <w:r w:rsidR="000B5665" w:rsidRPr="00C402D0">
        <w:t xml:space="preserve"> </w:t>
      </w:r>
      <w:r w:rsidR="008E6DD0" w:rsidRPr="00C402D0">
        <w:t>(Bratic &amp; Larsson, 2013)</w:t>
      </w:r>
      <w:r w:rsidR="00E169E8" w:rsidRPr="00C402D0">
        <w:rPr>
          <w:rFonts w:eastAsia="Times New Roman"/>
          <w:color w:val="000000"/>
          <w:shd w:val="clear" w:color="auto" w:fill="FFFFFF"/>
        </w:rPr>
        <w:t xml:space="preserve">.  </w:t>
      </w:r>
      <w:r w:rsidR="00D77A40" w:rsidRPr="00C402D0">
        <w:rPr>
          <w:rFonts w:eastAsia="Times New Roman"/>
          <w:color w:val="000000"/>
          <w:shd w:val="clear" w:color="auto" w:fill="FFFFFF"/>
        </w:rPr>
        <w:t xml:space="preserve">One of the most recognized </w:t>
      </w:r>
      <w:r w:rsidR="00C36917" w:rsidRPr="00C402D0">
        <w:rPr>
          <w:rFonts w:eastAsia="Times New Roman"/>
          <w:color w:val="000000"/>
          <w:shd w:val="clear" w:color="auto" w:fill="FFFFFF"/>
        </w:rPr>
        <w:t>source</w:t>
      </w:r>
      <w:r w:rsidR="000B5665">
        <w:rPr>
          <w:rFonts w:eastAsia="Times New Roman"/>
          <w:color w:val="000000"/>
          <w:shd w:val="clear" w:color="auto" w:fill="FFFFFF"/>
        </w:rPr>
        <w:t>s</w:t>
      </w:r>
      <w:r w:rsidR="00C36917" w:rsidRPr="00C402D0">
        <w:rPr>
          <w:rFonts w:eastAsia="Times New Roman"/>
          <w:color w:val="000000"/>
          <w:shd w:val="clear" w:color="auto" w:fill="FFFFFF"/>
        </w:rPr>
        <w:t xml:space="preserve"> of these </w:t>
      </w:r>
      <w:r w:rsidR="000830B0">
        <w:rPr>
          <w:rFonts w:eastAsia="Times New Roman"/>
          <w:color w:val="000000"/>
          <w:shd w:val="clear" w:color="auto" w:fill="FFFFFF"/>
        </w:rPr>
        <w:t xml:space="preserve">DNA </w:t>
      </w:r>
      <w:r w:rsidR="00D77A40" w:rsidRPr="00C402D0">
        <w:rPr>
          <w:rFonts w:eastAsia="Times New Roman"/>
          <w:color w:val="000000"/>
          <w:shd w:val="clear" w:color="auto" w:fill="FFFFFF"/>
        </w:rPr>
        <w:t>mutation</w:t>
      </w:r>
      <w:r w:rsidR="000830B0">
        <w:rPr>
          <w:rFonts w:eastAsia="Times New Roman"/>
          <w:color w:val="000000"/>
          <w:shd w:val="clear" w:color="auto" w:fill="FFFFFF"/>
        </w:rPr>
        <w:t>s</w:t>
      </w:r>
      <w:r w:rsidR="00D77A40" w:rsidRPr="00C402D0">
        <w:rPr>
          <w:rFonts w:eastAsia="Times New Roman"/>
          <w:color w:val="000000"/>
          <w:shd w:val="clear" w:color="auto" w:fill="FFFFFF"/>
        </w:rPr>
        <w:t xml:space="preserve"> is reactive </w:t>
      </w:r>
      <w:r w:rsidR="00C36917" w:rsidRPr="00C402D0">
        <w:rPr>
          <w:rFonts w:eastAsia="Times New Roman"/>
          <w:color w:val="000000"/>
          <w:shd w:val="clear" w:color="auto" w:fill="FFFFFF"/>
        </w:rPr>
        <w:t>oxygen species</w:t>
      </w:r>
      <w:r w:rsidR="000B5665">
        <w:rPr>
          <w:rFonts w:eastAsia="Times New Roman"/>
          <w:color w:val="000000"/>
          <w:shd w:val="clear" w:color="auto" w:fill="FFFFFF"/>
        </w:rPr>
        <w:t xml:space="preserve"> </w:t>
      </w:r>
      <w:r w:rsidR="00C36917" w:rsidRPr="00C402D0">
        <w:rPr>
          <w:rFonts w:eastAsia="Times New Roman"/>
          <w:color w:val="000000"/>
          <w:shd w:val="clear" w:color="auto" w:fill="FFFFFF"/>
        </w:rPr>
        <w:t>(ROS)</w:t>
      </w:r>
      <w:r w:rsidR="007A3AAC">
        <w:rPr>
          <w:rFonts w:eastAsia="Times New Roman"/>
          <w:color w:val="000000"/>
          <w:shd w:val="clear" w:color="auto" w:fill="FFFFFF"/>
        </w:rPr>
        <w:t xml:space="preserve">, </w:t>
      </w:r>
      <w:r w:rsidR="00C36917" w:rsidRPr="00C402D0">
        <w:rPr>
          <w:rFonts w:eastAsia="Times New Roman"/>
          <w:color w:val="000000"/>
          <w:shd w:val="clear" w:color="auto" w:fill="FFFFFF"/>
        </w:rPr>
        <w:t xml:space="preserve">such as superoxide and peroxide </w:t>
      </w:r>
      <w:r w:rsidR="00C36917" w:rsidRPr="00C402D0">
        <w:t>(Sanz et al., 2008).</w:t>
      </w:r>
    </w:p>
    <w:p w14:paraId="5F521A26" w14:textId="77777777" w:rsidR="00A67E43" w:rsidRPr="00C402D0" w:rsidRDefault="00A67E43" w:rsidP="004C654B">
      <w:pPr>
        <w:spacing w:line="480" w:lineRule="auto"/>
        <w:ind w:firstLine="720"/>
        <w:jc w:val="both"/>
        <w:rPr>
          <w:rFonts w:eastAsia="Times New Roman"/>
          <w:color w:val="000000"/>
          <w:shd w:val="clear" w:color="auto" w:fill="FFFFFF"/>
        </w:rPr>
      </w:pPr>
    </w:p>
    <w:p w14:paraId="16EC675C" w14:textId="39B4DDF9" w:rsidR="006337A4" w:rsidRDefault="00C75A1D" w:rsidP="00C402D0">
      <w:pPr>
        <w:spacing w:line="480" w:lineRule="auto"/>
        <w:ind w:firstLine="720"/>
        <w:jc w:val="both"/>
      </w:pPr>
      <w:r w:rsidRPr="00C402D0">
        <w:rPr>
          <w:rFonts w:eastAsia="Times New Roman"/>
          <w:color w:val="000000"/>
          <w:shd w:val="clear" w:color="auto" w:fill="FFFFFF"/>
        </w:rPr>
        <w:t xml:space="preserve"> </w:t>
      </w:r>
      <w:r w:rsidR="00C36917" w:rsidRPr="00C402D0">
        <w:rPr>
          <w:rFonts w:eastAsia="Times New Roman"/>
          <w:color w:val="000000"/>
        </w:rPr>
        <w:t xml:space="preserve">ROS </w:t>
      </w:r>
      <w:r w:rsidR="003828FA" w:rsidRPr="00C402D0">
        <w:t>species are produced inside mitochondria</w:t>
      </w:r>
      <w:r w:rsidR="0087140B" w:rsidRPr="00C402D0">
        <w:t xml:space="preserve">, during the oxidative phosphorylation process (Tuppen et al., 2010). </w:t>
      </w:r>
      <w:r w:rsidR="005D33F0" w:rsidRPr="00C402D0">
        <w:t>These hazardous species</w:t>
      </w:r>
      <w:r w:rsidR="003828FA" w:rsidRPr="00C402D0">
        <w:t xml:space="preserve"> are produced due to premature and incomplete reduction of oxygen in the electron transport chain (Tuppen et al., 2010). </w:t>
      </w:r>
      <w:r w:rsidR="005D33F0" w:rsidRPr="00C402D0">
        <w:t>In order to counteract the harmful effects of free radical species, the body produces enzymes like superoxide dismutase,</w:t>
      </w:r>
      <w:r w:rsidR="001D6FA8">
        <w:t xml:space="preserve"> which either add or remove the electron from the ROS and change it to less damaging specie. </w:t>
      </w:r>
      <w:r w:rsidR="005D33F0" w:rsidRPr="00C402D0">
        <w:t xml:space="preserve">However, with increasing age, </w:t>
      </w:r>
      <w:r w:rsidR="000B5665">
        <w:t xml:space="preserve">the </w:t>
      </w:r>
      <w:r w:rsidR="005D33F0" w:rsidRPr="00C402D0">
        <w:t xml:space="preserve">body is unable to maintain a balance between the production of free radical species and </w:t>
      </w:r>
      <w:r w:rsidR="001D6FA8">
        <w:t>the superoxide dismutase.</w:t>
      </w:r>
      <w:r w:rsidR="005D33F0" w:rsidRPr="00C402D0">
        <w:t xml:space="preserve">, which leads to DNA damage in </w:t>
      </w:r>
      <w:r w:rsidR="005D33F0" w:rsidRPr="00C402D0">
        <w:lastRenderedPageBreak/>
        <w:t xml:space="preserve">the cell. Mitochondrial DNA is found to be more damaged with age as compared to nuclear damage (Sharma et.al, 2012). </w:t>
      </w:r>
      <w:r w:rsidR="00C36917" w:rsidRPr="00C402D0">
        <w:t xml:space="preserve">According to free radical theory of aging, mitochondria is the vulnerable target for </w:t>
      </w:r>
      <w:r w:rsidR="00262789" w:rsidRPr="00C402D0">
        <w:t xml:space="preserve">free </w:t>
      </w:r>
      <w:r w:rsidR="005D33F0" w:rsidRPr="00C402D0">
        <w:t>radicals</w:t>
      </w:r>
      <w:r w:rsidR="00262789" w:rsidRPr="00C402D0">
        <w:t xml:space="preserve">, ROS </w:t>
      </w:r>
      <w:r w:rsidR="00C36917" w:rsidRPr="00C402D0">
        <w:t xml:space="preserve">(Sanz et al., 2008). </w:t>
      </w:r>
      <w:r w:rsidR="00262789" w:rsidRPr="00C402D0">
        <w:t xml:space="preserve">ROS attack on mitochondria leads to mtDNA damage and mutation, which is major contributing factor in aging (Sanz et al., 2008). </w:t>
      </w:r>
      <w:r w:rsidR="005D33F0" w:rsidRPr="00C402D0">
        <w:t xml:space="preserve"> ROS damages the DNA either by damaging the DNA base by adding -OH </w:t>
      </w:r>
      <w:r w:rsidR="00647E7D">
        <w:t>over</w:t>
      </w:r>
      <w:r w:rsidR="005D33F0" w:rsidRPr="00C402D0">
        <w:t xml:space="preserve"> double bond</w:t>
      </w:r>
      <w:r w:rsidR="00647E7D">
        <w:t>s</w:t>
      </w:r>
      <w:r w:rsidR="005D33F0" w:rsidRPr="00C402D0">
        <w:t xml:space="preserve"> or by damaging the sugar by abstracting hydrogen from deoxyribose (Sharma et.al, 2012). </w:t>
      </w:r>
    </w:p>
    <w:p w14:paraId="5B6F7E6E" w14:textId="77777777" w:rsidR="00A67E43" w:rsidRPr="00C402D0" w:rsidRDefault="00A67E43" w:rsidP="00C402D0">
      <w:pPr>
        <w:spacing w:line="480" w:lineRule="auto"/>
        <w:ind w:firstLine="720"/>
        <w:jc w:val="both"/>
      </w:pPr>
    </w:p>
    <w:p w14:paraId="0645E6ED" w14:textId="60181CC4" w:rsidR="00A8151A" w:rsidRPr="00C402D0" w:rsidRDefault="00EB6CEE" w:rsidP="00C402D0">
      <w:pPr>
        <w:spacing w:line="480" w:lineRule="auto"/>
        <w:ind w:firstLine="720"/>
        <w:jc w:val="both"/>
      </w:pPr>
      <w:r w:rsidRPr="00C402D0">
        <w:t>In order to study these mutations in mitochondrial DNA, i</w:t>
      </w:r>
      <w:r w:rsidR="005D33F0" w:rsidRPr="00C402D0">
        <w:t xml:space="preserve">nduced pluripotent stem cells can be used. </w:t>
      </w:r>
      <w:r w:rsidR="00F36454" w:rsidRPr="002C2AB7">
        <w:t xml:space="preserve">Earlier in order </w:t>
      </w:r>
      <w:r w:rsidRPr="002C2AB7">
        <w:t xml:space="preserve">to </w:t>
      </w:r>
      <w:r w:rsidR="00647E7D" w:rsidRPr="002C2AB7">
        <w:t xml:space="preserve">the </w:t>
      </w:r>
      <w:r w:rsidRPr="002C2AB7">
        <w:t xml:space="preserve">study </w:t>
      </w:r>
      <w:r w:rsidR="00D273F0" w:rsidRPr="002C2AB7">
        <w:t>human diseases, embryonic stem cells, obtained from inside the embryo at blastocyst stage</w:t>
      </w:r>
      <w:r w:rsidRPr="002C2AB7">
        <w:t xml:space="preserve"> were</w:t>
      </w:r>
      <w:r w:rsidR="00D273F0" w:rsidRPr="002C2AB7">
        <w:t xml:space="preserve"> used</w:t>
      </w:r>
      <w:r w:rsidR="00D273F0" w:rsidRPr="00C402D0">
        <w:t xml:space="preserve"> since these cells can be differentiated to other specialized cells</w:t>
      </w:r>
      <w:r w:rsidR="00801F02">
        <w:t xml:space="preserve"> </w:t>
      </w:r>
      <w:r w:rsidR="00801F02" w:rsidRPr="00C402D0">
        <w:t>(Takahashi et al., 2006)</w:t>
      </w:r>
      <w:r w:rsidR="00D273F0" w:rsidRPr="00C402D0">
        <w:t>. However, there are many ethical concerns associated with the study of embryonic stem cells</w:t>
      </w:r>
      <w:r w:rsidR="00801F02">
        <w:t xml:space="preserve"> </w:t>
      </w:r>
      <w:r w:rsidR="00801F02" w:rsidRPr="00C402D0">
        <w:t>(Takahashi et al., 2006)</w:t>
      </w:r>
      <w:r w:rsidR="00D273F0" w:rsidRPr="00C402D0">
        <w:t xml:space="preserve">. An alternate to embryonic stem cells is the use of induced pluripotent stem cells, iPSCs. </w:t>
      </w:r>
      <w:r w:rsidR="007E4671" w:rsidRPr="00C402D0">
        <w:t xml:space="preserve"> In fibroblast skin cells, only the genes responsible for making the skin cells are active</w:t>
      </w:r>
      <w:r w:rsidR="00647E7D">
        <w:t>,</w:t>
      </w:r>
      <w:r w:rsidR="007E4671" w:rsidRPr="00C402D0">
        <w:t xml:space="preserve"> and all other genes responsible for other proteins are inactive. </w:t>
      </w:r>
      <w:r w:rsidR="00647E7D">
        <w:t>I</w:t>
      </w:r>
      <w:r w:rsidR="00D273F0" w:rsidRPr="00C402D0">
        <w:t xml:space="preserve">nduced pluripotent stem cells are made from </w:t>
      </w:r>
      <w:r w:rsidR="007E4671" w:rsidRPr="00C402D0">
        <w:t>these fibroblasts</w:t>
      </w:r>
      <w:r w:rsidR="00D273F0" w:rsidRPr="00C402D0">
        <w:t xml:space="preserve"> </w:t>
      </w:r>
      <w:r w:rsidR="00647E7D">
        <w:t>with</w:t>
      </w:r>
      <w:r w:rsidR="00647E7D" w:rsidRPr="00C402D0">
        <w:t xml:space="preserve"> </w:t>
      </w:r>
      <w:r w:rsidR="00D273F0" w:rsidRPr="00C402D0">
        <w:t>the help of transcription factors</w:t>
      </w:r>
      <w:r w:rsidR="006F5F9F" w:rsidRPr="00C402D0">
        <w:t xml:space="preserve">, which turn on the genes to </w:t>
      </w:r>
      <w:r w:rsidRPr="00C402D0">
        <w:t>de</w:t>
      </w:r>
      <w:r w:rsidR="000B7D8F" w:rsidRPr="00C402D0">
        <w:t>differentiate the cells and convert</w:t>
      </w:r>
      <w:r w:rsidR="006F5F9F" w:rsidRPr="00C402D0">
        <w:t xml:space="preserve"> it to </w:t>
      </w:r>
      <w:r w:rsidR="00801F02">
        <w:t xml:space="preserve">more general cells </w:t>
      </w:r>
      <w:r w:rsidR="00D273F0" w:rsidRPr="00C402D0">
        <w:t>(Takahashi et al., 2006)</w:t>
      </w:r>
      <w:r w:rsidR="00966625" w:rsidRPr="00C402D0">
        <w:t xml:space="preserve">. </w:t>
      </w:r>
      <w:r w:rsidR="006F5F9F" w:rsidRPr="00C402D0">
        <w:t>More specifically,</w:t>
      </w:r>
      <w:r w:rsidR="000B7D8F" w:rsidRPr="00C402D0">
        <w:t xml:space="preserve"> transcription factors </w:t>
      </w:r>
      <w:r w:rsidR="000A5417" w:rsidRPr="00C402D0">
        <w:t xml:space="preserve">such as Oct 4, Sox 2, c-Myc and Klf 4 are found to be responsible for the </w:t>
      </w:r>
      <w:r w:rsidR="007E4671" w:rsidRPr="00C402D0">
        <w:t>de</w:t>
      </w:r>
      <w:r w:rsidR="000A5417" w:rsidRPr="00C402D0">
        <w:t>differentiation of fibroblast cell to the stem cell (Takahashi et al., 2006).</w:t>
      </w:r>
      <w:r w:rsidR="00D273F0" w:rsidRPr="00C402D0">
        <w:t xml:space="preserve"> </w:t>
      </w:r>
      <w:r w:rsidR="00647E7D">
        <w:t>Genes encoding t</w:t>
      </w:r>
      <w:r w:rsidR="00966625" w:rsidRPr="00C402D0">
        <w:t xml:space="preserve">he transcription factors are </w:t>
      </w:r>
      <w:r w:rsidR="00647E7D">
        <w:t>brought into</w:t>
      </w:r>
      <w:r w:rsidR="00966625" w:rsidRPr="00C402D0">
        <w:t xml:space="preserve"> the cell</w:t>
      </w:r>
      <w:r w:rsidR="00647E7D">
        <w:t>s by means of</w:t>
      </w:r>
      <w:r w:rsidR="00966625" w:rsidRPr="00C402D0">
        <w:t xml:space="preserve"> a retrovirus, </w:t>
      </w:r>
      <w:r w:rsidR="00647E7D">
        <w:t xml:space="preserve">and DNA produced by </w:t>
      </w:r>
      <w:r w:rsidR="00966625" w:rsidRPr="00C402D0">
        <w:t>reverse transcriptase goes into the nucleus of cell</w:t>
      </w:r>
      <w:r w:rsidR="00801F02">
        <w:t xml:space="preserve"> </w:t>
      </w:r>
      <w:r w:rsidR="00801F02" w:rsidRPr="00C402D0">
        <w:t>(Takahashi et al., 2006)</w:t>
      </w:r>
      <w:r w:rsidR="00966625" w:rsidRPr="00C402D0">
        <w:t>. There</w:t>
      </w:r>
      <w:r w:rsidR="00647E7D">
        <w:t>,</w:t>
      </w:r>
      <w:r w:rsidR="00966625" w:rsidRPr="00C402D0">
        <w:t xml:space="preserve"> integ</w:t>
      </w:r>
      <w:r w:rsidR="00647E7D">
        <w:t>r</w:t>
      </w:r>
      <w:r w:rsidR="00966625" w:rsidRPr="00C402D0">
        <w:t>ase cut</w:t>
      </w:r>
      <w:r w:rsidR="00647E7D">
        <w:t>s</w:t>
      </w:r>
      <w:r w:rsidR="00966625" w:rsidRPr="00C402D0">
        <w:t xml:space="preserve"> the cell DNA</w:t>
      </w:r>
      <w:r w:rsidR="00647E7D">
        <w:t>,</w:t>
      </w:r>
      <w:r w:rsidR="00966625" w:rsidRPr="00C402D0">
        <w:t xml:space="preserve"> and retrovirus DNA is inserted in</w:t>
      </w:r>
      <w:r w:rsidR="00647E7D">
        <w:t>to</w:t>
      </w:r>
      <w:r w:rsidR="00966625" w:rsidRPr="00C402D0">
        <w:t xml:space="preserve"> the cell DNA. </w:t>
      </w:r>
      <w:r w:rsidR="00D273F0" w:rsidRPr="00C402D0">
        <w:t xml:space="preserve">When the transcription factors are introduced to the fibroblast cells, the tightly packed inactive chromosomes starts unwinding and the transcription factors get </w:t>
      </w:r>
      <w:r w:rsidR="00D273F0" w:rsidRPr="00C402D0">
        <w:lastRenderedPageBreak/>
        <w:t>attached to them</w:t>
      </w:r>
      <w:r w:rsidR="0060594A">
        <w:t>,</w:t>
      </w:r>
      <w:r w:rsidR="00D273F0" w:rsidRPr="00C402D0">
        <w:t xml:space="preserve"> thereby increasing transcription </w:t>
      </w:r>
      <w:r w:rsidR="00686A2E" w:rsidRPr="00C402D0">
        <w:t xml:space="preserve">of stem </w:t>
      </w:r>
      <w:r w:rsidR="0060594A" w:rsidRPr="00C402D0">
        <w:t>cell</w:t>
      </w:r>
      <w:r w:rsidR="0060594A">
        <w:t>-</w:t>
      </w:r>
      <w:r w:rsidR="00686A2E" w:rsidRPr="00C402D0">
        <w:t xml:space="preserve">specific genes </w:t>
      </w:r>
      <w:r w:rsidR="00D273F0" w:rsidRPr="00C402D0">
        <w:t>(Takahashi et al., 2006). This increase in</w:t>
      </w:r>
      <w:r w:rsidR="00966625" w:rsidRPr="00C402D0">
        <w:t xml:space="preserve"> </w:t>
      </w:r>
      <w:r w:rsidR="006F5F9F" w:rsidRPr="00C402D0">
        <w:t xml:space="preserve">specific </w:t>
      </w:r>
      <w:r w:rsidR="00966625" w:rsidRPr="00C402D0">
        <w:t>genes</w:t>
      </w:r>
      <w:r w:rsidR="00D273F0" w:rsidRPr="00C402D0">
        <w:t xml:space="preserve"> transcription leads to the </w:t>
      </w:r>
      <w:r w:rsidR="007E4671" w:rsidRPr="00C402D0">
        <w:t xml:space="preserve">production of embryonic stem cell proteins </w:t>
      </w:r>
      <w:r w:rsidR="00D273F0" w:rsidRPr="00C402D0">
        <w:t>(Takahashi et al., 2006</w:t>
      </w:r>
      <w:r w:rsidR="007E4671" w:rsidRPr="00C402D0">
        <w:t>)</w:t>
      </w:r>
      <w:r w:rsidR="00966625" w:rsidRPr="00C402D0">
        <w:t xml:space="preserve">. </w:t>
      </w:r>
      <w:r w:rsidR="00D273F0" w:rsidRPr="00C402D0">
        <w:t xml:space="preserve">These proteins create </w:t>
      </w:r>
      <w:r w:rsidR="0060594A">
        <w:t xml:space="preserve">an </w:t>
      </w:r>
      <w:r w:rsidR="00D273F0" w:rsidRPr="00C402D0">
        <w:t>embryonic environment for the cell. The induced pluripotent stem cells are very similar in morphology and function to the embryonic stem cells. Besides, iPSCs do not have any ethical issues associated with them and thus can be used to study various diseases</w:t>
      </w:r>
      <w:r w:rsidR="0060594A">
        <w:t>,</w:t>
      </w:r>
      <w:r w:rsidR="00D273F0" w:rsidRPr="00C402D0">
        <w:t xml:space="preserve"> including neurodegenerative and age related diseases. When a fibroblast cell undergoes reprogramming, the mitochondrion, which has its own genetic material, also undergoes some changes to meet the energy demands of the pluripotent state (Zhang et al., 2012).</w:t>
      </w:r>
      <w:r w:rsidR="007E4671" w:rsidRPr="00C402D0">
        <w:t xml:space="preserve"> A recent study showed that fewer mtDNA mutations were found in iPSCs obtained from fibroblast cells of adults as compared to fibroblasts taken from older people (Kang et al., 2016).</w:t>
      </w:r>
    </w:p>
    <w:p w14:paraId="05B02CCA" w14:textId="77777777" w:rsidR="00777493" w:rsidRPr="00C402D0" w:rsidRDefault="00777493" w:rsidP="000049DC">
      <w:pPr>
        <w:spacing w:line="480" w:lineRule="auto"/>
        <w:jc w:val="both"/>
      </w:pPr>
    </w:p>
    <w:p w14:paraId="34C13E14" w14:textId="2135B0CA" w:rsidR="00207844" w:rsidRPr="00C402D0" w:rsidRDefault="0060594A" w:rsidP="00214ADA">
      <w:pPr>
        <w:spacing w:line="480" w:lineRule="auto"/>
        <w:ind w:firstLine="720"/>
        <w:jc w:val="both"/>
      </w:pPr>
      <w:r w:rsidRPr="00C402D0">
        <w:rPr>
          <w:noProof/>
        </w:rPr>
        <mc:AlternateContent>
          <mc:Choice Requires="wps">
            <w:drawing>
              <wp:anchor distT="0" distB="0" distL="114300" distR="114300" simplePos="0" relativeHeight="251663360" behindDoc="0" locked="0" layoutInCell="1" allowOverlap="1" wp14:anchorId="0645A57E" wp14:editId="469CB100">
                <wp:simplePos x="0" y="0"/>
                <wp:positionH relativeFrom="column">
                  <wp:posOffset>2482215</wp:posOffset>
                </wp:positionH>
                <wp:positionV relativeFrom="paragraph">
                  <wp:posOffset>1219200</wp:posOffset>
                </wp:positionV>
                <wp:extent cx="3529330" cy="1289050"/>
                <wp:effectExtent l="0" t="0" r="0" b="6350"/>
                <wp:wrapTight wrapText="bothSides">
                  <wp:wrapPolygon edited="0">
                    <wp:start x="0" y="0"/>
                    <wp:lineTo x="0" y="21387"/>
                    <wp:lineTo x="21452" y="21387"/>
                    <wp:lineTo x="2145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529330" cy="1289050"/>
                        </a:xfrm>
                        <a:prstGeom prst="rect">
                          <a:avLst/>
                        </a:prstGeom>
                        <a:solidFill>
                          <a:prstClr val="white"/>
                        </a:solidFill>
                        <a:ln>
                          <a:noFill/>
                        </a:ln>
                        <a:effectLst/>
                      </wps:spPr>
                      <wps:txbx>
                        <w:txbxContent>
                          <w:p w14:paraId="5DDE6DAB" w14:textId="4187F7E4" w:rsidR="00F8269A" w:rsidRPr="00872FE0" w:rsidRDefault="00CB16D9" w:rsidP="00872FE0">
                            <w:pPr>
                              <w:rPr>
                                <w:rFonts w:eastAsia="Times New Roman"/>
                                <w:i/>
                                <w:sz w:val="20"/>
                                <w:szCs w:val="20"/>
                              </w:rPr>
                            </w:pPr>
                            <w:r w:rsidRPr="00872FE0">
                              <w:rPr>
                                <w:i/>
                                <w:sz w:val="20"/>
                                <w:szCs w:val="20"/>
                              </w:rPr>
                              <w:t>Figure 1.  Structu</w:t>
                            </w:r>
                            <w:r w:rsidR="0032565C">
                              <w:rPr>
                                <w:i/>
                                <w:sz w:val="20"/>
                                <w:szCs w:val="20"/>
                              </w:rPr>
                              <w:t>re of ascorbic acid (vitamin C). The</w:t>
                            </w:r>
                            <w:r w:rsidRPr="00872FE0">
                              <w:rPr>
                                <w:i/>
                                <w:sz w:val="20"/>
                                <w:szCs w:val="20"/>
                              </w:rPr>
                              <w:t xml:space="preserve"> two free electrons</w:t>
                            </w:r>
                            <w:r w:rsidR="0032565C">
                              <w:rPr>
                                <w:i/>
                                <w:sz w:val="20"/>
                                <w:szCs w:val="20"/>
                              </w:rPr>
                              <w:t xml:space="preserve"> are shown, which can form a b</w:t>
                            </w:r>
                            <w:r w:rsidRPr="00872FE0">
                              <w:rPr>
                                <w:i/>
                                <w:sz w:val="20"/>
                                <w:szCs w:val="20"/>
                              </w:rPr>
                              <w:t>ond with reactive oxygen species</w:t>
                            </w:r>
                            <w:r w:rsidR="00F8269A" w:rsidRPr="00872FE0">
                              <w:rPr>
                                <w:i/>
                                <w:sz w:val="20"/>
                                <w:szCs w:val="20"/>
                              </w:rPr>
                              <w:t>.</w:t>
                            </w:r>
                          </w:p>
                          <w:p w14:paraId="084EEAB3" w14:textId="39222432" w:rsidR="00F8269A" w:rsidRPr="00872FE0" w:rsidRDefault="00F8269A" w:rsidP="00872FE0">
                            <w:pPr>
                              <w:rPr>
                                <w:rFonts w:eastAsia="Times New Roman"/>
                                <w:i/>
                                <w:sz w:val="20"/>
                                <w:szCs w:val="20"/>
                              </w:rPr>
                            </w:pPr>
                            <w:r w:rsidRPr="00872FE0">
                              <w:rPr>
                                <w:i/>
                                <w:sz w:val="20"/>
                                <w:szCs w:val="20"/>
                              </w:rPr>
                              <w:t xml:space="preserve">Source: </w:t>
                            </w:r>
                            <w:r w:rsidRPr="00872FE0">
                              <w:rPr>
                                <w:rFonts w:eastAsia="Times New Roman"/>
                                <w:bCs/>
                                <w:i/>
                                <w:color w:val="333333"/>
                                <w:sz w:val="20"/>
                                <w:szCs w:val="20"/>
                                <w:shd w:val="clear" w:color="auto" w:fill="FFFFFF"/>
                              </w:rPr>
                              <w:t>"Ascorbic acid content of fruit juice - GCSE Science - Marked by Teachers.com."</w:t>
                            </w:r>
                            <w:r w:rsidRPr="00872FE0">
                              <w:rPr>
                                <w:rStyle w:val="apple-converted-space"/>
                                <w:rFonts w:eastAsia="Times New Roman"/>
                                <w:bCs/>
                                <w:i/>
                                <w:color w:val="333333"/>
                                <w:sz w:val="20"/>
                                <w:szCs w:val="20"/>
                                <w:shd w:val="clear" w:color="auto" w:fill="FFFFFF"/>
                              </w:rPr>
                              <w:t xml:space="preserve"> </w:t>
                            </w:r>
                            <w:r w:rsidRPr="00872FE0">
                              <w:rPr>
                                <w:rFonts w:eastAsia="Times New Roman"/>
                                <w:bCs/>
                                <w:i/>
                                <w:color w:val="333333"/>
                                <w:sz w:val="20"/>
                                <w:szCs w:val="20"/>
                                <w:shd w:val="clear" w:color="auto" w:fill="FFFFFF"/>
                              </w:rPr>
                              <w:t>Web. &lt;http://www.markedbyteachers.com/gcse/science/ascorbic-acid-content-of-fruit-juice.html&gt;.</w:t>
                            </w:r>
                          </w:p>
                          <w:p w14:paraId="2DC4EEDC" w14:textId="6B9D3032" w:rsidR="00F8269A" w:rsidRPr="00F8269A" w:rsidRDefault="00F8269A" w:rsidP="00F8269A">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45A57E" id="_x0000_t202" coordsize="21600,21600" o:spt="202" path="m0,0l0,21600,21600,21600,21600,0xe">
                <v:stroke joinstyle="miter"/>
                <v:path gradientshapeok="t" o:connecttype="rect"/>
              </v:shapetype>
              <v:shape id="Text_x0020_Box_x0020_4" o:spid="_x0000_s1026" type="#_x0000_t202" style="position:absolute;left:0;text-align:left;margin-left:195.45pt;margin-top:96pt;width:277.9pt;height:10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" stroked="f">
                <v:textbox style="mso-fit-shape-to-text:t" inset="0,0,0,0">
                  <w:txbxContent>
                    <w:p w14:paraId="5DDE6DAB" w14:textId="4187F7E4" w:rsidR="00F8269A" w:rsidRPr="00872FE0" w:rsidRDefault="00CB16D9" w:rsidP="00872FE0">
                      <w:pPr>
                        <w:rPr>
                          <w:rFonts w:eastAsia="Times New Roman"/>
                          <w:i/>
                          <w:sz w:val="20"/>
                          <w:szCs w:val="20"/>
                        </w:rPr>
                      </w:pPr>
                      <w:r w:rsidRPr="00872FE0">
                        <w:rPr>
                          <w:i/>
                          <w:sz w:val="20"/>
                          <w:szCs w:val="20"/>
                        </w:rPr>
                        <w:t>Figure 1.  Structu</w:t>
                      </w:r>
                      <w:r w:rsidR="0032565C">
                        <w:rPr>
                          <w:i/>
                          <w:sz w:val="20"/>
                          <w:szCs w:val="20"/>
                        </w:rPr>
                        <w:t>re of ascorbic acid (vitamin C). The</w:t>
                      </w:r>
                      <w:r w:rsidRPr="00872FE0">
                        <w:rPr>
                          <w:i/>
                          <w:sz w:val="20"/>
                          <w:szCs w:val="20"/>
                        </w:rPr>
                        <w:t xml:space="preserve"> two free electrons</w:t>
                      </w:r>
                      <w:r w:rsidR="0032565C">
                        <w:rPr>
                          <w:i/>
                          <w:sz w:val="20"/>
                          <w:szCs w:val="20"/>
                        </w:rPr>
                        <w:t xml:space="preserve"> are shown, which can form a b</w:t>
                      </w:r>
                      <w:r w:rsidRPr="00872FE0">
                        <w:rPr>
                          <w:i/>
                          <w:sz w:val="20"/>
                          <w:szCs w:val="20"/>
                        </w:rPr>
                        <w:t>ond with reactive oxygen species</w:t>
                      </w:r>
                      <w:r w:rsidR="00F8269A" w:rsidRPr="00872FE0">
                        <w:rPr>
                          <w:i/>
                          <w:sz w:val="20"/>
                          <w:szCs w:val="20"/>
                        </w:rPr>
                        <w:t>.</w:t>
                      </w:r>
                    </w:p>
                    <w:p w14:paraId="084EEAB3" w14:textId="39222432" w:rsidR="00F8269A" w:rsidRPr="00872FE0" w:rsidRDefault="00F8269A" w:rsidP="00872FE0">
                      <w:pPr>
                        <w:rPr>
                          <w:rFonts w:eastAsia="Times New Roman"/>
                          <w:i/>
                          <w:sz w:val="20"/>
                          <w:szCs w:val="20"/>
                        </w:rPr>
                      </w:pPr>
                      <w:r w:rsidRPr="00872FE0">
                        <w:rPr>
                          <w:i/>
                          <w:sz w:val="20"/>
                          <w:szCs w:val="20"/>
                        </w:rPr>
                        <w:t xml:space="preserve">Source: </w:t>
                      </w:r>
                      <w:r w:rsidRPr="00872FE0">
                        <w:rPr>
                          <w:rFonts w:eastAsia="Times New Roman"/>
                          <w:bCs/>
                          <w:i/>
                          <w:color w:val="333333"/>
                          <w:sz w:val="20"/>
                          <w:szCs w:val="20"/>
                          <w:shd w:val="clear" w:color="auto" w:fill="FFFFFF"/>
                        </w:rPr>
                        <w:t>"Ascorbic acid content of fruit juice - GCSE Science - Marked by Teachers.com."</w:t>
                      </w:r>
                      <w:r w:rsidRPr="00872FE0">
                        <w:rPr>
                          <w:rStyle w:val="apple-converted-space"/>
                          <w:rFonts w:eastAsia="Times New Roman"/>
                          <w:bCs/>
                          <w:i/>
                          <w:color w:val="333333"/>
                          <w:sz w:val="20"/>
                          <w:szCs w:val="20"/>
                          <w:shd w:val="clear" w:color="auto" w:fill="FFFFFF"/>
                        </w:rPr>
                        <w:t xml:space="preserve"> </w:t>
                      </w:r>
                      <w:r w:rsidRPr="00872FE0">
                        <w:rPr>
                          <w:rFonts w:eastAsia="Times New Roman"/>
                          <w:bCs/>
                          <w:i/>
                          <w:color w:val="333333"/>
                          <w:sz w:val="20"/>
                          <w:szCs w:val="20"/>
                          <w:shd w:val="clear" w:color="auto" w:fill="FFFFFF"/>
                        </w:rPr>
                        <w:t>Web. &lt;http://www.markedbyteachers.com/gcse/science/ascorbic-acid-content-of-fruit-juice.html&gt;.</w:t>
                      </w:r>
                    </w:p>
                    <w:p w14:paraId="2DC4EEDC" w14:textId="6B9D3032" w:rsidR="00F8269A" w:rsidRPr="00F8269A" w:rsidRDefault="00F8269A" w:rsidP="00F8269A">
                      <w:pPr>
                        <w:pStyle w:val="Caption"/>
                      </w:pPr>
                    </w:p>
                  </w:txbxContent>
                </v:textbox>
                <w10:wrap type="tight"/>
              </v:shape>
            </w:pict>
          </mc:Fallback>
        </mc:AlternateContent>
      </w:r>
      <w:r w:rsidR="00D273F0" w:rsidRPr="00C402D0">
        <w:t>During production of iPSCs, efficiency and yield were two major limitations</w:t>
      </w:r>
      <w:r>
        <w:t>,</w:t>
      </w:r>
      <w:r w:rsidR="00D273F0" w:rsidRPr="00C402D0">
        <w:t xml:space="preserve"> so various attempts were made </w:t>
      </w:r>
      <w:r w:rsidR="00D273F0" w:rsidRPr="00F36454">
        <w:t>in the direction</w:t>
      </w:r>
      <w:r>
        <w:t xml:space="preserve"> </w:t>
      </w:r>
      <w:r w:rsidR="00F36454">
        <w:t>to improve</w:t>
      </w:r>
      <w:r w:rsidR="00B96397">
        <w:t xml:space="preserve"> yield and efficiency of these cells</w:t>
      </w:r>
      <w:r w:rsidR="00F36454">
        <w:t>.</w:t>
      </w:r>
      <w:r w:rsidR="00F36454">
        <w:rPr>
          <w:b/>
          <w:i/>
          <w:color w:val="FF0000"/>
        </w:rPr>
        <w:t xml:space="preserve"> </w:t>
      </w:r>
      <w:r w:rsidR="00207844">
        <w:t xml:space="preserve">It was believed </w:t>
      </w:r>
      <w:r w:rsidR="00F94818">
        <w:t xml:space="preserve">that </w:t>
      </w:r>
      <w:r w:rsidR="00207844">
        <w:t>during r</w:t>
      </w:r>
      <w:r w:rsidR="00D273F0" w:rsidRPr="00C402D0">
        <w:t xml:space="preserve">eprogramming </w:t>
      </w:r>
      <w:r w:rsidR="00207844">
        <w:t>the level of ROS increases and cause</w:t>
      </w:r>
      <w:r>
        <w:t>s</w:t>
      </w:r>
      <w:r w:rsidR="00207844">
        <w:t xml:space="preserve"> DNA damage (Carolina et al., 2014)</w:t>
      </w:r>
      <w:r w:rsidR="00D273F0" w:rsidRPr="00C402D0">
        <w:t xml:space="preserve">. In 2010, it was found that </w:t>
      </w:r>
      <w:r w:rsidRPr="00C402D0">
        <w:rPr>
          <w:noProof/>
        </w:rPr>
        <w:drawing>
          <wp:anchor distT="0" distB="0" distL="114300" distR="114300" simplePos="0" relativeHeight="251661312" behindDoc="0" locked="0" layoutInCell="1" allowOverlap="1" wp14:anchorId="5C09E8CF" wp14:editId="5DB2C6BD">
            <wp:simplePos x="0" y="0"/>
            <wp:positionH relativeFrom="column">
              <wp:posOffset>2466340</wp:posOffset>
            </wp:positionH>
            <wp:positionV relativeFrom="paragraph">
              <wp:posOffset>-635</wp:posOffset>
            </wp:positionV>
            <wp:extent cx="3529330" cy="1116965"/>
            <wp:effectExtent l="0" t="0" r="0" b="6985"/>
            <wp:wrapTight wrapText="bothSides">
              <wp:wrapPolygon edited="0">
                <wp:start x="0" y="0"/>
                <wp:lineTo x="0" y="21367"/>
                <wp:lineTo x="21452" y="21367"/>
                <wp:lineTo x="21452" y="0"/>
                <wp:lineTo x="0" y="0"/>
              </wp:wrapPolygon>
            </wp:wrapTight>
            <wp:docPr id="5" name="Picture 5" descr="../Desktop/Screen%20Shot%202016-05-05%20at%208.09.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05-05%20at%208.09.15%20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9330"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F0" w:rsidRPr="00C402D0">
        <w:t xml:space="preserve">vitamin C increases the reprogramming efficiency of the fibroblast skin cells to about 1-2% induced pluripotent stem cells as compared to 0.01% by traditional methods (Esteban et al., 2010). </w:t>
      </w:r>
      <w:r w:rsidR="00A43966" w:rsidRPr="00C402D0">
        <w:t>ROS is found to damage the mitochondrial DNA and hence result in increasing mtDNA mutations</w:t>
      </w:r>
      <w:r w:rsidR="00872FE0">
        <w:t xml:space="preserve"> with age (Sanz </w:t>
      </w:r>
      <w:r w:rsidR="00872FE0">
        <w:lastRenderedPageBreak/>
        <w:t>et al., 2008</w:t>
      </w:r>
      <w:r w:rsidR="00393A13" w:rsidRPr="00C402D0">
        <w:t>)</w:t>
      </w:r>
      <w:r w:rsidR="00A43966" w:rsidRPr="00C402D0">
        <w:t xml:space="preserve">. </w:t>
      </w:r>
      <w:r w:rsidR="00A8151A" w:rsidRPr="00C402D0">
        <w:t>Vitamin C</w:t>
      </w:r>
      <w:r w:rsidR="000B7D8F" w:rsidRPr="00C402D0">
        <w:t xml:space="preserve"> is a</w:t>
      </w:r>
      <w:r w:rsidR="00A8151A" w:rsidRPr="00C402D0">
        <w:t>n anti-oxidant which has a free electron present, and holds th</w:t>
      </w:r>
      <w:r w:rsidR="000A5417" w:rsidRPr="00C402D0">
        <w:t>e potential to bind to the ROS, and this i</w:t>
      </w:r>
      <w:r w:rsidR="00A8151A" w:rsidRPr="00C402D0">
        <w:t>t can act as</w:t>
      </w:r>
      <w:r>
        <w:t xml:space="preserve"> an</w:t>
      </w:r>
      <w:r w:rsidR="00A8151A" w:rsidRPr="00C402D0">
        <w:t xml:space="preserve"> ROS quencher and can prevent it from going out to the matrix</w:t>
      </w:r>
      <w:r w:rsidR="000A5417" w:rsidRPr="00C402D0">
        <w:t xml:space="preserve"> </w:t>
      </w:r>
      <w:r w:rsidR="00777493" w:rsidRPr="00C402D0">
        <w:t xml:space="preserve">(Figure.1) </w:t>
      </w:r>
      <w:r w:rsidR="000A5417" w:rsidRPr="00C402D0">
        <w:t>(Kawashima et al., 2015)</w:t>
      </w:r>
      <w:r w:rsidR="00A8151A" w:rsidRPr="00C402D0">
        <w:t xml:space="preserve">. </w:t>
      </w:r>
      <w:r w:rsidR="00D273F0" w:rsidRPr="00C402D0">
        <w:t>From these observations, I propose that anti-oxidant Vitamin C can reduce the incidence of mt</w:t>
      </w:r>
      <w:r w:rsidR="000B7D8F" w:rsidRPr="00C402D0">
        <w:t>DNA mutations in the</w:t>
      </w:r>
      <w:r w:rsidR="00D273F0" w:rsidRPr="00C402D0">
        <w:t xml:space="preserve"> </w:t>
      </w:r>
      <w:r w:rsidR="00363D21">
        <w:t xml:space="preserve">aged </w:t>
      </w:r>
      <w:r w:rsidR="00207844">
        <w:t xml:space="preserve">induced pluripotent stem cells which are reprogramed from the </w:t>
      </w:r>
      <w:r w:rsidR="00D273F0" w:rsidRPr="00C402D0">
        <w:t xml:space="preserve">fibroblast </w:t>
      </w:r>
      <w:r w:rsidR="00207844">
        <w:t xml:space="preserve">skin </w:t>
      </w:r>
      <w:r w:rsidR="00D273F0" w:rsidRPr="00C402D0">
        <w:t>cells.</w:t>
      </w:r>
    </w:p>
    <w:p w14:paraId="3A1D60B7" w14:textId="5B607E01" w:rsidR="00872FE0" w:rsidRDefault="00872FE0" w:rsidP="00C402D0">
      <w:pPr>
        <w:spacing w:line="480" w:lineRule="auto"/>
        <w:jc w:val="both"/>
        <w:rPr>
          <w:b/>
          <w:u w:val="single"/>
        </w:rPr>
      </w:pPr>
    </w:p>
    <w:p w14:paraId="601B03EA" w14:textId="6A2EFBD1" w:rsidR="00C82EA7" w:rsidRPr="00872FE0" w:rsidRDefault="00C82EA7" w:rsidP="00C402D0">
      <w:pPr>
        <w:spacing w:line="480" w:lineRule="auto"/>
        <w:jc w:val="both"/>
        <w:rPr>
          <w:b/>
        </w:rPr>
      </w:pPr>
      <w:r w:rsidRPr="00872FE0">
        <w:rPr>
          <w:b/>
          <w:u w:val="single"/>
        </w:rPr>
        <w:t>Experimental method</w:t>
      </w:r>
    </w:p>
    <w:p w14:paraId="72616DDC" w14:textId="78CF43E4" w:rsidR="00A67E43" w:rsidRDefault="00CB16D9" w:rsidP="00A67E43">
      <w:pPr>
        <w:spacing w:line="480" w:lineRule="auto"/>
        <w:ind w:firstLine="720"/>
        <w:jc w:val="both"/>
      </w:pPr>
      <w:r w:rsidRPr="00C402D0">
        <w:rPr>
          <w:noProof/>
        </w:rPr>
        <mc:AlternateContent>
          <mc:Choice Requires="wps">
            <w:drawing>
              <wp:anchor distT="0" distB="0" distL="114300" distR="114300" simplePos="0" relativeHeight="251660288" behindDoc="0" locked="0" layoutInCell="1" allowOverlap="1" wp14:anchorId="4B99FDDD" wp14:editId="12530AB0">
                <wp:simplePos x="0" y="0"/>
                <wp:positionH relativeFrom="column">
                  <wp:posOffset>3480435</wp:posOffset>
                </wp:positionH>
                <wp:positionV relativeFrom="paragraph">
                  <wp:posOffset>2994660</wp:posOffset>
                </wp:positionV>
                <wp:extent cx="2587625" cy="266700"/>
                <wp:effectExtent l="0" t="0" r="0" b="0"/>
                <wp:wrapTight wrapText="bothSides">
                  <wp:wrapPolygon edited="0">
                    <wp:start x="0" y="0"/>
                    <wp:lineTo x="0" y="20571"/>
                    <wp:lineTo x="21414" y="20571"/>
                    <wp:lineTo x="2141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587625" cy="266700"/>
                        </a:xfrm>
                        <a:prstGeom prst="rect">
                          <a:avLst/>
                        </a:prstGeom>
                        <a:solidFill>
                          <a:prstClr val="white"/>
                        </a:solidFill>
                        <a:ln>
                          <a:noFill/>
                        </a:ln>
                        <a:effectLst/>
                      </wps:spPr>
                      <wps:txbx>
                        <w:txbxContent>
                          <w:p w14:paraId="426C9D91" w14:textId="176D7DF3" w:rsidR="00CB16D9" w:rsidRPr="00C657C6" w:rsidRDefault="00CB16D9" w:rsidP="00CB16D9">
                            <w:pPr>
                              <w:pStyle w:val="Caption"/>
                              <w:rPr>
                                <w:noProof/>
                              </w:rPr>
                            </w:pPr>
                            <w:r w:rsidRPr="00214852">
                              <w:t>Figure 2. The flow diagram of the experimental 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B99FDDD" id="Text_x0020_Box_x0020_2" o:spid="_x0000_s1027" type="#_x0000_t202" style="position:absolute;left:0;text-align:left;margin-left:274.05pt;margin-top:235.8pt;width:203.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" stroked="f">
                <v:textbox style="mso-fit-shape-to-text:t" inset="0,0,0,0">
                  <w:txbxContent>
                    <w:p w14:paraId="426C9D91" w14:textId="176D7DF3" w:rsidR="00CB16D9" w:rsidRPr="00C657C6" w:rsidRDefault="00CB16D9" w:rsidP="00CB16D9">
                      <w:pPr>
                        <w:pStyle w:val="Caption"/>
                        <w:rPr>
                          <w:noProof/>
                        </w:rPr>
                      </w:pPr>
                      <w:r w:rsidRPr="00214852">
                        <w:t>Figure 2. The flow diagram of the experimental design.</w:t>
                      </w:r>
                    </w:p>
                  </w:txbxContent>
                </v:textbox>
                <w10:wrap type="tight"/>
              </v:shape>
            </w:pict>
          </mc:Fallback>
        </mc:AlternateContent>
      </w:r>
      <w:r w:rsidRPr="00C402D0">
        <w:rPr>
          <w:noProof/>
        </w:rPr>
        <w:drawing>
          <wp:anchor distT="0" distB="0" distL="114300" distR="114300" simplePos="0" relativeHeight="251658240" behindDoc="0" locked="0" layoutInCell="1" allowOverlap="1" wp14:anchorId="17C40879" wp14:editId="0860D18C">
            <wp:simplePos x="0" y="0"/>
            <wp:positionH relativeFrom="column">
              <wp:posOffset>3480435</wp:posOffset>
            </wp:positionH>
            <wp:positionV relativeFrom="paragraph">
              <wp:posOffset>2540</wp:posOffset>
            </wp:positionV>
            <wp:extent cx="2587625" cy="2934970"/>
            <wp:effectExtent l="0" t="0" r="3175" b="11430"/>
            <wp:wrapTight wrapText="bothSides">
              <wp:wrapPolygon edited="0">
                <wp:start x="0" y="0"/>
                <wp:lineTo x="0" y="21497"/>
                <wp:lineTo x="21414" y="21497"/>
                <wp:lineTo x="21414" y="0"/>
                <wp:lineTo x="0" y="0"/>
              </wp:wrapPolygon>
            </wp:wrapTight>
            <wp:docPr id="1" name="Picture 1" descr="/Users/Alina/Desktop/Screen Shot 2016-05-04 at 4.11.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ina/Desktop/Screen Shot 2016-05-04 at 4.11.34 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7625" cy="293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EA7" w:rsidRPr="00C402D0">
        <w:t xml:space="preserve">For the study, fibroblast cells </w:t>
      </w:r>
      <w:r w:rsidR="000B7D8F" w:rsidRPr="00C402D0">
        <w:t xml:space="preserve">will be obtained from subjects of age </w:t>
      </w:r>
      <w:r w:rsidR="00C82EA7" w:rsidRPr="00C402D0">
        <w:t>group of ~80 years.</w:t>
      </w:r>
      <w:r w:rsidR="00777493" w:rsidRPr="00C402D0">
        <w:t xml:space="preserve"> They will be sub-group by experimental and control cells.</w:t>
      </w:r>
      <w:r w:rsidR="00AD5ABD">
        <w:t xml:space="preserve"> </w:t>
      </w:r>
      <w:r w:rsidR="00777493" w:rsidRPr="00C402D0">
        <w:t>The transcription factors will be transduced in both the subgroups. Vitamin C will be added to the the experimental group cells and nothing will be added in the control group cell</w:t>
      </w:r>
      <w:r w:rsidRPr="00C402D0">
        <w:t xml:space="preserve"> (Fig.2)</w:t>
      </w:r>
      <w:r w:rsidR="00777493" w:rsidRPr="00C402D0">
        <w:t xml:space="preserve">. The </w:t>
      </w:r>
      <w:r w:rsidRPr="00C402D0">
        <w:t>ROS level</w:t>
      </w:r>
      <w:r w:rsidR="007A3AAC">
        <w:t xml:space="preserve"> and the mutation in the mtDNA i</w:t>
      </w:r>
      <w:r w:rsidRPr="00C402D0">
        <w:t xml:space="preserve">n the control and experimental </w:t>
      </w:r>
      <w:r w:rsidR="00777493" w:rsidRPr="00C402D0">
        <w:t xml:space="preserve">induced pluripotent stem cells </w:t>
      </w:r>
      <w:r w:rsidRPr="00C402D0">
        <w:t xml:space="preserve">will be observed.  </w:t>
      </w:r>
    </w:p>
    <w:p w14:paraId="6BC21BFD" w14:textId="77777777" w:rsidR="00A67E43" w:rsidRPr="00C402D0" w:rsidRDefault="00A67E43" w:rsidP="00A67E43">
      <w:pPr>
        <w:spacing w:line="480" w:lineRule="auto"/>
        <w:ind w:firstLine="720"/>
        <w:jc w:val="both"/>
      </w:pPr>
    </w:p>
    <w:p w14:paraId="1EC09639" w14:textId="108E8685" w:rsidR="00A67E43" w:rsidRDefault="00C82EA7" w:rsidP="00A67E43">
      <w:pPr>
        <w:spacing w:line="480" w:lineRule="auto"/>
        <w:ind w:firstLine="720"/>
        <w:jc w:val="both"/>
      </w:pPr>
      <w:r w:rsidRPr="00C402D0">
        <w:t xml:space="preserve">The fibroblast cells obtained from </w:t>
      </w:r>
      <w:r w:rsidR="000B7D8F" w:rsidRPr="00C402D0">
        <w:t xml:space="preserve">subject </w:t>
      </w:r>
      <w:r w:rsidRPr="00C402D0">
        <w:t xml:space="preserve">will be cultured in two groups in separate culture dishes labeled as control and experiment. In both the cultures, the fibroblast skin cells in six well dishes will be transduced with human encoded pMX-based retrovirus containing the transcriptional factors Oct4, Sox2, Klf4 and c-Myc </w:t>
      </w:r>
      <w:r w:rsidRPr="00C402D0">
        <w:rPr>
          <w:color w:val="000000" w:themeColor="text1"/>
        </w:rPr>
        <w:t>(</w:t>
      </w:r>
      <w:r w:rsidRPr="00C402D0">
        <w:rPr>
          <w:i/>
          <w:color w:val="000000" w:themeColor="text1"/>
        </w:rPr>
        <w:t xml:space="preserve">Esteban </w:t>
      </w:r>
      <w:r w:rsidRPr="00C402D0">
        <w:t>et al., 2010). After 3 days, anti-</w:t>
      </w:r>
      <w:r w:rsidRPr="00C402D0">
        <w:lastRenderedPageBreak/>
        <w:t>oxidant Vitamin C will be added in the experimental fibroblast culture, while nothing will be added to the control fibroblast culture.</w:t>
      </w:r>
    </w:p>
    <w:p w14:paraId="10B8A03D" w14:textId="69F96D94" w:rsidR="00A67E43" w:rsidRPr="00C402D0" w:rsidRDefault="00A67E43" w:rsidP="00A67E43">
      <w:pPr>
        <w:spacing w:line="480" w:lineRule="auto"/>
        <w:ind w:firstLine="720"/>
        <w:jc w:val="both"/>
      </w:pPr>
    </w:p>
    <w:p w14:paraId="5D4FC193" w14:textId="34A3F499" w:rsidR="00A67E43" w:rsidRDefault="00C82EA7" w:rsidP="00A67E43">
      <w:pPr>
        <w:spacing w:line="480" w:lineRule="auto"/>
        <w:ind w:firstLine="720"/>
        <w:jc w:val="both"/>
      </w:pPr>
      <w:r w:rsidRPr="00C402D0">
        <w:t>The transduced fibroblast cel</w:t>
      </w:r>
      <w:r w:rsidR="004C43DA">
        <w:t>ls will be cultured in the</w:t>
      </w:r>
      <w:r w:rsidRPr="00C402D0">
        <w:t xml:space="preserve"> embryonic feeder cells </w:t>
      </w:r>
      <w:r w:rsidRPr="00C402D0">
        <w:rPr>
          <w:color w:val="000000" w:themeColor="text1"/>
        </w:rPr>
        <w:t>(</w:t>
      </w:r>
      <w:r w:rsidRPr="00C402D0">
        <w:rPr>
          <w:i/>
          <w:color w:val="000000" w:themeColor="text1"/>
        </w:rPr>
        <w:t>Polak et al</w:t>
      </w:r>
      <w:r w:rsidRPr="00C402D0">
        <w:rPr>
          <w:color w:val="000000" w:themeColor="text1"/>
        </w:rPr>
        <w:t xml:space="preserve">, </w:t>
      </w:r>
      <w:r w:rsidRPr="00C402D0">
        <w:t xml:space="preserve">2012). Within 5-10 days, the iPSC colonies will start emerging and within 14-28 days, the iPSC colonies will be ready for </w:t>
      </w:r>
      <w:r w:rsidRPr="00C402D0">
        <w:rPr>
          <w:color w:val="000000" w:themeColor="text1"/>
        </w:rPr>
        <w:t>isolation (</w:t>
      </w:r>
      <w:r w:rsidRPr="00C402D0">
        <w:rPr>
          <w:i/>
          <w:color w:val="000000" w:themeColor="text1"/>
        </w:rPr>
        <w:t xml:space="preserve">Polak </w:t>
      </w:r>
      <w:r w:rsidRPr="00C402D0">
        <w:t xml:space="preserve">et al., 2012). </w:t>
      </w:r>
    </w:p>
    <w:p w14:paraId="764E2272" w14:textId="77777777" w:rsidR="007A3AAC" w:rsidRPr="00C402D0" w:rsidRDefault="007A3AAC" w:rsidP="00A67E43">
      <w:pPr>
        <w:spacing w:line="480" w:lineRule="auto"/>
        <w:ind w:firstLine="720"/>
        <w:jc w:val="both"/>
      </w:pPr>
    </w:p>
    <w:p w14:paraId="15E80A39" w14:textId="2B916859" w:rsidR="00A67E43" w:rsidRDefault="00C82EA7" w:rsidP="0025246D">
      <w:pPr>
        <w:spacing w:line="480" w:lineRule="auto"/>
        <w:ind w:firstLine="720"/>
        <w:jc w:val="both"/>
      </w:pPr>
      <w:r w:rsidRPr="00C402D0">
        <w:t xml:space="preserve">After the fibroblast cells will be reprogrammed to iPSCs, their ROS level will be determined by the following procedure. The oxidized probes will be used to measure ROS level, which enter the cell as non-fluorescent element and becomes fluorescent upon oxidation by ROS (Carolina et al., 2014). </w:t>
      </w:r>
    </w:p>
    <w:p w14:paraId="3737D354" w14:textId="3C4A8FB2" w:rsidR="0025246D" w:rsidRPr="00C402D0" w:rsidRDefault="0025246D" w:rsidP="0025246D">
      <w:pPr>
        <w:spacing w:line="480" w:lineRule="auto"/>
        <w:ind w:firstLine="720"/>
        <w:jc w:val="both"/>
      </w:pPr>
    </w:p>
    <w:p w14:paraId="4D3CC8E7" w14:textId="3EDED5E7" w:rsidR="00A67E43" w:rsidRDefault="00C82EA7" w:rsidP="00A67E43">
      <w:pPr>
        <w:spacing w:line="480" w:lineRule="auto"/>
        <w:ind w:firstLine="720"/>
        <w:rPr>
          <w:color w:val="000000" w:themeColor="text1"/>
        </w:rPr>
      </w:pPr>
      <w:r w:rsidRPr="00C402D0">
        <w:t xml:space="preserve">To examine mutations in the iPSC cells, DNA will be extracted by using the </w:t>
      </w:r>
      <w:r w:rsidR="00DB624E" w:rsidRPr="00C402D0">
        <w:t xml:space="preserve">QIAGEN </w:t>
      </w:r>
      <w:r w:rsidRPr="00C402D0">
        <w:t xml:space="preserve">Gentra </w:t>
      </w:r>
      <w:r w:rsidR="00DB624E" w:rsidRPr="00C402D0">
        <w:t xml:space="preserve">cell </w:t>
      </w:r>
      <w:r w:rsidRPr="00C402D0">
        <w:t>kit (</w:t>
      </w:r>
      <w:r w:rsidRPr="00C402D0">
        <w:rPr>
          <w:i/>
          <w:color w:val="000000" w:themeColor="text1"/>
        </w:rPr>
        <w:t xml:space="preserve">Kang et al., 2016). </w:t>
      </w:r>
      <w:r w:rsidRPr="00C402D0">
        <w:rPr>
          <w:color w:val="000000" w:themeColor="text1"/>
        </w:rPr>
        <w:t xml:space="preserve">The Gentra </w:t>
      </w:r>
      <w:r w:rsidR="00DB624E" w:rsidRPr="00C402D0">
        <w:rPr>
          <w:color w:val="000000" w:themeColor="text1"/>
        </w:rPr>
        <w:t>cell</w:t>
      </w:r>
      <w:r w:rsidRPr="00C402D0">
        <w:rPr>
          <w:color w:val="000000" w:themeColor="text1"/>
        </w:rPr>
        <w:t xml:space="preserve"> kit will extract the DNA by first performing cell lysis using an anionic detergent, and then degrading RNA and protein using RNA digesting enzymes and salt </w:t>
      </w:r>
      <w:r w:rsidR="00D96E02" w:rsidRPr="00C402D0">
        <w:rPr>
          <w:color w:val="000000" w:themeColor="text1"/>
        </w:rPr>
        <w:t>precipitation (</w:t>
      </w:r>
      <w:r w:rsidR="00DB624E" w:rsidRPr="00C402D0">
        <w:rPr>
          <w:color w:val="000000" w:themeColor="text1"/>
        </w:rPr>
        <w:t>Dhaliwal, 2016</w:t>
      </w:r>
      <w:r w:rsidR="00D96E02" w:rsidRPr="00C402D0">
        <w:rPr>
          <w:color w:val="000000" w:themeColor="text1"/>
        </w:rPr>
        <w:t>)</w:t>
      </w:r>
      <w:r w:rsidRPr="00C402D0">
        <w:rPr>
          <w:color w:val="000000" w:themeColor="text1"/>
        </w:rPr>
        <w:t>. It will then isolate the DNA by ethanol precipitation</w:t>
      </w:r>
      <w:r w:rsidR="00982448" w:rsidRPr="00C402D0">
        <w:rPr>
          <w:color w:val="000000" w:themeColor="text1"/>
        </w:rPr>
        <w:t xml:space="preserve"> and will </w:t>
      </w:r>
      <w:r w:rsidRPr="00C402D0">
        <w:rPr>
          <w:color w:val="000000" w:themeColor="text1"/>
        </w:rPr>
        <w:t>yield high quality genomic DNA</w:t>
      </w:r>
      <w:r w:rsidR="00982448" w:rsidRPr="00C402D0">
        <w:rPr>
          <w:color w:val="000000" w:themeColor="text1"/>
        </w:rPr>
        <w:t xml:space="preserve"> (</w:t>
      </w:r>
      <w:r w:rsidR="00DB624E" w:rsidRPr="00C402D0">
        <w:rPr>
          <w:color w:val="000000" w:themeColor="text1"/>
        </w:rPr>
        <w:t>Dhaliwal, 2016).</w:t>
      </w:r>
      <w:r w:rsidR="00982448" w:rsidRPr="00C402D0">
        <w:rPr>
          <w:color w:val="000000" w:themeColor="text1"/>
        </w:rPr>
        <w:t>)</w:t>
      </w:r>
      <w:r w:rsidRPr="00C402D0">
        <w:rPr>
          <w:color w:val="000000" w:themeColor="text1"/>
        </w:rPr>
        <w:t xml:space="preserve">. </w:t>
      </w:r>
      <w:r w:rsidR="009B17EB" w:rsidRPr="00C402D0">
        <w:rPr>
          <w:color w:val="000000" w:themeColor="text1"/>
        </w:rPr>
        <w:t>The genomic DNA will be then centrifuge</w:t>
      </w:r>
      <w:r w:rsidR="0060594A">
        <w:rPr>
          <w:color w:val="000000" w:themeColor="text1"/>
        </w:rPr>
        <w:t>d</w:t>
      </w:r>
      <w:r w:rsidR="009B17EB" w:rsidRPr="00C402D0">
        <w:rPr>
          <w:color w:val="000000" w:themeColor="text1"/>
        </w:rPr>
        <w:t xml:space="preserve"> </w:t>
      </w:r>
      <w:r w:rsidR="00484402" w:rsidRPr="00C402D0">
        <w:rPr>
          <w:color w:val="000000" w:themeColor="text1"/>
        </w:rPr>
        <w:t xml:space="preserve">at different speeds to separate the nuclear DNA from the mitochondrial DNA, as the </w:t>
      </w:r>
      <w:r w:rsidR="00AF0D9B" w:rsidRPr="00C402D0">
        <w:rPr>
          <w:color w:val="000000" w:themeColor="text1"/>
        </w:rPr>
        <w:t xml:space="preserve">nuclear DNA is larger in size as compared to mtDNA. </w:t>
      </w:r>
    </w:p>
    <w:p w14:paraId="01DCD9D1" w14:textId="774B1C91" w:rsidR="00A67E43" w:rsidRPr="00C402D0" w:rsidRDefault="00A67E43" w:rsidP="001638D8">
      <w:pPr>
        <w:spacing w:line="480" w:lineRule="auto"/>
        <w:rPr>
          <w:color w:val="000000" w:themeColor="text1"/>
        </w:rPr>
      </w:pPr>
    </w:p>
    <w:p w14:paraId="23CBFFF0" w14:textId="642669C2" w:rsidR="00B96397" w:rsidRPr="00340FB0" w:rsidRDefault="002D4477" w:rsidP="00B96397">
      <w:pPr>
        <w:spacing w:line="480" w:lineRule="auto"/>
        <w:ind w:firstLine="720"/>
        <w:rPr>
          <w:rFonts w:eastAsia="Times New Roman"/>
          <w:color w:val="2E2E2E"/>
          <w:shd w:val="clear" w:color="auto" w:fill="FFFFFF"/>
        </w:rPr>
      </w:pPr>
      <w:r w:rsidRPr="00E80DFF">
        <w:t>The extracted mtDNA will be amplified by PCR using primers F-2120 and R-2119, which will specifically recognize the mitochondrial DNA and will differentiate it from the</w:t>
      </w:r>
      <w:r w:rsidR="001708F6">
        <w:t xml:space="preserve"> </w:t>
      </w:r>
      <w:r w:rsidRPr="00E80DFF">
        <w:lastRenderedPageBreak/>
        <w:t>nuclear DNA (</w:t>
      </w:r>
      <w:r w:rsidRPr="00E80DFF">
        <w:rPr>
          <w:i/>
          <w:color w:val="000000" w:themeColor="text1"/>
        </w:rPr>
        <w:t>Kang et al., 2016).</w:t>
      </w:r>
      <w:r w:rsidRPr="00E80DFF">
        <w:t xml:space="preserve">  </w:t>
      </w:r>
      <w:r w:rsidRPr="00E80DFF">
        <w:rPr>
          <w:rFonts w:eastAsia="Times New Roman"/>
          <w:color w:val="2E2E2E"/>
          <w:shd w:val="clear" w:color="auto" w:fill="FFFFFF"/>
        </w:rPr>
        <w:t xml:space="preserve">Primers F- 2120 is </w:t>
      </w:r>
      <w:r w:rsidRPr="00605870">
        <w:rPr>
          <w:rFonts w:eastAsia="Times New Roman"/>
          <w:i/>
          <w:color w:val="2E2E2E"/>
          <w:shd w:val="clear" w:color="auto" w:fill="FFFFFF"/>
        </w:rPr>
        <w:t>GGACACTAGGAAAAAACCTTGTAGAGAGA</w:t>
      </w:r>
      <w:r w:rsidRPr="00E80DFF">
        <w:rPr>
          <w:rFonts w:eastAsia="Times New Roman"/>
          <w:color w:val="2E2E2E"/>
          <w:shd w:val="clear" w:color="auto" w:fill="FFFFFF"/>
        </w:rPr>
        <w:t xml:space="preserve">G and R-2119 is  </w:t>
      </w:r>
      <w:bookmarkStart w:id="0" w:name="_GoBack"/>
      <w:bookmarkEnd w:id="0"/>
    </w:p>
    <w:p w14:paraId="4894A67F" w14:textId="3C7ED9EB" w:rsidR="00605870" w:rsidRDefault="002D4477" w:rsidP="002D4477">
      <w:pPr>
        <w:spacing w:line="480" w:lineRule="auto"/>
        <w:rPr>
          <w:rFonts w:eastAsia="Times New Roman"/>
          <w:color w:val="2E2E2E"/>
          <w:shd w:val="clear" w:color="auto" w:fill="FFFFFF"/>
        </w:rPr>
      </w:pPr>
      <w:r w:rsidRPr="00605870">
        <w:rPr>
          <w:rFonts w:eastAsia="Times New Roman"/>
          <w:i/>
          <w:color w:val="2E2E2E"/>
          <w:shd w:val="clear" w:color="auto" w:fill="FFFFFF"/>
        </w:rPr>
        <w:t>AAAGAGCTGTTCCTCTTTGGACTAACA</w:t>
      </w:r>
      <w:r w:rsidRPr="00E80DFF">
        <w:rPr>
          <w:rFonts w:eastAsia="Times New Roman"/>
          <w:color w:val="2E2E2E"/>
          <w:shd w:val="clear" w:color="auto" w:fill="FFFFFF"/>
        </w:rPr>
        <w:t xml:space="preserve"> </w:t>
      </w:r>
      <w:r w:rsidRPr="00E80DFF">
        <w:t>(</w:t>
      </w:r>
      <w:r w:rsidRPr="00E80DFF">
        <w:rPr>
          <w:i/>
          <w:color w:val="000000" w:themeColor="text1"/>
        </w:rPr>
        <w:t>Kang et al., 2016)</w:t>
      </w:r>
      <w:r w:rsidRPr="00E80DFF">
        <w:rPr>
          <w:rFonts w:eastAsia="Times New Roman"/>
          <w:color w:val="2E2E2E"/>
          <w:shd w:val="clear" w:color="auto" w:fill="FFFFFF"/>
        </w:rPr>
        <w:t>. From the NCBI Blast, it was found that the position of the sequence for the forward primer is 2120-2149 and the reverse primer is 2119-2093</w:t>
      </w:r>
      <w:r w:rsidR="0025246D">
        <w:rPr>
          <w:rFonts w:eastAsia="Times New Roman"/>
          <w:color w:val="2E2E2E"/>
          <w:shd w:val="clear" w:color="auto" w:fill="FFFFFF"/>
        </w:rPr>
        <w:t xml:space="preserve"> (</w:t>
      </w:r>
      <w:r w:rsidR="0025246D" w:rsidRPr="00E0130F">
        <w:rPr>
          <w:rFonts w:eastAsia="Times New Roman"/>
          <w:i/>
          <w:color w:val="2E2E2E"/>
          <w:shd w:val="clear" w:color="auto" w:fill="FFFFFF"/>
        </w:rPr>
        <w:t>Figure.3</w:t>
      </w:r>
      <w:r w:rsidRPr="00E80DFF">
        <w:rPr>
          <w:rFonts w:eastAsia="Times New Roman"/>
          <w:color w:val="2E2E2E"/>
          <w:shd w:val="clear" w:color="auto" w:fill="FFFFFF"/>
        </w:rPr>
        <w:t xml:space="preserve">).  </w:t>
      </w:r>
    </w:p>
    <w:p w14:paraId="006A5523" w14:textId="77777777" w:rsidR="001638D8" w:rsidRDefault="001638D8" w:rsidP="001638D8">
      <w:pPr>
        <w:keepNext/>
        <w:spacing w:line="480" w:lineRule="auto"/>
      </w:pPr>
      <w:r>
        <w:rPr>
          <w:noProof/>
        </w:rPr>
        <w:drawing>
          <wp:inline distT="0" distB="0" distL="0" distR="0" wp14:anchorId="5A7CE7D8" wp14:editId="56854746">
            <wp:extent cx="3594735" cy="1838960"/>
            <wp:effectExtent l="0" t="0" r="12065" b="0"/>
            <wp:docPr id="10" name="Picture 10" descr="/Users/Alina/Desktop/bnfo300_proposal/Screen Shot 2017-05-04 at 1.33.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ina/Desktop/bnfo300_proposal/Screen Shot 2017-05-04 at 1.33.48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735" cy="1838960"/>
                    </a:xfrm>
                    <a:prstGeom prst="rect">
                      <a:avLst/>
                    </a:prstGeom>
                    <a:noFill/>
                    <a:ln>
                      <a:noFill/>
                    </a:ln>
                  </pic:spPr>
                </pic:pic>
              </a:graphicData>
            </a:graphic>
          </wp:inline>
        </w:drawing>
      </w:r>
    </w:p>
    <w:p w14:paraId="1C000833" w14:textId="77777777" w:rsidR="001708F6" w:rsidRDefault="001638D8" w:rsidP="001708F6">
      <w:pPr>
        <w:pStyle w:val="Caption"/>
      </w:pPr>
      <w:r>
        <w:t>Figure 3.</w:t>
      </w:r>
      <w:r w:rsidRPr="001638D8">
        <w:t xml:space="preserve"> </w:t>
      </w:r>
      <w:r>
        <w:t xml:space="preserve">Section of mitochondrial DNA sequence. The green highlight shows the reverse primer binding site and yellow shows the forward primer binding sight. The forward strand is same sequence as the primer F2120, as the mtDNA sequence above is single stranded, and this primer will bind to the complement strand of the above sequence. The reverse primer R2119will bind to its complementary sequence, which is shown with the green </w:t>
      </w:r>
      <w:r w:rsidRPr="00605870">
        <w:t xml:space="preserve">highlight. </w:t>
      </w:r>
      <w:r w:rsidR="001708F6">
        <w:t xml:space="preserve"> </w:t>
      </w:r>
    </w:p>
    <w:p w14:paraId="1054365E" w14:textId="3D1333C9" w:rsidR="00846A0B" w:rsidRPr="001708F6" w:rsidRDefault="00340FB0" w:rsidP="001638D8">
      <w:pPr>
        <w:pStyle w:val="Caption"/>
        <w:rPr>
          <w:rStyle w:val="Hyperlink"/>
          <w:color w:val="44546A" w:themeColor="text2"/>
          <w:u w:val="none"/>
        </w:rPr>
      </w:pPr>
      <w:r>
        <w:rPr>
          <w:noProof/>
        </w:rPr>
        <w:drawing>
          <wp:anchor distT="0" distB="0" distL="114300" distR="114300" simplePos="0" relativeHeight="251673600" behindDoc="0" locked="0" layoutInCell="1" allowOverlap="1" wp14:anchorId="24B67AC4" wp14:editId="73B04D1B">
            <wp:simplePos x="0" y="0"/>
            <wp:positionH relativeFrom="column">
              <wp:posOffset>4049414</wp:posOffset>
            </wp:positionH>
            <wp:positionV relativeFrom="paragraph">
              <wp:posOffset>464744</wp:posOffset>
            </wp:positionV>
            <wp:extent cx="2220595" cy="2840355"/>
            <wp:effectExtent l="0" t="0" r="0" b="4445"/>
            <wp:wrapSquare wrapText="bothSides"/>
            <wp:docPr id="6" name="Picture 6" descr="../Pictures/Photos%20Library.photoslibrary/resources/proxies/derivatives/11/00/11bc/NHriMH30R+qYRfX+H+3H5g_thumb_1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proxies/derivatives/11/00/11bc/NHriMH30R+qYRfX+H+3H5g_thumb_11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595" cy="284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362111D" wp14:editId="2D368273">
            <wp:simplePos x="0" y="0"/>
            <wp:positionH relativeFrom="column">
              <wp:posOffset>4053840</wp:posOffset>
            </wp:positionH>
            <wp:positionV relativeFrom="paragraph">
              <wp:posOffset>353060</wp:posOffset>
            </wp:positionV>
            <wp:extent cx="2220595" cy="2840355"/>
            <wp:effectExtent l="0" t="0" r="0" b="4445"/>
            <wp:wrapSquare wrapText="bothSides"/>
            <wp:docPr id="7" name="Picture 7" descr="../Pictures/Photos%20Library.photoslibrary/resources/proxies/derivatives/11/00/11bc/NHriMH30R+qYRfX+H+3H5g_thumb_1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resources/proxies/derivatives/11/00/11bc/NHriMH30R+qYRfX+H+3H5g_thumb_11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0595" cy="284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8D8" w:rsidRPr="00605870">
        <w:rPr>
          <w:rFonts w:ascii="Calibri" w:hAnsi="Calibri"/>
        </w:rPr>
        <w:t>Source:</w:t>
      </w:r>
      <w:r w:rsidR="001638D8" w:rsidRPr="00605870">
        <w:rPr>
          <w:rFonts w:ascii="Calibri" w:eastAsia="Times New Roman" w:hAnsi="Calibri"/>
          <w:bCs/>
          <w:shd w:val="clear" w:color="auto" w:fill="FFFFFF"/>
        </w:rPr>
        <w:t xml:space="preserve"> "Homo sapiens mitochondrion, complete genome - Nucleotide - NCBI."</w:t>
      </w:r>
      <w:r w:rsidR="001638D8" w:rsidRPr="00605870">
        <w:rPr>
          <w:rStyle w:val="apple-converted-space"/>
          <w:rFonts w:ascii="Calibri" w:eastAsia="Times New Roman" w:hAnsi="Calibri"/>
          <w:bCs/>
          <w:shd w:val="clear" w:color="auto" w:fill="FFFFFF"/>
        </w:rPr>
        <w:t> </w:t>
      </w:r>
      <w:r w:rsidR="001638D8" w:rsidRPr="00605870">
        <w:rPr>
          <w:rFonts w:ascii="Calibri" w:eastAsia="Times New Roman" w:hAnsi="Calibri"/>
          <w:bCs/>
          <w:shd w:val="clear" w:color="auto" w:fill="FFFFFF"/>
        </w:rPr>
        <w:t>National Center for Biotechnology Information. U.S. National Library of Medicine, n.d. Web. &lt;</w:t>
      </w:r>
      <w:hyperlink r:id="rId10" w:history="1">
        <w:r w:rsidR="001638D8" w:rsidRPr="00605870">
          <w:rPr>
            <w:rStyle w:val="Hyperlink"/>
            <w:rFonts w:ascii="Calibri" w:hAnsi="Calibri"/>
            <w:color w:val="44546A" w:themeColor="text2"/>
          </w:rPr>
          <w:t>https://www.ncbi.nlm.nih.gov/nuccore/NC_012920.1?&amp;feature=CDS</w:t>
        </w:r>
      </w:hyperlink>
      <w:r w:rsidR="001638D8">
        <w:rPr>
          <w:rStyle w:val="Hyperlink"/>
          <w:rFonts w:ascii="Calibri" w:hAnsi="Calibri"/>
          <w:color w:val="44546A" w:themeColor="text2"/>
        </w:rPr>
        <w:t xml:space="preserve"> &gt;</w:t>
      </w:r>
    </w:p>
    <w:p w14:paraId="530BC28B" w14:textId="43B94CAD" w:rsidR="001638D8" w:rsidRPr="001638D8" w:rsidRDefault="001638D8" w:rsidP="001638D8"/>
    <w:p w14:paraId="6DB5045B" w14:textId="42C94BA8" w:rsidR="0025246D" w:rsidRPr="00846A0B" w:rsidRDefault="001638D8" w:rsidP="00846A0B">
      <w:pPr>
        <w:spacing w:line="480" w:lineRule="auto"/>
        <w:ind w:firstLine="720"/>
        <w:rPr>
          <w:rFonts w:eastAsia="Times New Roman"/>
          <w:color w:val="2E2E2E"/>
          <w:shd w:val="clear" w:color="auto" w:fill="FFFFFF"/>
        </w:rPr>
      </w:pPr>
      <w:r>
        <w:rPr>
          <w:noProof/>
        </w:rPr>
        <mc:AlternateContent>
          <mc:Choice Requires="wps">
            <w:drawing>
              <wp:anchor distT="0" distB="0" distL="114300" distR="114300" simplePos="0" relativeHeight="251671552" behindDoc="0" locked="0" layoutInCell="1" allowOverlap="1" wp14:anchorId="0DCA7146" wp14:editId="5689E359">
                <wp:simplePos x="0" y="0"/>
                <wp:positionH relativeFrom="column">
                  <wp:posOffset>4051300</wp:posOffset>
                </wp:positionH>
                <wp:positionV relativeFrom="paragraph">
                  <wp:posOffset>2602230</wp:posOffset>
                </wp:positionV>
                <wp:extent cx="2287905" cy="963930"/>
                <wp:effectExtent l="0" t="0" r="0" b="1270"/>
                <wp:wrapSquare wrapText="bothSides"/>
                <wp:docPr id="12" name="Text Box 12"/>
                <wp:cNvGraphicFramePr/>
                <a:graphic xmlns:a="http://schemas.openxmlformats.org/drawingml/2006/main">
                  <a:graphicData uri="http://schemas.microsoft.com/office/word/2010/wordprocessingShape">
                    <wps:wsp>
                      <wps:cNvSpPr txBox="1"/>
                      <wps:spPr>
                        <a:xfrm>
                          <a:off x="0" y="0"/>
                          <a:ext cx="2287905" cy="963930"/>
                        </a:xfrm>
                        <a:prstGeom prst="rect">
                          <a:avLst/>
                        </a:prstGeom>
                        <a:solidFill>
                          <a:prstClr val="white"/>
                        </a:solidFill>
                        <a:ln>
                          <a:noFill/>
                        </a:ln>
                        <a:effectLst/>
                      </wps:spPr>
                      <wps:txbx>
                        <w:txbxContent>
                          <w:p w14:paraId="08549583" w14:textId="1342C3B6" w:rsidR="0025246D" w:rsidRPr="00E22E85" w:rsidRDefault="0025246D" w:rsidP="0025246D">
                            <w:pPr>
                              <w:pStyle w:val="Caption"/>
                              <w:rPr>
                                <w:rFonts w:ascii="Times New Roman" w:hAnsi="Times New Roman" w:cs="Times New Roman"/>
                                <w:noProof/>
                              </w:rPr>
                            </w:pPr>
                            <w:r>
                              <w:t>Figure 4</w:t>
                            </w:r>
                            <w:r w:rsidR="00252425">
                              <w:t>.</w:t>
                            </w:r>
                            <w:r w:rsidRPr="0025246D">
                              <w:t xml:space="preserve"> </w:t>
                            </w:r>
                            <w:r>
                              <w:t>PCR of the mtDNA. Double stranded mtDNA with the primer binding sight sequence are shown in the picture. After the primers are annealed to the mtDNA, TAKARA Taq LA polymerase will extend the primer sequence by adding dNTPs.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CA7146" id="_x0000_t202" coordsize="21600,21600" o:spt="202" path="m0,0l0,21600,21600,21600,21600,0xe">
                <v:stroke joinstyle="miter"/>
                <v:path gradientshapeok="t" o:connecttype="rect"/>
              </v:shapetype>
              <v:shape id="Text_x0020_Box_x0020_12" o:spid="_x0000_s1028" type="#_x0000_t202" style="position:absolute;left:0;text-align:left;margin-left:319pt;margin-top:204.9pt;width:180.15pt;height:75.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" stroked="f">
                <v:textbox inset="0,0,0,0">
                  <w:txbxContent>
                    <w:p w14:paraId="08549583" w14:textId="1342C3B6" w:rsidR="0025246D" w:rsidRPr="00E22E85" w:rsidRDefault="0025246D" w:rsidP="0025246D">
                      <w:pPr>
                        <w:pStyle w:val="Caption"/>
                        <w:rPr>
                          <w:rFonts w:ascii="Times New Roman" w:hAnsi="Times New Roman" w:cs="Times New Roman"/>
                          <w:noProof/>
                        </w:rPr>
                      </w:pPr>
                      <w:r>
                        <w:t>Figure 4</w:t>
                      </w:r>
                      <w:r w:rsidR="00252425">
                        <w:t>.</w:t>
                      </w:r>
                      <w:r w:rsidRPr="0025246D">
                        <w:t xml:space="preserve"> </w:t>
                      </w:r>
                      <w:r>
                        <w:t xml:space="preserve">PCR of the </w:t>
                      </w:r>
                      <w:proofErr w:type="spellStart"/>
                      <w:r>
                        <w:t>mtDNA</w:t>
                      </w:r>
                      <w:proofErr w:type="spellEnd"/>
                      <w:r>
                        <w:t xml:space="preserve">. Double stranded </w:t>
                      </w:r>
                      <w:proofErr w:type="spellStart"/>
                      <w:r>
                        <w:t>mtDNA</w:t>
                      </w:r>
                      <w:proofErr w:type="spellEnd"/>
                      <w:r>
                        <w:t xml:space="preserve"> with the primer binding sight sequence are shown in the picture. After the primers are annealed to the </w:t>
                      </w:r>
                      <w:proofErr w:type="spellStart"/>
                      <w:r>
                        <w:t>mtDNA</w:t>
                      </w:r>
                      <w:proofErr w:type="spellEnd"/>
                      <w:r>
                        <w:t xml:space="preserve">, TAKARA </w:t>
                      </w:r>
                      <w:proofErr w:type="spellStart"/>
                      <w:r>
                        <w:t>Taq</w:t>
                      </w:r>
                      <w:proofErr w:type="spellEnd"/>
                      <w:r>
                        <w:t xml:space="preserve"> LA polymerase will extend the primer sequence by adding </w:t>
                      </w:r>
                      <w:proofErr w:type="spellStart"/>
                      <w:r>
                        <w:t>dNTPs</w:t>
                      </w:r>
                      <w:proofErr w:type="spellEnd"/>
                      <w:r>
                        <w:t>.</w:t>
                      </w:r>
                    </w:p>
                  </w:txbxContent>
                </v:textbox>
                <w10:wrap type="square"/>
              </v:shape>
            </w:pict>
          </mc:Fallback>
        </mc:AlternateContent>
      </w:r>
      <w:r w:rsidR="001708F6">
        <w:rPr>
          <w:rFonts w:eastAsia="Times New Roman"/>
          <w:color w:val="2E2E2E"/>
          <w:shd w:val="clear" w:color="auto" w:fill="FFFFFF"/>
        </w:rPr>
        <w:t>In PCR, first</w:t>
      </w:r>
      <w:r w:rsidR="0032565C">
        <w:rPr>
          <w:rFonts w:eastAsia="Times New Roman"/>
          <w:color w:val="2E2E2E"/>
          <w:shd w:val="clear" w:color="auto" w:fill="FFFFFF"/>
        </w:rPr>
        <w:t xml:space="preserve"> t</w:t>
      </w:r>
      <w:r w:rsidR="002D4477" w:rsidRPr="00E80DFF">
        <w:rPr>
          <w:rFonts w:eastAsia="Times New Roman"/>
          <w:color w:val="2E2E2E"/>
          <w:shd w:val="clear" w:color="auto" w:fill="FFFFFF"/>
        </w:rPr>
        <w:t>he strands will be dena</w:t>
      </w:r>
      <w:r w:rsidR="0032565C">
        <w:rPr>
          <w:rFonts w:eastAsia="Times New Roman"/>
          <w:color w:val="2E2E2E"/>
          <w:shd w:val="clear" w:color="auto" w:fill="FFFFFF"/>
        </w:rPr>
        <w:t>tured by high temperature</w:t>
      </w:r>
      <w:r w:rsidR="002D4477" w:rsidRPr="00E80DFF">
        <w:rPr>
          <w:rFonts w:eastAsia="Times New Roman"/>
          <w:color w:val="2E2E2E"/>
          <w:shd w:val="clear" w:color="auto" w:fill="FFFFFF"/>
        </w:rPr>
        <w:t>. Primer F2120 and R2119 will bind to the complementary sequence present on the mitochondria genome template (Figure</w:t>
      </w:r>
      <w:r w:rsidR="0025246D">
        <w:rPr>
          <w:rFonts w:eastAsia="Times New Roman"/>
          <w:color w:val="2E2E2E"/>
          <w:shd w:val="clear" w:color="auto" w:fill="FFFFFF"/>
        </w:rPr>
        <w:t>.4</w:t>
      </w:r>
      <w:r w:rsidR="002D4477" w:rsidRPr="00E80DFF">
        <w:rPr>
          <w:rFonts w:eastAsia="Times New Roman"/>
          <w:color w:val="2E2E2E"/>
          <w:shd w:val="clear" w:color="auto" w:fill="FFFFFF"/>
        </w:rPr>
        <w:t xml:space="preserve">). After the primers are attached to the template, new copy of mtDNA will be synthesized by thermo stable TAKARA LA Taq polymerase (MA et.al, 2015).  This polymerase is optimized for the very long DNA template amplification, it </w:t>
      </w:r>
      <w:r w:rsidR="0025246D">
        <w:rPr>
          <w:rFonts w:eastAsia="Times New Roman"/>
          <w:color w:val="2E2E2E"/>
          <w:shd w:val="clear" w:color="auto" w:fill="FFFFFF"/>
        </w:rPr>
        <w:t xml:space="preserve">will add the </w:t>
      </w:r>
      <w:r w:rsidR="002D4477" w:rsidRPr="00E80DFF">
        <w:rPr>
          <w:rFonts w:eastAsia="Times New Roman"/>
          <w:color w:val="2E2E2E"/>
          <w:shd w:val="clear" w:color="auto" w:fill="FFFFFF"/>
        </w:rPr>
        <w:t>dNTP</w:t>
      </w:r>
      <w:r w:rsidR="0025246D">
        <w:rPr>
          <w:rFonts w:eastAsia="Times New Roman"/>
          <w:color w:val="2E2E2E"/>
          <w:shd w:val="clear" w:color="auto" w:fill="FFFFFF"/>
        </w:rPr>
        <w:t>s to the primer sequence</w:t>
      </w:r>
      <w:r w:rsidR="002D4477" w:rsidRPr="00E80DFF">
        <w:rPr>
          <w:rFonts w:eastAsia="Times New Roman"/>
          <w:color w:val="2E2E2E"/>
          <w:shd w:val="clear" w:color="auto" w:fill="FFFFFF"/>
        </w:rPr>
        <w:t xml:space="preserve"> and </w:t>
      </w:r>
      <w:r w:rsidR="002D4477" w:rsidRPr="00E80DFF">
        <w:rPr>
          <w:rFonts w:eastAsia="Times New Roman"/>
          <w:color w:val="2E2E2E"/>
          <w:shd w:val="clear" w:color="auto" w:fill="FFFFFF"/>
        </w:rPr>
        <w:lastRenderedPageBreak/>
        <w:t xml:space="preserve">will run for 16 minutes to completely amplify the entire mtDNA (MA et.al, 2015). </w:t>
      </w:r>
    </w:p>
    <w:p w14:paraId="109CE7BE" w14:textId="2CDFBD6A" w:rsidR="00A67E43" w:rsidRPr="00264E1C" w:rsidRDefault="00A67E43" w:rsidP="00AB4C25">
      <w:pPr>
        <w:rPr>
          <w:rFonts w:eastAsia="Times New Roman"/>
          <w:b/>
          <w:i/>
          <w:color w:val="FF0000"/>
          <w:shd w:val="clear" w:color="auto" w:fill="FFFFFF"/>
        </w:rPr>
      </w:pPr>
    </w:p>
    <w:p w14:paraId="0789A332" w14:textId="3BCBD462" w:rsidR="00754898" w:rsidRPr="00C402D0" w:rsidRDefault="00754898" w:rsidP="00C402D0">
      <w:pPr>
        <w:spacing w:line="480" w:lineRule="auto"/>
        <w:ind w:firstLine="720"/>
        <w:rPr>
          <w:rFonts w:eastAsia="Times New Roman"/>
          <w:color w:val="2E2E2E"/>
          <w:shd w:val="clear" w:color="auto" w:fill="FFFFFF"/>
        </w:rPr>
      </w:pPr>
      <w:r w:rsidRPr="00C402D0">
        <w:rPr>
          <w:rFonts w:eastAsia="Times New Roman"/>
          <w:color w:val="2E2E2E"/>
          <w:shd w:val="clear" w:color="auto" w:fill="FFFFFF"/>
        </w:rPr>
        <w:t xml:space="preserve">The amplified mtDNA will be sequenced using bioinformatics tools such as Next Generation sequencing </w:t>
      </w:r>
      <w:r w:rsidRPr="00C402D0">
        <w:t>(</w:t>
      </w:r>
      <w:r w:rsidRPr="00C402D0">
        <w:rPr>
          <w:color w:val="000000" w:themeColor="text1"/>
        </w:rPr>
        <w:t>Kang et al. 2016</w:t>
      </w:r>
      <w:r w:rsidRPr="00C402D0">
        <w:t>)</w:t>
      </w:r>
      <w:r w:rsidRPr="00C402D0">
        <w:rPr>
          <w:rFonts w:eastAsia="Times New Roman"/>
          <w:color w:val="2E2E2E"/>
          <w:shd w:val="clear" w:color="auto" w:fill="FFFFFF"/>
        </w:rPr>
        <w:t xml:space="preserve">.  </w:t>
      </w:r>
      <w:r w:rsidRPr="00C402D0">
        <w:t>The principal behind the next generation sequencing is that first the libraries of mtDNA are prepared by fragmenting the mtDNA and adding specialized adapters (</w:t>
      </w:r>
      <w:r w:rsidR="00A52FE9">
        <w:rPr>
          <w:rFonts w:eastAsia="Times New Roman"/>
          <w:color w:val="2E2E2E"/>
          <w:shd w:val="clear" w:color="auto" w:fill="FFFFFF"/>
        </w:rPr>
        <w:t>(I</w:t>
      </w:r>
      <w:r w:rsidRPr="00C402D0">
        <w:rPr>
          <w:rFonts w:eastAsia="Times New Roman"/>
          <w:color w:val="2E2E2E"/>
          <w:shd w:val="clear" w:color="auto" w:fill="FFFFFF"/>
        </w:rPr>
        <w:t>llumina).</w:t>
      </w:r>
      <w:r w:rsidRPr="00C402D0">
        <w:t xml:space="preserve"> After that these fragments are loaded onto cell flow surface, where they are amplified to cluster by bridge amplification </w:t>
      </w:r>
      <w:r w:rsidR="00A52FE9">
        <w:rPr>
          <w:rFonts w:eastAsia="Times New Roman"/>
          <w:color w:val="2E2E2E"/>
          <w:shd w:val="clear" w:color="auto" w:fill="FFFFFF"/>
        </w:rPr>
        <w:t>(Il</w:t>
      </w:r>
      <w:r w:rsidRPr="00C402D0">
        <w:rPr>
          <w:rFonts w:eastAsia="Times New Roman"/>
          <w:color w:val="2E2E2E"/>
          <w:shd w:val="clear" w:color="auto" w:fill="FFFFFF"/>
        </w:rPr>
        <w:t>lumina).</w:t>
      </w:r>
      <w:r w:rsidRPr="00C402D0">
        <w:t xml:space="preserve"> Then to those clusters the sequencing reagents and four different fluorescent dyes each corresponding to the unique mtDNA base are added. The laser light will and the </w:t>
      </w:r>
      <w:r w:rsidRPr="00C402D0">
        <w:rPr>
          <w:rFonts w:eastAsia="Times New Roman"/>
          <w:color w:val="2E2E2E"/>
          <w:shd w:val="clear" w:color="auto" w:fill="FFFFFF"/>
        </w:rPr>
        <w:t>will cause the molecule to fluoresce, and machine will detect the color and software will read the ba</w:t>
      </w:r>
      <w:r w:rsidR="00A52FE9">
        <w:rPr>
          <w:rFonts w:eastAsia="Times New Roman"/>
          <w:color w:val="2E2E2E"/>
          <w:shd w:val="clear" w:color="auto" w:fill="FFFFFF"/>
        </w:rPr>
        <w:t>se corresponding to the color (I</w:t>
      </w:r>
      <w:r w:rsidRPr="00C402D0">
        <w:rPr>
          <w:rFonts w:eastAsia="Times New Roman"/>
          <w:color w:val="2E2E2E"/>
          <w:shd w:val="clear" w:color="auto" w:fill="FFFFFF"/>
        </w:rPr>
        <w:t xml:space="preserve">llumina). </w:t>
      </w:r>
    </w:p>
    <w:p w14:paraId="44E2FC8F" w14:textId="38962B29" w:rsidR="00EB013D" w:rsidRPr="00F43490" w:rsidRDefault="00754898" w:rsidP="00F43490">
      <w:pPr>
        <w:spacing w:line="480" w:lineRule="auto"/>
        <w:ind w:firstLine="720"/>
        <w:rPr>
          <w:rFonts w:eastAsia="Times New Roman"/>
          <w:color w:val="2E2E2E"/>
          <w:shd w:val="clear" w:color="auto" w:fill="FFFFFF"/>
        </w:rPr>
      </w:pPr>
      <w:r w:rsidRPr="00C402D0">
        <w:rPr>
          <w:rFonts w:eastAsia="Times New Roman"/>
          <w:color w:val="2E2E2E"/>
          <w:shd w:val="clear" w:color="auto" w:fill="FFFFFF"/>
        </w:rPr>
        <w:t xml:space="preserve">After the mitochondrial DNA sequence is obtained, it will be aligned </w:t>
      </w:r>
      <w:r w:rsidR="00E0130F">
        <w:rPr>
          <w:rFonts w:eastAsia="Times New Roman"/>
          <w:color w:val="2E2E2E"/>
          <w:shd w:val="clear" w:color="auto" w:fill="FFFFFF"/>
        </w:rPr>
        <w:t xml:space="preserve">in reference </w:t>
      </w:r>
      <w:r w:rsidRPr="00C402D0">
        <w:rPr>
          <w:rFonts w:eastAsia="Times New Roman"/>
          <w:color w:val="2E2E2E"/>
          <w:shd w:val="clear" w:color="auto" w:fill="FFFFFF"/>
        </w:rPr>
        <w:t>to the revised Cambridge Reference Sequence (rCRS) of the human mtDNA, and the mutations in the sequence will be counted (</w:t>
      </w:r>
      <w:r w:rsidRPr="00C402D0">
        <w:rPr>
          <w:color w:val="000000" w:themeColor="text1"/>
        </w:rPr>
        <w:t>Kang et al. 2016</w:t>
      </w:r>
      <w:r w:rsidRPr="00C402D0">
        <w:t>)</w:t>
      </w:r>
      <w:r w:rsidRPr="00C402D0">
        <w:rPr>
          <w:rFonts w:eastAsia="Times New Roman"/>
          <w:color w:val="2E2E2E"/>
          <w:shd w:val="clear" w:color="auto" w:fill="FFFFFF"/>
        </w:rPr>
        <w:t xml:space="preserve">.  </w:t>
      </w:r>
    </w:p>
    <w:p w14:paraId="74029005" w14:textId="77777777" w:rsidR="00F43490" w:rsidRDefault="00F43490" w:rsidP="00284D54">
      <w:pPr>
        <w:rPr>
          <w:rFonts w:eastAsia="Times New Roman"/>
          <w:b/>
          <w:color w:val="2E2E2E"/>
          <w:u w:val="single"/>
          <w:shd w:val="clear" w:color="auto" w:fill="FFFFFF"/>
        </w:rPr>
      </w:pPr>
    </w:p>
    <w:p w14:paraId="051FC16C" w14:textId="5C3CDDB3" w:rsidR="00C307CC" w:rsidRDefault="00872FE0" w:rsidP="00284D54">
      <w:pPr>
        <w:rPr>
          <w:rFonts w:eastAsia="Times New Roman"/>
          <w:b/>
          <w:color w:val="2E2E2E"/>
          <w:u w:val="single"/>
          <w:shd w:val="clear" w:color="auto" w:fill="FFFFFF"/>
        </w:rPr>
      </w:pPr>
      <w:r>
        <w:rPr>
          <w:rFonts w:eastAsia="Times New Roman"/>
          <w:b/>
          <w:color w:val="2E2E2E"/>
          <w:u w:val="single"/>
          <w:shd w:val="clear" w:color="auto" w:fill="FFFFFF"/>
        </w:rPr>
        <w:t>Expected Results</w:t>
      </w:r>
    </w:p>
    <w:p w14:paraId="7C9C0489" w14:textId="77777777" w:rsidR="0025246D" w:rsidRDefault="0025246D" w:rsidP="00284D54">
      <w:pPr>
        <w:rPr>
          <w:rFonts w:eastAsia="Times New Roman"/>
          <w:b/>
          <w:color w:val="2E2E2E"/>
          <w:u w:val="single"/>
          <w:shd w:val="clear" w:color="auto" w:fill="FFFFFF"/>
        </w:rPr>
      </w:pPr>
    </w:p>
    <w:p w14:paraId="136AEBFC" w14:textId="36965FC3" w:rsidR="000416A9" w:rsidRDefault="000416A9" w:rsidP="000416A9">
      <w:pPr>
        <w:spacing w:line="480" w:lineRule="auto"/>
        <w:ind w:firstLine="720"/>
        <w:jc w:val="both"/>
      </w:pPr>
      <w:r w:rsidRPr="00C402D0">
        <w:t>If significant difference in the mtDNA mutations of the control and the experimental group will be found, I will be tempted to conclud</w:t>
      </w:r>
      <w:r>
        <w:t>e that in the experimental group</w:t>
      </w:r>
      <w:r w:rsidRPr="00C402D0">
        <w:t xml:space="preserve"> vitamin C controlled the increasing level increasing of ROS and protected the proteins and mtDNA from further damage</w:t>
      </w:r>
      <w:r w:rsidR="00AB4C25">
        <w:t xml:space="preserve">. </w:t>
      </w:r>
      <w:r w:rsidRPr="00C402D0">
        <w:t xml:space="preserve">I will </w:t>
      </w:r>
      <w:r>
        <w:t>conclude that the vitamin C might have</w:t>
      </w:r>
      <w:r w:rsidRPr="00C402D0">
        <w:t xml:space="preserve"> </w:t>
      </w:r>
      <w:r>
        <w:t xml:space="preserve">a role to play </w:t>
      </w:r>
      <w:r w:rsidRPr="00C402D0">
        <w:t>in</w:t>
      </w:r>
      <w:r>
        <w:t xml:space="preserve"> slowing down</w:t>
      </w:r>
      <w:r w:rsidRPr="00C402D0">
        <w:t xml:space="preserve"> aging and also in obtaining the better quality of induced pluripotent stem cells, which can be used to study other neurodegenerative diseases. </w:t>
      </w:r>
    </w:p>
    <w:p w14:paraId="449DB8E1" w14:textId="77777777" w:rsidR="000416A9" w:rsidRPr="00C402D0" w:rsidRDefault="000416A9" w:rsidP="000416A9">
      <w:pPr>
        <w:keepNext/>
        <w:jc w:val="center"/>
      </w:pPr>
      <w:r w:rsidRPr="00C402D0">
        <w:rPr>
          <w:noProof/>
        </w:rPr>
        <w:lastRenderedPageBreak/>
        <w:drawing>
          <wp:inline distT="0" distB="0" distL="0" distR="0" wp14:anchorId="7CB72AA4" wp14:editId="19EBDB7A">
            <wp:extent cx="3556635" cy="1697990"/>
            <wp:effectExtent l="0" t="0" r="24765"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402D0">
        <w:rPr>
          <w:noProof/>
        </w:rPr>
        <w:t xml:space="preserve"> </w:t>
      </w:r>
    </w:p>
    <w:p w14:paraId="71CA65FA" w14:textId="27A798E8" w:rsidR="000416A9" w:rsidRDefault="00AB4C25" w:rsidP="000416A9">
      <w:pPr>
        <w:pStyle w:val="Caption"/>
        <w:jc w:val="center"/>
        <w:rPr>
          <w:rFonts w:ascii="Times New Roman" w:hAnsi="Times New Roman" w:cs="Times New Roman"/>
          <w:sz w:val="22"/>
          <w:szCs w:val="24"/>
        </w:rPr>
      </w:pPr>
      <w:r>
        <w:rPr>
          <w:rFonts w:ascii="Times New Roman" w:hAnsi="Times New Roman" w:cs="Times New Roman"/>
          <w:sz w:val="22"/>
          <w:szCs w:val="24"/>
        </w:rPr>
        <w:t>Figure 5</w:t>
      </w:r>
      <w:r w:rsidR="000416A9" w:rsidRPr="00A67E43">
        <w:rPr>
          <w:rFonts w:ascii="Times New Roman" w:hAnsi="Times New Roman" w:cs="Times New Roman"/>
          <w:sz w:val="22"/>
          <w:szCs w:val="24"/>
        </w:rPr>
        <w:t>. The mtDNA mutation in the age group of 80 will be detected. The iPSC with the vitamin C will have 5% less mutations as compared to the iPSC without vitamin C.</w:t>
      </w:r>
    </w:p>
    <w:p w14:paraId="6D488D8A" w14:textId="77777777" w:rsidR="000416A9" w:rsidRPr="00A67E43" w:rsidRDefault="000416A9" w:rsidP="00284D54">
      <w:pPr>
        <w:rPr>
          <w:rFonts w:eastAsia="Times New Roman"/>
          <w:b/>
          <w:color w:val="2E2E2E"/>
          <w:u w:val="single"/>
          <w:shd w:val="clear" w:color="auto" w:fill="FFFFFF"/>
        </w:rPr>
      </w:pPr>
    </w:p>
    <w:p w14:paraId="6EAF2EB3" w14:textId="1D6BED4C" w:rsidR="001A0B46" w:rsidRPr="00C402D0" w:rsidRDefault="00A76B00" w:rsidP="000416A9">
      <w:pPr>
        <w:spacing w:line="480" w:lineRule="auto"/>
        <w:ind w:firstLine="720"/>
        <w:jc w:val="both"/>
      </w:pPr>
      <w:r w:rsidRPr="00C402D0">
        <w:t>It is found that reprogramming efficiency of the young and old fibroblast cells in the presence of vitam</w:t>
      </w:r>
      <w:r w:rsidR="00801F02">
        <w:t>in C is</w:t>
      </w:r>
      <w:r w:rsidRPr="00C402D0">
        <w:t xml:space="preserve"> higher as compared to the control group i.e. in the absence of vitamin C (</w:t>
      </w:r>
      <w:r w:rsidR="00EE6710">
        <w:t>Esteban</w:t>
      </w:r>
      <w:r w:rsidRPr="00C402D0">
        <w:t xml:space="preserve"> et al., 2010). If this experiment is successful, it might lead to the way of improving the quality of the induced pluripotent stem cells with vitamin C</w:t>
      </w:r>
      <w:r w:rsidR="00801F02">
        <w:t xml:space="preserve"> as well</w:t>
      </w:r>
      <w:r w:rsidRPr="00C402D0">
        <w:t xml:space="preserve">. </w:t>
      </w:r>
    </w:p>
    <w:p w14:paraId="20F8C375" w14:textId="77777777" w:rsidR="001A0B46" w:rsidRPr="00C402D0" w:rsidRDefault="001A0B46" w:rsidP="00284D54">
      <w:pPr>
        <w:keepNext/>
        <w:ind w:firstLine="720"/>
        <w:jc w:val="both"/>
      </w:pPr>
      <w:r w:rsidRPr="00C402D0">
        <w:rPr>
          <w:noProof/>
          <w:u w:val="single"/>
        </w:rPr>
        <w:drawing>
          <wp:inline distT="0" distB="0" distL="0" distR="0" wp14:anchorId="3B7B6A44" wp14:editId="08A889C6">
            <wp:extent cx="4815559" cy="1599865"/>
            <wp:effectExtent l="19050" t="0" r="4091" b="0"/>
            <wp:docPr id="3" name="Picture 3" descr="../Desktop/Screen%20Shot%202016-05-05%20at%207.07.1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05-05%20at%207.07.14%20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5559" cy="1599865"/>
                    </a:xfrm>
                    <a:prstGeom prst="rect">
                      <a:avLst/>
                    </a:prstGeom>
                    <a:noFill/>
                    <a:ln>
                      <a:noFill/>
                    </a:ln>
                  </pic:spPr>
                </pic:pic>
              </a:graphicData>
            </a:graphic>
          </wp:inline>
        </w:drawing>
      </w:r>
    </w:p>
    <w:p w14:paraId="2273A5EE" w14:textId="2F2835B9" w:rsidR="001A0B46" w:rsidRPr="007A3AAC" w:rsidRDefault="001A0B46" w:rsidP="00284D54">
      <w:pPr>
        <w:pStyle w:val="Caption"/>
        <w:jc w:val="both"/>
        <w:rPr>
          <w:rFonts w:ascii="Times New Roman" w:hAnsi="Times New Roman" w:cs="Times New Roman"/>
          <w:sz w:val="21"/>
          <w:szCs w:val="24"/>
        </w:rPr>
      </w:pPr>
      <w:r w:rsidRPr="007A3AAC">
        <w:rPr>
          <w:rFonts w:ascii="Times New Roman" w:hAnsi="Times New Roman" w:cs="Times New Roman"/>
          <w:sz w:val="21"/>
          <w:szCs w:val="24"/>
        </w:rPr>
        <w:t xml:space="preserve">Figure </w:t>
      </w:r>
      <w:r w:rsidR="00AB4C25">
        <w:rPr>
          <w:rFonts w:ascii="Times New Roman" w:hAnsi="Times New Roman" w:cs="Times New Roman"/>
          <w:sz w:val="21"/>
          <w:szCs w:val="24"/>
        </w:rPr>
        <w:t>6</w:t>
      </w:r>
      <w:r w:rsidR="00A76B00" w:rsidRPr="007A3AAC">
        <w:rPr>
          <w:rFonts w:ascii="Times New Roman" w:hAnsi="Times New Roman" w:cs="Times New Roman"/>
          <w:sz w:val="21"/>
          <w:szCs w:val="24"/>
        </w:rPr>
        <w:t xml:space="preserve">. </w:t>
      </w:r>
      <w:r w:rsidRPr="007A3AAC">
        <w:rPr>
          <w:rFonts w:ascii="Times New Roman" w:hAnsi="Times New Roman" w:cs="Times New Roman"/>
          <w:sz w:val="21"/>
          <w:szCs w:val="24"/>
        </w:rPr>
        <w:t>SKOM here are the four transcription factors SXO2, KlF4, OCT4 and c-MYC. The fibroblast cells treated with and without vitamin C are shown in the figure and on the right graphical representation of the results is given. It’s evident from the graph that vitamin C enhances the iPSC colonies. (Esteban et al.,2010</w:t>
      </w:r>
      <w:r w:rsidR="00A67E43" w:rsidRPr="007A3AAC">
        <w:rPr>
          <w:rFonts w:ascii="Times New Roman" w:hAnsi="Times New Roman" w:cs="Times New Roman"/>
          <w:sz w:val="21"/>
          <w:szCs w:val="24"/>
        </w:rPr>
        <w:t>).</w:t>
      </w:r>
    </w:p>
    <w:p w14:paraId="51823573" w14:textId="77777777" w:rsidR="00F97EB5" w:rsidRPr="00C402D0" w:rsidRDefault="00F97EB5" w:rsidP="00284D54">
      <w:pPr>
        <w:rPr>
          <w:rFonts w:eastAsia="Times New Roman"/>
          <w:color w:val="2E2E2E"/>
          <w:shd w:val="clear" w:color="auto" w:fill="FFFFFF"/>
        </w:rPr>
      </w:pPr>
    </w:p>
    <w:p w14:paraId="6762F054" w14:textId="77777777" w:rsidR="00A67E43" w:rsidRPr="00A67E43" w:rsidRDefault="00A67E43" w:rsidP="00284D54"/>
    <w:p w14:paraId="0005F68A" w14:textId="283F5036" w:rsidR="00E806C2" w:rsidRPr="00C402D0" w:rsidRDefault="003A0156" w:rsidP="000416A9">
      <w:pPr>
        <w:spacing w:line="480" w:lineRule="auto"/>
        <w:ind w:firstLine="720"/>
        <w:jc w:val="both"/>
      </w:pPr>
      <w:r w:rsidRPr="00C402D0">
        <w:t xml:space="preserve">Induced pluripotent stem cells are being used to study congenital cancer, premature aging diseases, so it is of utmost importance to obtain better quality induced pluripotent stem cells. If the study is successful, it may help scientists in making better quality induced pluripotent stem cell and also discovering a way to slow down the aging process. </w:t>
      </w:r>
    </w:p>
    <w:p w14:paraId="6397556D" w14:textId="77777777" w:rsidR="00501E88" w:rsidRPr="00C402D0" w:rsidRDefault="00501E88" w:rsidP="00C402D0">
      <w:pPr>
        <w:spacing w:line="480" w:lineRule="auto"/>
      </w:pPr>
    </w:p>
    <w:p w14:paraId="16974CEE" w14:textId="18148245" w:rsidR="004C654B" w:rsidRDefault="007A3AAC">
      <w:r>
        <w:br w:type="page"/>
      </w:r>
    </w:p>
    <w:p w14:paraId="33B433FD" w14:textId="60DB3FC1" w:rsidR="00B770C6" w:rsidRPr="00977BAF" w:rsidRDefault="00B770C6" w:rsidP="00B770C6">
      <w:pPr>
        <w:ind w:firstLine="360"/>
        <w:jc w:val="both"/>
        <w:rPr>
          <w:b/>
          <w:i/>
          <w:color w:val="FF0000"/>
        </w:rPr>
      </w:pPr>
      <w:r w:rsidRPr="006F3ED2">
        <w:rPr>
          <w:b/>
          <w:u w:val="single"/>
        </w:rPr>
        <w:lastRenderedPageBreak/>
        <w:t>References:</w:t>
      </w:r>
      <w:r w:rsidR="00977BAF" w:rsidRPr="00977BAF">
        <w:rPr>
          <w:b/>
        </w:rPr>
        <w:t xml:space="preserve"> </w:t>
      </w:r>
    </w:p>
    <w:p w14:paraId="233B41FC" w14:textId="77777777" w:rsidR="00B770C6" w:rsidRDefault="00B770C6" w:rsidP="00B770C6">
      <w:pPr>
        <w:jc w:val="both"/>
      </w:pPr>
    </w:p>
    <w:p w14:paraId="726A9BAF" w14:textId="77777777" w:rsidR="007D18C8" w:rsidRPr="0032565C" w:rsidRDefault="007D18C8" w:rsidP="007D18C8">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bCs/>
          <w:color w:val="333333"/>
          <w:shd w:val="clear" w:color="auto" w:fill="FFFFFF"/>
        </w:rPr>
        <w:t>"An Introduction to Next-Generation Sequencing Technology."</w:t>
      </w:r>
      <w:r w:rsidRPr="0032565C">
        <w:rPr>
          <w:rStyle w:val="apple-converted-space"/>
          <w:rFonts w:ascii="Times New Roman" w:eastAsia="Times New Roman" w:hAnsi="Times New Roman" w:cs="Times New Roman"/>
          <w:bCs/>
          <w:color w:val="333333"/>
          <w:shd w:val="clear" w:color="auto" w:fill="FFFFFF"/>
        </w:rPr>
        <w:t> </w:t>
      </w:r>
      <w:r w:rsidRPr="0032565C">
        <w:rPr>
          <w:rFonts w:ascii="Times New Roman" w:eastAsia="Times New Roman" w:hAnsi="Times New Roman" w:cs="Times New Roman"/>
          <w:bCs/>
          <w:i/>
          <w:iCs/>
          <w:color w:val="333333"/>
          <w:shd w:val="clear" w:color="auto" w:fill="FFFFFF"/>
        </w:rPr>
        <w:t>Illumina</w:t>
      </w:r>
      <w:r w:rsidRPr="0032565C">
        <w:rPr>
          <w:rFonts w:ascii="Times New Roman" w:eastAsia="Times New Roman" w:hAnsi="Times New Roman" w:cs="Times New Roman"/>
          <w:bCs/>
          <w:color w:val="333333"/>
          <w:shd w:val="clear" w:color="auto" w:fill="FFFFFF"/>
        </w:rPr>
        <w:t xml:space="preserve">. Web. &lt; </w:t>
      </w:r>
      <w:hyperlink r:id="rId13" w:history="1">
        <w:r w:rsidRPr="0032565C">
          <w:rPr>
            <w:rStyle w:val="Hyperlink"/>
            <w:rFonts w:ascii="Times New Roman" w:hAnsi="Times New Roman" w:cs="Times New Roman"/>
          </w:rPr>
          <w:t>https://www.illumina.com/content/dam/illumina-marketing/documents/products/illumina_sequencing_introduction.pdf</w:t>
        </w:r>
      </w:hyperlink>
      <w:r w:rsidRPr="0032565C">
        <w:rPr>
          <w:rFonts w:ascii="Times New Roman" w:hAnsi="Times New Roman" w:cs="Times New Roman"/>
        </w:rPr>
        <w:t xml:space="preserve"> &gt;</w:t>
      </w:r>
    </w:p>
    <w:p w14:paraId="7EE38B78" w14:textId="77777777" w:rsidR="007D18C8" w:rsidRPr="0032565C" w:rsidRDefault="007D18C8" w:rsidP="007D18C8">
      <w:pPr>
        <w:pStyle w:val="ListParagraph"/>
        <w:rPr>
          <w:rFonts w:ascii="Times New Roman" w:eastAsia="Times New Roman" w:hAnsi="Times New Roman" w:cs="Times New Roman"/>
        </w:rPr>
      </w:pPr>
    </w:p>
    <w:p w14:paraId="7A6A8761" w14:textId="60FD64A0" w:rsidR="007D18C8" w:rsidRPr="0032565C" w:rsidRDefault="007D18C8" w:rsidP="007D18C8">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bCs/>
          <w:color w:val="333333"/>
          <w:shd w:val="clear" w:color="auto" w:fill="FFFFFF"/>
        </w:rPr>
        <w:t>"Ascorbic acid content of fruit juice - GCSE Science - Marked by Teachers.com."</w:t>
      </w:r>
      <w:r w:rsidRPr="0032565C">
        <w:rPr>
          <w:rStyle w:val="apple-converted-space"/>
          <w:rFonts w:ascii="Times New Roman" w:eastAsia="Times New Roman" w:hAnsi="Times New Roman" w:cs="Times New Roman"/>
          <w:bCs/>
          <w:color w:val="333333"/>
          <w:shd w:val="clear" w:color="auto" w:fill="FFFFFF"/>
        </w:rPr>
        <w:t> </w:t>
      </w:r>
      <w:r w:rsidRPr="0032565C">
        <w:rPr>
          <w:rFonts w:ascii="Times New Roman" w:eastAsia="Times New Roman" w:hAnsi="Times New Roman" w:cs="Times New Roman"/>
          <w:bCs/>
          <w:i/>
          <w:iCs/>
          <w:color w:val="333333"/>
          <w:shd w:val="clear" w:color="auto" w:fill="FFFFFF"/>
        </w:rPr>
        <w:t>Marked by Teachers</w:t>
      </w:r>
      <w:r w:rsidRPr="0032565C">
        <w:rPr>
          <w:rFonts w:ascii="Times New Roman" w:eastAsia="Times New Roman" w:hAnsi="Times New Roman" w:cs="Times New Roman"/>
          <w:bCs/>
          <w:color w:val="333333"/>
          <w:shd w:val="clear" w:color="auto" w:fill="FFFFFF"/>
        </w:rPr>
        <w:t>. Web. &lt;http://www.markedbyteachers.com/gcse/science/ascorbic-acid-content-of-fruit-juice.html</w:t>
      </w:r>
      <w:r w:rsidR="00605870">
        <w:rPr>
          <w:rFonts w:ascii="Times New Roman" w:eastAsia="Times New Roman" w:hAnsi="Times New Roman" w:cs="Times New Roman"/>
          <w:bCs/>
          <w:color w:val="333333"/>
          <w:shd w:val="clear" w:color="auto" w:fill="FFFFFF"/>
        </w:rPr>
        <w:t xml:space="preserve"> </w:t>
      </w:r>
      <w:r w:rsidRPr="0032565C">
        <w:rPr>
          <w:rFonts w:ascii="Times New Roman" w:eastAsia="Times New Roman" w:hAnsi="Times New Roman" w:cs="Times New Roman"/>
          <w:bCs/>
          <w:color w:val="333333"/>
          <w:shd w:val="clear" w:color="auto" w:fill="FFFFFF"/>
        </w:rPr>
        <w:t>&gt;.</w:t>
      </w:r>
    </w:p>
    <w:p w14:paraId="63D8A021" w14:textId="77777777" w:rsidR="007D18C8" w:rsidRPr="0032565C" w:rsidRDefault="007D18C8" w:rsidP="007D18C8">
      <w:pPr>
        <w:rPr>
          <w:rFonts w:eastAsia="Times New Roman"/>
        </w:rPr>
      </w:pPr>
    </w:p>
    <w:p w14:paraId="335F288E" w14:textId="77777777" w:rsidR="00B770C6" w:rsidRPr="0032565C" w:rsidRDefault="00B770C6" w:rsidP="00C402D0">
      <w:pPr>
        <w:pStyle w:val="ListParagraph"/>
        <w:numPr>
          <w:ilvl w:val="0"/>
          <w:numId w:val="2"/>
        </w:numPr>
        <w:rPr>
          <w:rFonts w:ascii="Times New Roman" w:hAnsi="Times New Roman" w:cs="Times New Roman"/>
        </w:rPr>
      </w:pPr>
      <w:r w:rsidRPr="0032565C">
        <w:rPr>
          <w:rFonts w:ascii="Times New Roman" w:hAnsi="Times New Roman" w:cs="Times New Roman"/>
          <w:bCs/>
          <w:color w:val="262626"/>
        </w:rPr>
        <w:t>Bigarella, C. L., R. Liang, and S. Ghaffari. "Stem Cells and the Impact of ROS Signaling." Development 141.22 (2014): 4206-218. Web.&lt;</w:t>
      </w:r>
      <w:hyperlink r:id="rId14" w:history="1">
        <w:r w:rsidRPr="0032565C">
          <w:rPr>
            <w:rStyle w:val="Hyperlink"/>
            <w:rFonts w:ascii="Times New Roman" w:hAnsi="Times New Roman" w:cs="Times New Roman"/>
          </w:rPr>
          <w:t>http://dev.biologists.org/content/develop/141/22/4206.full.pdf</w:t>
        </w:r>
      </w:hyperlink>
      <w:r w:rsidRPr="0032565C">
        <w:rPr>
          <w:rFonts w:ascii="Times New Roman" w:hAnsi="Times New Roman" w:cs="Times New Roman"/>
        </w:rPr>
        <w:t>&gt;</w:t>
      </w:r>
    </w:p>
    <w:p w14:paraId="64A3986A" w14:textId="77777777" w:rsidR="00B770C6" w:rsidRPr="0032565C" w:rsidRDefault="00B770C6" w:rsidP="00B770C6">
      <w:pPr>
        <w:pStyle w:val="ListParagraph"/>
        <w:jc w:val="both"/>
        <w:rPr>
          <w:rFonts w:ascii="Times New Roman" w:hAnsi="Times New Roman" w:cs="Times New Roman"/>
        </w:rPr>
      </w:pPr>
    </w:p>
    <w:p w14:paraId="731B09A0" w14:textId="77777777" w:rsidR="00B770C6" w:rsidRPr="0032565C" w:rsidRDefault="00B770C6" w:rsidP="00C402D0">
      <w:pPr>
        <w:pStyle w:val="ListParagraph"/>
        <w:numPr>
          <w:ilvl w:val="0"/>
          <w:numId w:val="2"/>
        </w:numPr>
        <w:rPr>
          <w:rFonts w:ascii="Times New Roman" w:hAnsi="Times New Roman" w:cs="Times New Roman"/>
        </w:rPr>
      </w:pPr>
      <w:r w:rsidRPr="0032565C">
        <w:rPr>
          <w:rFonts w:ascii="Times New Roman" w:hAnsi="Times New Roman" w:cs="Times New Roman"/>
          <w:bCs/>
          <w:color w:val="262626"/>
        </w:rPr>
        <w:t>Bratic, Ana, and Nils-Göran Larsson. "The Role of Mitochondria in Aging." Journal of Clinical Investigation J. Clin. Invest. 123.3 (2013): 951-57. Web. &lt;https://www.jci.org/articles/view/64125&gt;.</w:t>
      </w:r>
    </w:p>
    <w:p w14:paraId="46BDFE40" w14:textId="77777777" w:rsidR="007D18C8" w:rsidRPr="0032565C" w:rsidRDefault="007D18C8" w:rsidP="007D18C8"/>
    <w:p w14:paraId="68C05119" w14:textId="64103B18" w:rsidR="007D18C8" w:rsidRPr="00537635" w:rsidRDefault="007D18C8" w:rsidP="007D18C8">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bCs/>
          <w:color w:val="333333"/>
          <w:shd w:val="clear" w:color="auto" w:fill="FFFFFF"/>
        </w:rPr>
        <w:t>Dhaliwal, Anandika. "DNA Extraction and Purification." </w:t>
      </w:r>
      <w:r w:rsidRPr="0032565C">
        <w:rPr>
          <w:rFonts w:ascii="Times New Roman" w:eastAsia="Times New Roman" w:hAnsi="Times New Roman" w:cs="Times New Roman"/>
          <w:bCs/>
          <w:i/>
          <w:iCs/>
          <w:color w:val="333333"/>
          <w:shd w:val="clear" w:color="auto" w:fill="FFFFFF"/>
        </w:rPr>
        <w:t>Materials and Methods</w:t>
      </w:r>
      <w:r w:rsidRPr="0032565C">
        <w:rPr>
          <w:rFonts w:ascii="Times New Roman" w:eastAsia="Times New Roman" w:hAnsi="Times New Roman" w:cs="Times New Roman"/>
          <w:bCs/>
          <w:color w:val="333333"/>
          <w:shd w:val="clear" w:color="auto" w:fill="FFFFFF"/>
        </w:rPr>
        <w:t>. N.p., 23 Oct. 2016. Web.&lt;</w:t>
      </w:r>
      <w:r w:rsidRPr="0032565C">
        <w:rPr>
          <w:rFonts w:ascii="Times New Roman" w:hAnsi="Times New Roman" w:cs="Times New Roman"/>
        </w:rPr>
        <w:t xml:space="preserve"> </w:t>
      </w:r>
      <w:hyperlink r:id="rId15" w:history="1">
        <w:r w:rsidRPr="0032565C">
          <w:rPr>
            <w:rStyle w:val="Hyperlink"/>
            <w:rFonts w:ascii="Times New Roman" w:eastAsia="Times New Roman" w:hAnsi="Times New Roman" w:cs="Times New Roman"/>
            <w:bCs/>
            <w:shd w:val="clear" w:color="auto" w:fill="FFFFFF"/>
          </w:rPr>
          <w:t>https://www.labome.com/method/DNA-Extraction-and-Purification.html</w:t>
        </w:r>
      </w:hyperlink>
      <w:r w:rsidRPr="0032565C">
        <w:rPr>
          <w:rFonts w:ascii="Times New Roman" w:eastAsia="Times New Roman" w:hAnsi="Times New Roman" w:cs="Times New Roman"/>
          <w:bCs/>
          <w:color w:val="333333"/>
          <w:shd w:val="clear" w:color="auto" w:fill="FFFFFF"/>
        </w:rPr>
        <w:t xml:space="preserve"> &gt;</w:t>
      </w:r>
    </w:p>
    <w:p w14:paraId="77D50B1C" w14:textId="77777777" w:rsidR="00537635" w:rsidRPr="00537635" w:rsidRDefault="00537635" w:rsidP="00537635">
      <w:pPr>
        <w:rPr>
          <w:rFonts w:eastAsia="Times New Roman"/>
        </w:rPr>
      </w:pPr>
    </w:p>
    <w:p w14:paraId="1D62F170" w14:textId="62E290D0" w:rsidR="00537635" w:rsidRPr="00537635" w:rsidRDefault="00537635" w:rsidP="00537635">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color w:val="333333"/>
          <w:shd w:val="clear" w:color="auto" w:fill="FFFFFF"/>
        </w:rPr>
        <w:t>Esteban, Miguel Angel et al</w:t>
      </w:r>
      <w:r w:rsidRPr="0032565C">
        <w:rPr>
          <w:rFonts w:ascii="Times New Roman" w:hAnsi="Times New Roman" w:cs="Times New Roman"/>
          <w:bCs/>
          <w:color w:val="262626"/>
        </w:rPr>
        <w:t>. "Vitamin C Enhances the Generation of Mouse and Human Induced Pluripotent Stem Cells." Cell Stem Cell 6.1 (2010): 71-79. Web. &lt;http://www.sciencedirect.com/science/article/pii/S1934590909006249&gt;.</w:t>
      </w:r>
    </w:p>
    <w:p w14:paraId="77430FA3" w14:textId="77777777" w:rsidR="00F36454" w:rsidRPr="00605870" w:rsidRDefault="00F36454" w:rsidP="00F36454">
      <w:pPr>
        <w:rPr>
          <w:rFonts w:eastAsia="Times New Roman"/>
        </w:rPr>
      </w:pPr>
    </w:p>
    <w:p w14:paraId="0C479EA0" w14:textId="28C02477" w:rsidR="00F36454" w:rsidRPr="00605870" w:rsidRDefault="00F36454" w:rsidP="00F36454">
      <w:pPr>
        <w:pStyle w:val="ListParagraph"/>
        <w:numPr>
          <w:ilvl w:val="0"/>
          <w:numId w:val="2"/>
        </w:numPr>
        <w:rPr>
          <w:rFonts w:ascii="Times New Roman" w:eastAsia="Times New Roman" w:hAnsi="Times New Roman" w:cs="Times New Roman"/>
        </w:rPr>
      </w:pPr>
      <w:r w:rsidRPr="00605870">
        <w:rPr>
          <w:rFonts w:ascii="Times New Roman" w:eastAsia="Times New Roman" w:hAnsi="Times New Roman" w:cs="Times New Roman"/>
          <w:bCs/>
          <w:color w:val="333333"/>
          <w:shd w:val="clear" w:color="auto" w:fill="FFFFFF"/>
        </w:rPr>
        <w:t>He, Wan, Daniel Goodkind, and Paul Kowal. "Library."</w:t>
      </w:r>
      <w:r w:rsidRPr="00605870">
        <w:rPr>
          <w:rStyle w:val="apple-converted-space"/>
          <w:rFonts w:ascii="Times New Roman" w:eastAsia="Times New Roman" w:hAnsi="Times New Roman" w:cs="Times New Roman"/>
          <w:bCs/>
          <w:color w:val="333333"/>
          <w:shd w:val="clear" w:color="auto" w:fill="FFFFFF"/>
        </w:rPr>
        <w:t> </w:t>
      </w:r>
      <w:r w:rsidRPr="00605870">
        <w:rPr>
          <w:rFonts w:ascii="Times New Roman" w:eastAsia="Times New Roman" w:hAnsi="Times New Roman" w:cs="Times New Roman"/>
          <w:bCs/>
          <w:i/>
          <w:iCs/>
          <w:color w:val="333333"/>
          <w:shd w:val="clear" w:color="auto" w:fill="FFFFFF"/>
        </w:rPr>
        <w:t>An Aging World: 2015</w:t>
      </w:r>
      <w:r w:rsidRPr="00605870">
        <w:rPr>
          <w:rFonts w:ascii="Times New Roman" w:eastAsia="Times New Roman" w:hAnsi="Times New Roman" w:cs="Times New Roman"/>
          <w:bCs/>
          <w:color w:val="333333"/>
          <w:shd w:val="clear" w:color="auto" w:fill="FFFFFF"/>
        </w:rPr>
        <w:t xml:space="preserve">. N.p., 28 Mar. 2016. Web. &lt; </w:t>
      </w:r>
      <w:hyperlink r:id="rId16" w:history="1">
        <w:r w:rsidRPr="00605870">
          <w:rPr>
            <w:rStyle w:val="Hyperlink"/>
            <w:rFonts w:ascii="Times New Roman" w:eastAsia="Times New Roman" w:hAnsi="Times New Roman" w:cs="Times New Roman"/>
            <w:bCs/>
            <w:shd w:val="clear" w:color="auto" w:fill="FFFFFF"/>
          </w:rPr>
          <w:t>https://www.census.gov/library/publications/2016/demo/P95-16-1.html</w:t>
        </w:r>
      </w:hyperlink>
      <w:r w:rsidRPr="00605870">
        <w:rPr>
          <w:rFonts w:ascii="Times New Roman" w:eastAsia="Times New Roman" w:hAnsi="Times New Roman" w:cs="Times New Roman"/>
          <w:bCs/>
          <w:color w:val="333333"/>
          <w:shd w:val="clear" w:color="auto" w:fill="FFFFFF"/>
        </w:rPr>
        <w:t xml:space="preserve"> &gt;</w:t>
      </w:r>
    </w:p>
    <w:p w14:paraId="7717C5C9" w14:textId="77777777" w:rsidR="007D18C8" w:rsidRPr="0032565C" w:rsidRDefault="007D18C8" w:rsidP="007D18C8">
      <w:pPr>
        <w:rPr>
          <w:rFonts w:eastAsia="Times New Roman"/>
        </w:rPr>
      </w:pPr>
    </w:p>
    <w:p w14:paraId="4FBAEDC5" w14:textId="77777777" w:rsidR="007D18C8" w:rsidRPr="0032565C" w:rsidRDefault="007D18C8" w:rsidP="007D18C8">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bCs/>
          <w:color w:val="333333"/>
          <w:shd w:val="clear" w:color="auto" w:fill="FFFFFF"/>
        </w:rPr>
        <w:t>"Humanity's Aging."</w:t>
      </w:r>
      <w:r w:rsidRPr="0032565C">
        <w:rPr>
          <w:rStyle w:val="apple-converted-space"/>
          <w:rFonts w:ascii="Times New Roman" w:eastAsia="Times New Roman" w:hAnsi="Times New Roman" w:cs="Times New Roman"/>
          <w:bCs/>
          <w:color w:val="333333"/>
          <w:shd w:val="clear" w:color="auto" w:fill="FFFFFF"/>
        </w:rPr>
        <w:t> </w:t>
      </w:r>
      <w:r w:rsidRPr="0032565C">
        <w:rPr>
          <w:rFonts w:ascii="Times New Roman" w:eastAsia="Times New Roman" w:hAnsi="Times New Roman" w:cs="Times New Roman"/>
          <w:bCs/>
          <w:i/>
          <w:iCs/>
          <w:color w:val="333333"/>
          <w:shd w:val="clear" w:color="auto" w:fill="FFFFFF"/>
        </w:rPr>
        <w:t>National Institutes of Health</w:t>
      </w:r>
      <w:r w:rsidRPr="0032565C">
        <w:rPr>
          <w:rFonts w:ascii="Times New Roman" w:eastAsia="Times New Roman" w:hAnsi="Times New Roman" w:cs="Times New Roman"/>
          <w:bCs/>
          <w:color w:val="333333"/>
          <w:shd w:val="clear" w:color="auto" w:fill="FFFFFF"/>
        </w:rPr>
        <w:t>. U.S. Department of Health and Human Services, n.d. Web. &lt;https://www.nia.nih.gov/research/publication/global-health-and-aging/humanitys-aging&gt;.</w:t>
      </w:r>
    </w:p>
    <w:p w14:paraId="0080EBA2" w14:textId="77777777" w:rsidR="007D18C8" w:rsidRPr="0032565C" w:rsidRDefault="007D18C8" w:rsidP="007D18C8">
      <w:pPr>
        <w:widowControl w:val="0"/>
        <w:autoSpaceDE w:val="0"/>
        <w:autoSpaceDN w:val="0"/>
        <w:adjustRightInd w:val="0"/>
      </w:pPr>
    </w:p>
    <w:p w14:paraId="637B28A8" w14:textId="2CD1EB99" w:rsidR="007D18C8" w:rsidRPr="0032565C" w:rsidRDefault="007D18C8" w:rsidP="0032565C">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color w:val="303030"/>
          <w:shd w:val="clear" w:color="auto" w:fill="FFFFFF"/>
        </w:rPr>
        <w:t>Kawashima, Akihiro et al. “Vitamin C Induces the Reduction of Oxidative Stress and Paradoxically Stimulates the Apoptotic Gene Expression in Extravillous Trophoblasts Derived From First-Trimester Tissue.” </w:t>
      </w:r>
      <w:r w:rsidRPr="0032565C">
        <w:rPr>
          <w:rFonts w:ascii="Times New Roman" w:eastAsia="Times New Roman" w:hAnsi="Times New Roman" w:cs="Times New Roman"/>
          <w:i/>
          <w:iCs/>
          <w:color w:val="303030"/>
          <w:shd w:val="clear" w:color="auto" w:fill="FFFFFF"/>
        </w:rPr>
        <w:t>Reproductive Sciences</w:t>
      </w:r>
      <w:r w:rsidRPr="0032565C">
        <w:rPr>
          <w:rFonts w:ascii="Times New Roman" w:eastAsia="Times New Roman" w:hAnsi="Times New Roman" w:cs="Times New Roman"/>
          <w:color w:val="303030"/>
          <w:shd w:val="clear" w:color="auto" w:fill="FFFFFF"/>
        </w:rPr>
        <w:t> 22.7 (2015): 783–790. </w:t>
      </w:r>
      <w:r w:rsidRPr="0032565C">
        <w:rPr>
          <w:rFonts w:ascii="Times New Roman" w:eastAsia="Times New Roman" w:hAnsi="Times New Roman" w:cs="Times New Roman"/>
          <w:i/>
          <w:iCs/>
          <w:color w:val="303030"/>
          <w:shd w:val="clear" w:color="auto" w:fill="FFFFFF"/>
        </w:rPr>
        <w:t>PMC</w:t>
      </w:r>
      <w:r w:rsidRPr="0032565C">
        <w:rPr>
          <w:rFonts w:ascii="Times New Roman" w:eastAsia="Times New Roman" w:hAnsi="Times New Roman" w:cs="Times New Roman"/>
          <w:color w:val="303030"/>
          <w:shd w:val="clear" w:color="auto" w:fill="FFFFFF"/>
        </w:rPr>
        <w:t>. Web. &lt;</w:t>
      </w:r>
      <w:r w:rsidRPr="0032565C">
        <w:rPr>
          <w:rFonts w:ascii="Times New Roman" w:hAnsi="Times New Roman" w:cs="Times New Roman"/>
        </w:rPr>
        <w:t xml:space="preserve"> </w:t>
      </w:r>
      <w:hyperlink r:id="rId17" w:history="1">
        <w:r w:rsidRPr="0032565C">
          <w:rPr>
            <w:rStyle w:val="Hyperlink"/>
            <w:rFonts w:ascii="Times New Roman" w:eastAsia="Times New Roman" w:hAnsi="Times New Roman" w:cs="Times New Roman"/>
            <w:shd w:val="clear" w:color="auto" w:fill="FFFFFF"/>
          </w:rPr>
          <w:t>https://www.ncbi.nlm.nih.gov/pmc/articles/PMC4565473/</w:t>
        </w:r>
      </w:hyperlink>
      <w:r w:rsidRPr="0032565C">
        <w:rPr>
          <w:rFonts w:ascii="Times New Roman" w:eastAsia="Times New Roman" w:hAnsi="Times New Roman" w:cs="Times New Roman"/>
          <w:color w:val="303030"/>
          <w:shd w:val="clear" w:color="auto" w:fill="FFFFFF"/>
        </w:rPr>
        <w:t xml:space="preserve"> &gt;</w:t>
      </w:r>
    </w:p>
    <w:p w14:paraId="5EA342BD" w14:textId="77777777" w:rsidR="00B770C6" w:rsidRPr="0032565C" w:rsidRDefault="00B770C6" w:rsidP="00B770C6">
      <w:pPr>
        <w:pStyle w:val="ListParagraph"/>
        <w:rPr>
          <w:rFonts w:ascii="Times New Roman" w:hAnsi="Times New Roman" w:cs="Times New Roman"/>
        </w:rPr>
      </w:pPr>
    </w:p>
    <w:p w14:paraId="64DD024B" w14:textId="13046744" w:rsidR="00735CFC" w:rsidRPr="0032565C" w:rsidRDefault="00B770C6" w:rsidP="00735CFC">
      <w:pPr>
        <w:pStyle w:val="ListParagraph"/>
        <w:widowControl w:val="0"/>
        <w:numPr>
          <w:ilvl w:val="0"/>
          <w:numId w:val="2"/>
        </w:numPr>
        <w:autoSpaceDE w:val="0"/>
        <w:autoSpaceDN w:val="0"/>
        <w:adjustRightInd w:val="0"/>
        <w:jc w:val="both"/>
        <w:rPr>
          <w:rFonts w:ascii="Times New Roman" w:hAnsi="Times New Roman" w:cs="Times New Roman"/>
        </w:rPr>
      </w:pPr>
      <w:r w:rsidRPr="0032565C">
        <w:rPr>
          <w:rFonts w:ascii="Times New Roman" w:hAnsi="Times New Roman" w:cs="Times New Roman"/>
          <w:bCs/>
          <w:color w:val="262626"/>
        </w:rPr>
        <w:t>Kang, Eunju, Xinjian Wang, Rebecca Tippner-Hedges, Hong Ma, Clifford D.l. Folmes, Nuria Marti Gutierrez, Yeonmi Lee, Crystal Van Dyken, Riffat Ahmed, Ying Li, Amy Koski, TomonariHayama, Shiyu Luo, Cary O. Harding, Paula Amato, Jeffrey Jensen, David Battaglia, David Lee, Diana Wu, Andre Terzic, Don P. Wolf, Taosheng Huang, and Shoukhrat Mitalipov. "Age-Related Accumulation of Somatic Mitochondrial DNA Mutations in Adult-Derived Human IPSCs." Cell Stem Cell 18.5 (2016): 625-36. Web.</w:t>
      </w:r>
    </w:p>
    <w:p w14:paraId="4D029C85" w14:textId="08A2AAB2" w:rsidR="007D18C8" w:rsidRPr="0032565C" w:rsidRDefault="00735CFC" w:rsidP="0032565C">
      <w:pPr>
        <w:widowControl w:val="0"/>
        <w:autoSpaceDE w:val="0"/>
        <w:autoSpaceDN w:val="0"/>
        <w:adjustRightInd w:val="0"/>
        <w:ind w:left="360"/>
        <w:jc w:val="both"/>
      </w:pPr>
      <w:r w:rsidRPr="0032565C">
        <w:lastRenderedPageBreak/>
        <w:t xml:space="preserve">&lt; </w:t>
      </w:r>
      <w:hyperlink r:id="rId18" w:history="1">
        <w:r w:rsidR="007D18C8" w:rsidRPr="0032565C">
          <w:rPr>
            <w:rStyle w:val="Hyperlink"/>
          </w:rPr>
          <w:t>https://www.ncbi.nlm.nih.gov/pubmed/27151456</w:t>
        </w:r>
      </w:hyperlink>
      <w:r w:rsidRPr="0032565C">
        <w:t>&gt;</w:t>
      </w:r>
    </w:p>
    <w:p w14:paraId="2C93AAFF" w14:textId="77777777" w:rsidR="00B770C6" w:rsidRPr="0032565C" w:rsidRDefault="00B770C6" w:rsidP="00B770C6">
      <w:pPr>
        <w:jc w:val="both"/>
      </w:pPr>
    </w:p>
    <w:p w14:paraId="0235C9BD" w14:textId="77777777" w:rsidR="00605870" w:rsidRPr="00605870" w:rsidRDefault="00AB21F0" w:rsidP="00AB21F0">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bCs/>
          <w:color w:val="333333"/>
          <w:shd w:val="clear" w:color="auto" w:fill="FFFFFF"/>
        </w:rPr>
        <w:t>Ma, Hong, Clifford D. L. Folmes, Jun Wu, Robert Morey, Sergio Mora-Castilla, Alejandro Ocampo, Li Ma, Joanna Poulton, Xinjian Wang, Riffat Ahmed, Eunju Kang, Yeonmi Lee, Tomonari Hayama, Ying Li, Crystal Van Dyken, Nuria Marti Gutierrez, Rebecca Tippner-Hedges, Amy Koski, Nargiz Mitalipov, Paula Amato, Don P. Wolf, Taosheng Huang, Andre Terzic, Louise C. Laurent, Juan Carlos Izpisua Belmonte, and Shoukhrat Mitalipov. "Metabolic rescue in pluripotent cells from patients with mtDNA disease."</w:t>
      </w:r>
      <w:r w:rsidRPr="0032565C">
        <w:rPr>
          <w:rStyle w:val="apple-converted-space"/>
          <w:rFonts w:ascii="Times New Roman" w:eastAsia="Times New Roman" w:hAnsi="Times New Roman" w:cs="Times New Roman"/>
          <w:bCs/>
          <w:color w:val="333333"/>
          <w:shd w:val="clear" w:color="auto" w:fill="FFFFFF"/>
        </w:rPr>
        <w:t> </w:t>
      </w:r>
      <w:r w:rsidRPr="0032565C">
        <w:rPr>
          <w:rFonts w:ascii="Times New Roman" w:eastAsia="Times New Roman" w:hAnsi="Times New Roman" w:cs="Times New Roman"/>
          <w:bCs/>
          <w:i/>
          <w:iCs/>
          <w:color w:val="333333"/>
          <w:shd w:val="clear" w:color="auto" w:fill="FFFFFF"/>
        </w:rPr>
        <w:t>Nature</w:t>
      </w:r>
      <w:r w:rsidRPr="0032565C">
        <w:rPr>
          <w:rStyle w:val="apple-converted-space"/>
          <w:rFonts w:ascii="Times New Roman" w:eastAsia="Times New Roman" w:hAnsi="Times New Roman" w:cs="Times New Roman"/>
          <w:bCs/>
          <w:color w:val="333333"/>
          <w:shd w:val="clear" w:color="auto" w:fill="FFFFFF"/>
        </w:rPr>
        <w:t> </w:t>
      </w:r>
      <w:r w:rsidRPr="0032565C">
        <w:rPr>
          <w:rFonts w:ascii="Times New Roman" w:eastAsia="Times New Roman" w:hAnsi="Times New Roman" w:cs="Times New Roman"/>
          <w:bCs/>
          <w:color w:val="333333"/>
          <w:shd w:val="clear" w:color="auto" w:fill="FFFFFF"/>
        </w:rPr>
        <w:t xml:space="preserve">524.7564 (2015): 234-38. Web. </w:t>
      </w:r>
    </w:p>
    <w:p w14:paraId="21D80570" w14:textId="64890630" w:rsidR="00AB21F0" w:rsidRPr="0032565C" w:rsidRDefault="00AB21F0" w:rsidP="00605870">
      <w:pPr>
        <w:pStyle w:val="ListParagraph"/>
        <w:rPr>
          <w:rFonts w:ascii="Times New Roman" w:eastAsia="Times New Roman" w:hAnsi="Times New Roman" w:cs="Times New Roman"/>
        </w:rPr>
      </w:pPr>
      <w:r w:rsidRPr="0032565C">
        <w:rPr>
          <w:rFonts w:ascii="Times New Roman" w:eastAsia="Times New Roman" w:hAnsi="Times New Roman" w:cs="Times New Roman"/>
          <w:bCs/>
          <w:color w:val="333333"/>
          <w:shd w:val="clear" w:color="auto" w:fill="FFFFFF"/>
        </w:rPr>
        <w:t>&lt;</w:t>
      </w:r>
      <w:r w:rsidR="00605870">
        <w:rPr>
          <w:rFonts w:ascii="Times New Roman" w:eastAsia="Times New Roman" w:hAnsi="Times New Roman" w:cs="Times New Roman"/>
          <w:bCs/>
          <w:color w:val="333333"/>
          <w:shd w:val="clear" w:color="auto" w:fill="FFFFFF"/>
        </w:rPr>
        <w:t xml:space="preserve"> </w:t>
      </w:r>
      <w:r w:rsidRPr="0032565C">
        <w:rPr>
          <w:rFonts w:ascii="Times New Roman" w:eastAsia="Times New Roman" w:hAnsi="Times New Roman" w:cs="Times New Roman"/>
          <w:bCs/>
          <w:color w:val="333333"/>
          <w:shd w:val="clear" w:color="auto" w:fill="FFFFFF"/>
        </w:rPr>
        <w:t>http://www.nature.com/nature/journal/v524/n7564/full/nature14546.html</w:t>
      </w:r>
      <w:r w:rsidR="00605870">
        <w:rPr>
          <w:rFonts w:ascii="Times New Roman" w:eastAsia="Times New Roman" w:hAnsi="Times New Roman" w:cs="Times New Roman"/>
          <w:bCs/>
          <w:color w:val="333333"/>
          <w:shd w:val="clear" w:color="auto" w:fill="FFFFFF"/>
        </w:rPr>
        <w:t xml:space="preserve"> </w:t>
      </w:r>
      <w:r w:rsidRPr="0032565C">
        <w:rPr>
          <w:rFonts w:ascii="Times New Roman" w:eastAsia="Times New Roman" w:hAnsi="Times New Roman" w:cs="Times New Roman"/>
          <w:bCs/>
          <w:color w:val="333333"/>
          <w:shd w:val="clear" w:color="auto" w:fill="FFFFFF"/>
        </w:rPr>
        <w:t>&gt;.</w:t>
      </w:r>
    </w:p>
    <w:p w14:paraId="1C534FFE" w14:textId="77777777" w:rsidR="00AB21F0" w:rsidRPr="0032565C" w:rsidRDefault="00AB21F0" w:rsidP="00AB21F0">
      <w:pPr>
        <w:pStyle w:val="ListParagraph"/>
        <w:rPr>
          <w:rFonts w:ascii="Times New Roman" w:hAnsi="Times New Roman" w:cs="Times New Roman"/>
        </w:rPr>
      </w:pPr>
    </w:p>
    <w:p w14:paraId="3813C9A3" w14:textId="77777777" w:rsidR="00B770C6" w:rsidRDefault="00B770C6" w:rsidP="00C402D0">
      <w:pPr>
        <w:pStyle w:val="ListParagraph"/>
        <w:numPr>
          <w:ilvl w:val="0"/>
          <w:numId w:val="2"/>
        </w:numPr>
        <w:rPr>
          <w:rFonts w:ascii="Times New Roman" w:hAnsi="Times New Roman" w:cs="Times New Roman"/>
        </w:rPr>
      </w:pPr>
      <w:r w:rsidRPr="0032565C">
        <w:rPr>
          <w:rFonts w:ascii="Times New Roman" w:hAnsi="Times New Roman" w:cs="Times New Roman"/>
          <w:color w:val="242424"/>
        </w:rPr>
        <w:t xml:space="preserve">Mahmoudi, Salah, and Anne Brunet. “Aging and Reprogramming: A Two-Way Street.” </w:t>
      </w:r>
      <w:r w:rsidRPr="0032565C">
        <w:rPr>
          <w:rFonts w:ascii="Times New Roman" w:hAnsi="Times New Roman" w:cs="Times New Roman"/>
          <w:i/>
          <w:iCs/>
          <w:color w:val="242424"/>
        </w:rPr>
        <w:t>Current opinion in cell biology</w:t>
      </w:r>
      <w:r w:rsidRPr="0032565C">
        <w:rPr>
          <w:rFonts w:ascii="Times New Roman" w:hAnsi="Times New Roman" w:cs="Times New Roman"/>
          <w:color w:val="242424"/>
        </w:rPr>
        <w:t xml:space="preserve"> 24.6 (2012): 744–756. </w:t>
      </w:r>
      <w:r w:rsidRPr="0032565C">
        <w:rPr>
          <w:rFonts w:ascii="Times New Roman" w:hAnsi="Times New Roman" w:cs="Times New Roman"/>
          <w:i/>
          <w:iCs/>
          <w:color w:val="242424"/>
        </w:rPr>
        <w:t>PMC</w:t>
      </w:r>
      <w:r w:rsidRPr="0032565C">
        <w:rPr>
          <w:rFonts w:ascii="Times New Roman" w:hAnsi="Times New Roman" w:cs="Times New Roman"/>
          <w:color w:val="242424"/>
        </w:rPr>
        <w:t>. Web. &lt;</w:t>
      </w:r>
      <w:hyperlink r:id="rId19" w:history="1">
        <w:r w:rsidRPr="0032565C">
          <w:rPr>
            <w:rStyle w:val="Hyperlink"/>
            <w:rFonts w:ascii="Times New Roman" w:hAnsi="Times New Roman" w:cs="Times New Roman"/>
          </w:rPr>
          <w:t>http://www.ncbi.nlm.nih.gov/pmc/articles/PMC3540161/</w:t>
        </w:r>
      </w:hyperlink>
      <w:r w:rsidRPr="0032565C">
        <w:rPr>
          <w:rFonts w:ascii="Times New Roman" w:hAnsi="Times New Roman" w:cs="Times New Roman"/>
        </w:rPr>
        <w:t>&gt;</w:t>
      </w:r>
    </w:p>
    <w:p w14:paraId="1860B00F" w14:textId="77777777" w:rsidR="00B770C6" w:rsidRPr="0032565C" w:rsidRDefault="00B770C6" w:rsidP="00B770C6">
      <w:pPr>
        <w:jc w:val="both"/>
      </w:pPr>
    </w:p>
    <w:p w14:paraId="504EF4C2" w14:textId="15F80639" w:rsidR="00B770C6" w:rsidRPr="0032565C" w:rsidRDefault="00B770C6" w:rsidP="0032565C">
      <w:pPr>
        <w:pStyle w:val="ListParagraph"/>
        <w:widowControl w:val="0"/>
        <w:numPr>
          <w:ilvl w:val="0"/>
          <w:numId w:val="2"/>
        </w:numPr>
        <w:autoSpaceDE w:val="0"/>
        <w:autoSpaceDN w:val="0"/>
        <w:adjustRightInd w:val="0"/>
        <w:rPr>
          <w:rFonts w:ascii="Times New Roman" w:hAnsi="Times New Roman" w:cs="Times New Roman"/>
          <w:color w:val="242424"/>
        </w:rPr>
      </w:pPr>
      <w:r w:rsidRPr="0032565C">
        <w:rPr>
          <w:rFonts w:ascii="Times New Roman" w:hAnsi="Times New Roman" w:cs="Times New Roman"/>
          <w:color w:val="242424"/>
        </w:rPr>
        <w:t xml:space="preserve">Polak, Urszula et al. “Selecting and Isolating Colonies of Human Induced Pluripotent Stem Cells Reprogrammed from Adult Fibroblasts.” </w:t>
      </w:r>
      <w:r w:rsidRPr="0032565C">
        <w:rPr>
          <w:rFonts w:ascii="Times New Roman" w:hAnsi="Times New Roman" w:cs="Times New Roman"/>
          <w:i/>
          <w:iCs/>
          <w:color w:val="242424"/>
        </w:rPr>
        <w:t xml:space="preserve">Journal of Visualized </w:t>
      </w:r>
      <w:r w:rsidR="004C654B" w:rsidRPr="0032565C">
        <w:rPr>
          <w:rFonts w:ascii="Times New Roman" w:hAnsi="Times New Roman" w:cs="Times New Roman"/>
          <w:i/>
          <w:iCs/>
          <w:color w:val="242424"/>
        </w:rPr>
        <w:t>Experiments: JoVE</w:t>
      </w:r>
      <w:r w:rsidR="0032565C">
        <w:rPr>
          <w:rFonts w:ascii="Times New Roman" w:hAnsi="Times New Roman" w:cs="Times New Roman"/>
          <w:i/>
          <w:iCs/>
          <w:color w:val="242424"/>
        </w:rPr>
        <w:t xml:space="preserve"> </w:t>
      </w:r>
      <w:r w:rsidRPr="0032565C">
        <w:rPr>
          <w:rFonts w:ascii="Times New Roman" w:hAnsi="Times New Roman" w:cs="Times New Roman"/>
          <w:color w:val="242424"/>
        </w:rPr>
        <w:t xml:space="preserve">60 (2012): 3416. </w:t>
      </w:r>
      <w:r w:rsidRPr="0032565C">
        <w:rPr>
          <w:rFonts w:ascii="Times New Roman" w:hAnsi="Times New Roman" w:cs="Times New Roman"/>
          <w:i/>
          <w:iCs/>
          <w:color w:val="242424"/>
        </w:rPr>
        <w:t>PMC</w:t>
      </w:r>
      <w:r w:rsidRPr="0032565C">
        <w:rPr>
          <w:rFonts w:ascii="Times New Roman" w:hAnsi="Times New Roman" w:cs="Times New Roman"/>
          <w:color w:val="242424"/>
        </w:rPr>
        <w:t>. Web.&lt;</w:t>
      </w:r>
      <w:hyperlink r:id="rId20" w:history="1">
        <w:r w:rsidRPr="0032565C">
          <w:rPr>
            <w:rStyle w:val="Hyperlink"/>
            <w:rFonts w:ascii="Times New Roman" w:hAnsi="Times New Roman" w:cs="Times New Roman"/>
          </w:rPr>
          <w:t>http://www.ncbi.nlm.nih.gov/pmc/articles/PMC3376935/</w:t>
        </w:r>
      </w:hyperlink>
      <w:r w:rsidRPr="0032565C">
        <w:rPr>
          <w:rFonts w:ascii="Times New Roman" w:hAnsi="Times New Roman" w:cs="Times New Roman"/>
        </w:rPr>
        <w:t>&gt;</w:t>
      </w:r>
    </w:p>
    <w:p w14:paraId="169723F0" w14:textId="77777777" w:rsidR="00B770C6" w:rsidRPr="0032565C" w:rsidRDefault="00B770C6" w:rsidP="00B770C6">
      <w:pPr>
        <w:jc w:val="both"/>
      </w:pPr>
    </w:p>
    <w:p w14:paraId="3F4A627D" w14:textId="1108BFA0" w:rsidR="00B770C6" w:rsidRPr="0032565C" w:rsidRDefault="00B770C6" w:rsidP="00B770C6">
      <w:pPr>
        <w:pStyle w:val="ListParagraph"/>
        <w:numPr>
          <w:ilvl w:val="0"/>
          <w:numId w:val="2"/>
        </w:numPr>
        <w:jc w:val="both"/>
        <w:rPr>
          <w:rFonts w:ascii="Times New Roman" w:hAnsi="Times New Roman" w:cs="Times New Roman"/>
        </w:rPr>
      </w:pPr>
      <w:r w:rsidRPr="0032565C">
        <w:rPr>
          <w:rFonts w:ascii="Times New Roman" w:hAnsi="Times New Roman" w:cs="Times New Roman"/>
        </w:rPr>
        <w:t>Sanz, Stefanatos. “The mitochondrial free radical theory of aging: a critical view.” Curr Aging Sci. (2008): 1(1):10-21</w:t>
      </w:r>
      <w:r w:rsidR="004C654B" w:rsidRPr="0032565C">
        <w:rPr>
          <w:rFonts w:ascii="Times New Roman" w:hAnsi="Times New Roman" w:cs="Times New Roman"/>
        </w:rPr>
        <w:t>.Web.</w:t>
      </w:r>
      <w:r w:rsidR="007D18C8" w:rsidRPr="0032565C">
        <w:rPr>
          <w:rFonts w:ascii="Times New Roman" w:hAnsi="Times New Roman" w:cs="Times New Roman"/>
        </w:rPr>
        <w:t>&lt;</w:t>
      </w:r>
      <w:r w:rsidR="004C654B" w:rsidRPr="0032565C">
        <w:rPr>
          <w:rFonts w:ascii="Times New Roman" w:hAnsi="Times New Roman" w:cs="Times New Roman"/>
        </w:rPr>
        <w:t xml:space="preserve"> </w:t>
      </w:r>
      <w:hyperlink r:id="rId21" w:history="1">
        <w:r w:rsidR="007D18C8" w:rsidRPr="0032565C">
          <w:rPr>
            <w:rStyle w:val="Hyperlink"/>
            <w:rFonts w:ascii="Times New Roman" w:hAnsi="Times New Roman" w:cs="Times New Roman"/>
          </w:rPr>
          <w:t>https://www.ncbi.nlm.nih.gov/pubmed/20021368</w:t>
        </w:r>
      </w:hyperlink>
      <w:r w:rsidR="007D18C8" w:rsidRPr="0032565C">
        <w:rPr>
          <w:rFonts w:ascii="Times New Roman" w:hAnsi="Times New Roman" w:cs="Times New Roman"/>
        </w:rPr>
        <w:t>&gt;</w:t>
      </w:r>
    </w:p>
    <w:p w14:paraId="117607A4" w14:textId="77777777" w:rsidR="007D18C8" w:rsidRPr="0032565C" w:rsidRDefault="007D18C8" w:rsidP="007D18C8">
      <w:pPr>
        <w:pStyle w:val="ListParagraph"/>
        <w:jc w:val="both"/>
        <w:rPr>
          <w:rFonts w:ascii="Times New Roman" w:hAnsi="Times New Roman" w:cs="Times New Roman"/>
        </w:rPr>
      </w:pPr>
    </w:p>
    <w:p w14:paraId="72967792" w14:textId="77777777" w:rsidR="007D18C8" w:rsidRPr="0032565C" w:rsidRDefault="007D18C8" w:rsidP="007D18C8">
      <w:pPr>
        <w:pStyle w:val="ListParagraph"/>
        <w:numPr>
          <w:ilvl w:val="0"/>
          <w:numId w:val="2"/>
        </w:numPr>
        <w:rPr>
          <w:rFonts w:ascii="Times New Roman" w:eastAsia="Times New Roman" w:hAnsi="Times New Roman" w:cs="Times New Roman"/>
        </w:rPr>
      </w:pPr>
      <w:r w:rsidRPr="0032565C">
        <w:rPr>
          <w:rFonts w:ascii="Times New Roman" w:eastAsia="Times New Roman" w:hAnsi="Times New Roman" w:cs="Times New Roman"/>
          <w:bCs/>
          <w:color w:val="333333"/>
          <w:shd w:val="clear" w:color="auto" w:fill="FFFFFF"/>
        </w:rPr>
        <w:t>Sharma, Pallavi, Ambuj Bhushan Jha, Rama Shanker Dubey, and Mohammad Pessarakli. "Reactive Oxygen Species, Oxidative Damage, and Antioxidative Defense Mechanism in Plants under Stressful Conditions."</w:t>
      </w:r>
      <w:r w:rsidRPr="0032565C">
        <w:rPr>
          <w:rStyle w:val="apple-converted-space"/>
          <w:rFonts w:ascii="Times New Roman" w:eastAsia="Times New Roman" w:hAnsi="Times New Roman" w:cs="Times New Roman"/>
          <w:bCs/>
          <w:color w:val="333333"/>
          <w:shd w:val="clear" w:color="auto" w:fill="FFFFFF"/>
        </w:rPr>
        <w:t> </w:t>
      </w:r>
      <w:r w:rsidRPr="0032565C">
        <w:rPr>
          <w:rFonts w:ascii="Times New Roman" w:eastAsia="Times New Roman" w:hAnsi="Times New Roman" w:cs="Times New Roman"/>
          <w:bCs/>
          <w:i/>
          <w:iCs/>
          <w:color w:val="333333"/>
          <w:shd w:val="clear" w:color="auto" w:fill="FFFFFF"/>
        </w:rPr>
        <w:t>Journal of Botany</w:t>
      </w:r>
      <w:r w:rsidRPr="0032565C">
        <w:rPr>
          <w:rStyle w:val="apple-converted-space"/>
          <w:rFonts w:ascii="Times New Roman" w:eastAsia="Times New Roman" w:hAnsi="Times New Roman" w:cs="Times New Roman"/>
          <w:bCs/>
          <w:color w:val="333333"/>
          <w:shd w:val="clear" w:color="auto" w:fill="FFFFFF"/>
        </w:rPr>
        <w:t> </w:t>
      </w:r>
      <w:r w:rsidRPr="0032565C">
        <w:rPr>
          <w:rFonts w:ascii="Times New Roman" w:eastAsia="Times New Roman" w:hAnsi="Times New Roman" w:cs="Times New Roman"/>
          <w:bCs/>
          <w:color w:val="333333"/>
          <w:shd w:val="clear" w:color="auto" w:fill="FFFFFF"/>
        </w:rPr>
        <w:t xml:space="preserve">2012 (2012): 1-26. Web. </w:t>
      </w:r>
      <w:r w:rsidRPr="0032565C">
        <w:rPr>
          <w:rFonts w:ascii="Times New Roman" w:hAnsi="Times New Roman" w:cs="Times New Roman"/>
        </w:rPr>
        <w:t>&lt;</w:t>
      </w:r>
      <w:hyperlink r:id="rId22" w:history="1">
        <w:r w:rsidRPr="0032565C">
          <w:rPr>
            <w:rStyle w:val="Hyperlink"/>
            <w:rFonts w:ascii="Times New Roman" w:hAnsi="Times New Roman" w:cs="Times New Roman"/>
          </w:rPr>
          <w:t>https://www.hindawi.com/journals/jb/2012/217037/</w:t>
        </w:r>
      </w:hyperlink>
      <w:r w:rsidRPr="0032565C">
        <w:rPr>
          <w:rFonts w:ascii="Times New Roman" w:hAnsi="Times New Roman" w:cs="Times New Roman"/>
        </w:rPr>
        <w:t>&gt;</w:t>
      </w:r>
    </w:p>
    <w:p w14:paraId="23B134AA" w14:textId="77777777" w:rsidR="00B770C6" w:rsidRPr="0032565C" w:rsidRDefault="00B770C6" w:rsidP="0032565C"/>
    <w:p w14:paraId="603E2A8F" w14:textId="77777777" w:rsidR="00B770C6" w:rsidRPr="0032565C" w:rsidRDefault="00B770C6" w:rsidP="00B770C6">
      <w:pPr>
        <w:pStyle w:val="ListParagraph"/>
        <w:numPr>
          <w:ilvl w:val="0"/>
          <w:numId w:val="2"/>
        </w:numPr>
        <w:jc w:val="both"/>
        <w:rPr>
          <w:rFonts w:ascii="Times New Roman" w:hAnsi="Times New Roman" w:cs="Times New Roman"/>
        </w:rPr>
      </w:pPr>
      <w:r w:rsidRPr="0032565C">
        <w:rPr>
          <w:rFonts w:ascii="Times New Roman" w:hAnsi="Times New Roman" w:cs="Times New Roman"/>
          <w:bCs/>
          <w:color w:val="262626"/>
        </w:rPr>
        <w:t>Takahashi, Kazutoshi, and Shinya Yamanaka. "Induction of Pluripotent Stem Cells from Mouse Embryonic and Adult Fibroblast Cultures by Defined Factors." Cell 126.4 (2006): 663-76. Web. &lt;http://www.sciencedirect.com/science/article/pii/S0092867406009767&gt;.</w:t>
      </w:r>
    </w:p>
    <w:p w14:paraId="79FA43AC" w14:textId="77777777" w:rsidR="007D18C8" w:rsidRPr="0032565C" w:rsidRDefault="007D18C8" w:rsidP="007D18C8">
      <w:pPr>
        <w:pStyle w:val="ListParagraph"/>
        <w:jc w:val="both"/>
        <w:rPr>
          <w:rFonts w:ascii="Times New Roman" w:hAnsi="Times New Roman" w:cs="Times New Roman"/>
        </w:rPr>
      </w:pPr>
    </w:p>
    <w:p w14:paraId="4BF390C2" w14:textId="64A8ED8F" w:rsidR="00B770C6" w:rsidRPr="0032565C" w:rsidRDefault="007D18C8" w:rsidP="0032565C">
      <w:pPr>
        <w:pStyle w:val="ListParagraph"/>
        <w:widowControl w:val="0"/>
        <w:numPr>
          <w:ilvl w:val="0"/>
          <w:numId w:val="2"/>
        </w:numPr>
        <w:autoSpaceDE w:val="0"/>
        <w:autoSpaceDN w:val="0"/>
        <w:adjustRightInd w:val="0"/>
        <w:rPr>
          <w:rFonts w:ascii="Times New Roman" w:hAnsi="Times New Roman" w:cs="Times New Roman"/>
        </w:rPr>
      </w:pPr>
      <w:r w:rsidRPr="0032565C">
        <w:rPr>
          <w:rFonts w:ascii="Times New Roman" w:hAnsi="Times New Roman" w:cs="Times New Roman"/>
          <w:bCs/>
          <w:color w:val="262626"/>
        </w:rPr>
        <w:t>Tuppen, Helen A.L., Emma L. Blakely, Douglass M. Turnbull, and Robert W. Taylor. "Mitochondrial DNA Mutations and Human Disease." Biochimica Et BiophysicaActa (BBA) - Bioenergetics 1797.2 (2010): 113-28. Web. &lt;http://www.sciencedirect.com/science/article/pii/S0005272809002618&gt;.</w:t>
      </w:r>
    </w:p>
    <w:p w14:paraId="5A053007" w14:textId="77777777" w:rsidR="00B770C6" w:rsidRPr="0032565C" w:rsidRDefault="00B770C6" w:rsidP="00B770C6">
      <w:pPr>
        <w:pStyle w:val="ListParagraph"/>
        <w:rPr>
          <w:rFonts w:ascii="Times New Roman" w:hAnsi="Times New Roman" w:cs="Times New Roman"/>
        </w:rPr>
      </w:pPr>
    </w:p>
    <w:p w14:paraId="1410564F" w14:textId="25964071" w:rsidR="00B770C6" w:rsidRPr="0032565C" w:rsidRDefault="00B770C6" w:rsidP="00B770C6">
      <w:pPr>
        <w:pStyle w:val="ListParagraph"/>
        <w:numPr>
          <w:ilvl w:val="0"/>
          <w:numId w:val="2"/>
        </w:numPr>
        <w:jc w:val="both"/>
        <w:rPr>
          <w:rFonts w:ascii="Times New Roman" w:hAnsi="Times New Roman" w:cs="Times New Roman"/>
        </w:rPr>
      </w:pPr>
      <w:r w:rsidRPr="0032565C">
        <w:rPr>
          <w:rFonts w:ascii="Times New Roman" w:hAnsi="Times New Roman" w:cs="Times New Roman"/>
        </w:rPr>
        <w:t>Zhang, Nuebel, Daley, Koehler, Teitell. “Metabolic regulation in Pluripotent Stem Cells during Reprogramming and Self-Renewal.” (2012): 11(5):589-595</w:t>
      </w:r>
      <w:r w:rsidR="004C654B" w:rsidRPr="0032565C">
        <w:rPr>
          <w:rFonts w:ascii="Times New Roman" w:hAnsi="Times New Roman" w:cs="Times New Roman"/>
        </w:rPr>
        <w:t xml:space="preserve">.Web.&lt; </w:t>
      </w:r>
      <w:hyperlink r:id="rId23" w:history="1">
        <w:r w:rsidR="004C654B" w:rsidRPr="0032565C">
          <w:rPr>
            <w:rStyle w:val="Hyperlink"/>
            <w:rFonts w:ascii="Times New Roman" w:hAnsi="Times New Roman" w:cs="Times New Roman"/>
          </w:rPr>
          <w:t>https://www.ncbi.nlm.nih.gov/pmc/articles/PMC3492890/</w:t>
        </w:r>
      </w:hyperlink>
      <w:r w:rsidR="004C654B" w:rsidRPr="0032565C">
        <w:rPr>
          <w:rFonts w:ascii="Times New Roman" w:hAnsi="Times New Roman" w:cs="Times New Roman"/>
        </w:rPr>
        <w:t xml:space="preserve">&gt; </w:t>
      </w:r>
    </w:p>
    <w:p w14:paraId="254EFC11" w14:textId="639D4036" w:rsidR="00735CFC" w:rsidRPr="00F36454" w:rsidRDefault="00735CFC" w:rsidP="00F36454">
      <w:pPr>
        <w:rPr>
          <w:rFonts w:eastAsia="Times New Roman"/>
          <w:highlight w:val="red"/>
        </w:rPr>
      </w:pPr>
    </w:p>
    <w:sectPr w:rsidR="00735CFC" w:rsidRPr="00F36454" w:rsidSect="0036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C2416"/>
    <w:multiLevelType w:val="hybridMultilevel"/>
    <w:tmpl w:val="4426B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57F52"/>
    <w:multiLevelType w:val="hybridMultilevel"/>
    <w:tmpl w:val="5F467C8C"/>
    <w:lvl w:ilvl="0" w:tplc="88F222E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F7"/>
    <w:rsid w:val="00002682"/>
    <w:rsid w:val="000049DC"/>
    <w:rsid w:val="000179F7"/>
    <w:rsid w:val="00021CB9"/>
    <w:rsid w:val="000416A9"/>
    <w:rsid w:val="0005092C"/>
    <w:rsid w:val="00053E4D"/>
    <w:rsid w:val="000830B0"/>
    <w:rsid w:val="000A5417"/>
    <w:rsid w:val="000B1D7C"/>
    <w:rsid w:val="000B5665"/>
    <w:rsid w:val="000B7094"/>
    <w:rsid w:val="000B74C9"/>
    <w:rsid w:val="000B7D8F"/>
    <w:rsid w:val="00145688"/>
    <w:rsid w:val="001638D8"/>
    <w:rsid w:val="001708F6"/>
    <w:rsid w:val="00172303"/>
    <w:rsid w:val="00184EEA"/>
    <w:rsid w:val="001A0B46"/>
    <w:rsid w:val="001C07A9"/>
    <w:rsid w:val="001C1951"/>
    <w:rsid w:val="001C2DAC"/>
    <w:rsid w:val="001D0154"/>
    <w:rsid w:val="001D6FA8"/>
    <w:rsid w:val="002046DE"/>
    <w:rsid w:val="00207844"/>
    <w:rsid w:val="00213F83"/>
    <w:rsid w:val="00214929"/>
    <w:rsid w:val="00214ADA"/>
    <w:rsid w:val="00222221"/>
    <w:rsid w:val="002409FD"/>
    <w:rsid w:val="00252425"/>
    <w:rsid w:val="0025246D"/>
    <w:rsid w:val="00262789"/>
    <w:rsid w:val="00262D9F"/>
    <w:rsid w:val="00264E1C"/>
    <w:rsid w:val="00281ED5"/>
    <w:rsid w:val="00284D54"/>
    <w:rsid w:val="002C1C7F"/>
    <w:rsid w:val="002C2AB7"/>
    <w:rsid w:val="002D4477"/>
    <w:rsid w:val="00315850"/>
    <w:rsid w:val="00315AA2"/>
    <w:rsid w:val="003245B4"/>
    <w:rsid w:val="0032565C"/>
    <w:rsid w:val="00340FB0"/>
    <w:rsid w:val="00354575"/>
    <w:rsid w:val="00363118"/>
    <w:rsid w:val="00363D21"/>
    <w:rsid w:val="003828FA"/>
    <w:rsid w:val="00393A13"/>
    <w:rsid w:val="003A0156"/>
    <w:rsid w:val="003A20CE"/>
    <w:rsid w:val="003A7FF0"/>
    <w:rsid w:val="003B7187"/>
    <w:rsid w:val="00415DBD"/>
    <w:rsid w:val="0046676B"/>
    <w:rsid w:val="00472937"/>
    <w:rsid w:val="00484402"/>
    <w:rsid w:val="00485223"/>
    <w:rsid w:val="00496288"/>
    <w:rsid w:val="004B7448"/>
    <w:rsid w:val="004C43DA"/>
    <w:rsid w:val="004C654B"/>
    <w:rsid w:val="00501B3C"/>
    <w:rsid w:val="00501E88"/>
    <w:rsid w:val="00515429"/>
    <w:rsid w:val="00534D71"/>
    <w:rsid w:val="005363B6"/>
    <w:rsid w:val="00537635"/>
    <w:rsid w:val="0058498D"/>
    <w:rsid w:val="005B4956"/>
    <w:rsid w:val="005B5F13"/>
    <w:rsid w:val="005D33F0"/>
    <w:rsid w:val="00605870"/>
    <w:rsid w:val="0060594A"/>
    <w:rsid w:val="006337A4"/>
    <w:rsid w:val="00647E7D"/>
    <w:rsid w:val="00651480"/>
    <w:rsid w:val="00686A2E"/>
    <w:rsid w:val="006C6B38"/>
    <w:rsid w:val="006D2C12"/>
    <w:rsid w:val="006F21DF"/>
    <w:rsid w:val="006F5F9F"/>
    <w:rsid w:val="007015DA"/>
    <w:rsid w:val="00735CFC"/>
    <w:rsid w:val="00737E4B"/>
    <w:rsid w:val="00740FE3"/>
    <w:rsid w:val="00754898"/>
    <w:rsid w:val="00777493"/>
    <w:rsid w:val="00795598"/>
    <w:rsid w:val="007A3AAC"/>
    <w:rsid w:val="007D0194"/>
    <w:rsid w:val="007D18C8"/>
    <w:rsid w:val="007E4671"/>
    <w:rsid w:val="007F7A4D"/>
    <w:rsid w:val="00801F02"/>
    <w:rsid w:val="00811701"/>
    <w:rsid w:val="00813CF8"/>
    <w:rsid w:val="00835FFA"/>
    <w:rsid w:val="00846A0B"/>
    <w:rsid w:val="0086040C"/>
    <w:rsid w:val="0087140B"/>
    <w:rsid w:val="00872FE0"/>
    <w:rsid w:val="00897CB1"/>
    <w:rsid w:val="008E6DD0"/>
    <w:rsid w:val="00935F08"/>
    <w:rsid w:val="00966625"/>
    <w:rsid w:val="009712DE"/>
    <w:rsid w:val="00977BAF"/>
    <w:rsid w:val="00982448"/>
    <w:rsid w:val="009B17EB"/>
    <w:rsid w:val="00A43966"/>
    <w:rsid w:val="00A52FE9"/>
    <w:rsid w:val="00A53055"/>
    <w:rsid w:val="00A6073E"/>
    <w:rsid w:val="00A60AC4"/>
    <w:rsid w:val="00A67E43"/>
    <w:rsid w:val="00A76B00"/>
    <w:rsid w:val="00A8151A"/>
    <w:rsid w:val="00A92867"/>
    <w:rsid w:val="00AB21F0"/>
    <w:rsid w:val="00AB4C25"/>
    <w:rsid w:val="00AC7508"/>
    <w:rsid w:val="00AD5ABD"/>
    <w:rsid w:val="00AF0D9B"/>
    <w:rsid w:val="00B65224"/>
    <w:rsid w:val="00B770C6"/>
    <w:rsid w:val="00B9366C"/>
    <w:rsid w:val="00B96397"/>
    <w:rsid w:val="00BB2263"/>
    <w:rsid w:val="00BC3801"/>
    <w:rsid w:val="00C17694"/>
    <w:rsid w:val="00C307CC"/>
    <w:rsid w:val="00C36917"/>
    <w:rsid w:val="00C375F2"/>
    <w:rsid w:val="00C402D0"/>
    <w:rsid w:val="00C57A96"/>
    <w:rsid w:val="00C740FE"/>
    <w:rsid w:val="00C75807"/>
    <w:rsid w:val="00C75A1D"/>
    <w:rsid w:val="00C82EA7"/>
    <w:rsid w:val="00CB16D9"/>
    <w:rsid w:val="00CC38FE"/>
    <w:rsid w:val="00CC5C6F"/>
    <w:rsid w:val="00D0235F"/>
    <w:rsid w:val="00D060C1"/>
    <w:rsid w:val="00D2679E"/>
    <w:rsid w:val="00D273F0"/>
    <w:rsid w:val="00D77A40"/>
    <w:rsid w:val="00D96E02"/>
    <w:rsid w:val="00DB1E29"/>
    <w:rsid w:val="00DB624E"/>
    <w:rsid w:val="00E0130F"/>
    <w:rsid w:val="00E0468F"/>
    <w:rsid w:val="00E0686E"/>
    <w:rsid w:val="00E169E8"/>
    <w:rsid w:val="00E556AA"/>
    <w:rsid w:val="00E64F8B"/>
    <w:rsid w:val="00E73E60"/>
    <w:rsid w:val="00E806C2"/>
    <w:rsid w:val="00EB013D"/>
    <w:rsid w:val="00EB6CEE"/>
    <w:rsid w:val="00EE6710"/>
    <w:rsid w:val="00EF1F55"/>
    <w:rsid w:val="00F31255"/>
    <w:rsid w:val="00F32384"/>
    <w:rsid w:val="00F36454"/>
    <w:rsid w:val="00F43490"/>
    <w:rsid w:val="00F54355"/>
    <w:rsid w:val="00F8269A"/>
    <w:rsid w:val="00F94818"/>
    <w:rsid w:val="00F97EB5"/>
    <w:rsid w:val="00FD543A"/>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CA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5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9F7"/>
    <w:pPr>
      <w:ind w:left="720"/>
      <w:contextualSpacing/>
    </w:pPr>
    <w:rPr>
      <w:rFonts w:asciiTheme="minorHAnsi" w:hAnsiTheme="minorHAnsi" w:cstheme="minorBidi"/>
    </w:rPr>
  </w:style>
  <w:style w:type="paragraph" w:styleId="Caption">
    <w:name w:val="caption"/>
    <w:basedOn w:val="Normal"/>
    <w:next w:val="Normal"/>
    <w:uiPriority w:val="35"/>
    <w:unhideWhenUsed/>
    <w:qFormat/>
    <w:rsid w:val="000179F7"/>
    <w:pPr>
      <w:spacing w:after="200"/>
    </w:pPr>
    <w:rPr>
      <w:rFonts w:ascii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0179F7"/>
    <w:rPr>
      <w:sz w:val="18"/>
      <w:szCs w:val="18"/>
    </w:rPr>
  </w:style>
  <w:style w:type="character" w:customStyle="1" w:styleId="BalloonTextChar">
    <w:name w:val="Balloon Text Char"/>
    <w:basedOn w:val="DefaultParagraphFont"/>
    <w:link w:val="BalloonText"/>
    <w:uiPriority w:val="99"/>
    <w:semiHidden/>
    <w:rsid w:val="000179F7"/>
    <w:rPr>
      <w:rFonts w:ascii="Times New Roman" w:hAnsi="Times New Roman" w:cs="Times New Roman"/>
      <w:sz w:val="18"/>
      <w:szCs w:val="18"/>
    </w:rPr>
  </w:style>
  <w:style w:type="character" w:styleId="Hyperlink">
    <w:name w:val="Hyperlink"/>
    <w:basedOn w:val="DefaultParagraphFont"/>
    <w:uiPriority w:val="99"/>
    <w:unhideWhenUsed/>
    <w:rsid w:val="00C82EA7"/>
    <w:rPr>
      <w:color w:val="0563C1" w:themeColor="hyperlink"/>
      <w:u w:val="single"/>
    </w:rPr>
  </w:style>
  <w:style w:type="character" w:customStyle="1" w:styleId="apple-converted-space">
    <w:name w:val="apple-converted-space"/>
    <w:basedOn w:val="DefaultParagraphFont"/>
    <w:rsid w:val="00B770C6"/>
  </w:style>
  <w:style w:type="character" w:styleId="FollowedHyperlink">
    <w:name w:val="FollowedHyperlink"/>
    <w:basedOn w:val="DefaultParagraphFont"/>
    <w:uiPriority w:val="99"/>
    <w:semiHidden/>
    <w:unhideWhenUsed/>
    <w:rsid w:val="00E06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406">
      <w:bodyDiv w:val="1"/>
      <w:marLeft w:val="0"/>
      <w:marRight w:val="0"/>
      <w:marTop w:val="0"/>
      <w:marBottom w:val="0"/>
      <w:divBdr>
        <w:top w:val="none" w:sz="0" w:space="0" w:color="auto"/>
        <w:left w:val="none" w:sz="0" w:space="0" w:color="auto"/>
        <w:bottom w:val="none" w:sz="0" w:space="0" w:color="auto"/>
        <w:right w:val="none" w:sz="0" w:space="0" w:color="auto"/>
      </w:divBdr>
    </w:div>
    <w:div w:id="86972901">
      <w:bodyDiv w:val="1"/>
      <w:marLeft w:val="0"/>
      <w:marRight w:val="0"/>
      <w:marTop w:val="0"/>
      <w:marBottom w:val="0"/>
      <w:divBdr>
        <w:top w:val="none" w:sz="0" w:space="0" w:color="auto"/>
        <w:left w:val="none" w:sz="0" w:space="0" w:color="auto"/>
        <w:bottom w:val="none" w:sz="0" w:space="0" w:color="auto"/>
        <w:right w:val="none" w:sz="0" w:space="0" w:color="auto"/>
      </w:divBdr>
    </w:div>
    <w:div w:id="153034949">
      <w:bodyDiv w:val="1"/>
      <w:marLeft w:val="0"/>
      <w:marRight w:val="0"/>
      <w:marTop w:val="0"/>
      <w:marBottom w:val="0"/>
      <w:divBdr>
        <w:top w:val="none" w:sz="0" w:space="0" w:color="auto"/>
        <w:left w:val="none" w:sz="0" w:space="0" w:color="auto"/>
        <w:bottom w:val="none" w:sz="0" w:space="0" w:color="auto"/>
        <w:right w:val="none" w:sz="0" w:space="0" w:color="auto"/>
      </w:divBdr>
    </w:div>
    <w:div w:id="446660493">
      <w:bodyDiv w:val="1"/>
      <w:marLeft w:val="0"/>
      <w:marRight w:val="0"/>
      <w:marTop w:val="0"/>
      <w:marBottom w:val="0"/>
      <w:divBdr>
        <w:top w:val="none" w:sz="0" w:space="0" w:color="auto"/>
        <w:left w:val="none" w:sz="0" w:space="0" w:color="auto"/>
        <w:bottom w:val="none" w:sz="0" w:space="0" w:color="auto"/>
        <w:right w:val="none" w:sz="0" w:space="0" w:color="auto"/>
      </w:divBdr>
    </w:div>
    <w:div w:id="554241204">
      <w:bodyDiv w:val="1"/>
      <w:marLeft w:val="0"/>
      <w:marRight w:val="0"/>
      <w:marTop w:val="0"/>
      <w:marBottom w:val="0"/>
      <w:divBdr>
        <w:top w:val="none" w:sz="0" w:space="0" w:color="auto"/>
        <w:left w:val="none" w:sz="0" w:space="0" w:color="auto"/>
        <w:bottom w:val="none" w:sz="0" w:space="0" w:color="auto"/>
        <w:right w:val="none" w:sz="0" w:space="0" w:color="auto"/>
      </w:divBdr>
    </w:div>
    <w:div w:id="605818981">
      <w:bodyDiv w:val="1"/>
      <w:marLeft w:val="0"/>
      <w:marRight w:val="0"/>
      <w:marTop w:val="0"/>
      <w:marBottom w:val="0"/>
      <w:divBdr>
        <w:top w:val="none" w:sz="0" w:space="0" w:color="auto"/>
        <w:left w:val="none" w:sz="0" w:space="0" w:color="auto"/>
        <w:bottom w:val="none" w:sz="0" w:space="0" w:color="auto"/>
        <w:right w:val="none" w:sz="0" w:space="0" w:color="auto"/>
      </w:divBdr>
    </w:div>
    <w:div w:id="643001710">
      <w:bodyDiv w:val="1"/>
      <w:marLeft w:val="0"/>
      <w:marRight w:val="0"/>
      <w:marTop w:val="0"/>
      <w:marBottom w:val="0"/>
      <w:divBdr>
        <w:top w:val="none" w:sz="0" w:space="0" w:color="auto"/>
        <w:left w:val="none" w:sz="0" w:space="0" w:color="auto"/>
        <w:bottom w:val="none" w:sz="0" w:space="0" w:color="auto"/>
        <w:right w:val="none" w:sz="0" w:space="0" w:color="auto"/>
      </w:divBdr>
    </w:div>
    <w:div w:id="834339349">
      <w:bodyDiv w:val="1"/>
      <w:marLeft w:val="0"/>
      <w:marRight w:val="0"/>
      <w:marTop w:val="0"/>
      <w:marBottom w:val="0"/>
      <w:divBdr>
        <w:top w:val="none" w:sz="0" w:space="0" w:color="auto"/>
        <w:left w:val="none" w:sz="0" w:space="0" w:color="auto"/>
        <w:bottom w:val="none" w:sz="0" w:space="0" w:color="auto"/>
        <w:right w:val="none" w:sz="0" w:space="0" w:color="auto"/>
      </w:divBdr>
    </w:div>
    <w:div w:id="843738979">
      <w:bodyDiv w:val="1"/>
      <w:marLeft w:val="0"/>
      <w:marRight w:val="0"/>
      <w:marTop w:val="0"/>
      <w:marBottom w:val="0"/>
      <w:divBdr>
        <w:top w:val="none" w:sz="0" w:space="0" w:color="auto"/>
        <w:left w:val="none" w:sz="0" w:space="0" w:color="auto"/>
        <w:bottom w:val="none" w:sz="0" w:space="0" w:color="auto"/>
        <w:right w:val="none" w:sz="0" w:space="0" w:color="auto"/>
      </w:divBdr>
    </w:div>
    <w:div w:id="963926965">
      <w:bodyDiv w:val="1"/>
      <w:marLeft w:val="0"/>
      <w:marRight w:val="0"/>
      <w:marTop w:val="0"/>
      <w:marBottom w:val="0"/>
      <w:divBdr>
        <w:top w:val="none" w:sz="0" w:space="0" w:color="auto"/>
        <w:left w:val="none" w:sz="0" w:space="0" w:color="auto"/>
        <w:bottom w:val="none" w:sz="0" w:space="0" w:color="auto"/>
        <w:right w:val="none" w:sz="0" w:space="0" w:color="auto"/>
      </w:divBdr>
    </w:div>
    <w:div w:id="1052115335">
      <w:bodyDiv w:val="1"/>
      <w:marLeft w:val="0"/>
      <w:marRight w:val="0"/>
      <w:marTop w:val="0"/>
      <w:marBottom w:val="0"/>
      <w:divBdr>
        <w:top w:val="none" w:sz="0" w:space="0" w:color="auto"/>
        <w:left w:val="none" w:sz="0" w:space="0" w:color="auto"/>
        <w:bottom w:val="none" w:sz="0" w:space="0" w:color="auto"/>
        <w:right w:val="none" w:sz="0" w:space="0" w:color="auto"/>
      </w:divBdr>
    </w:div>
    <w:div w:id="1115366832">
      <w:bodyDiv w:val="1"/>
      <w:marLeft w:val="0"/>
      <w:marRight w:val="0"/>
      <w:marTop w:val="0"/>
      <w:marBottom w:val="0"/>
      <w:divBdr>
        <w:top w:val="none" w:sz="0" w:space="0" w:color="auto"/>
        <w:left w:val="none" w:sz="0" w:space="0" w:color="auto"/>
        <w:bottom w:val="none" w:sz="0" w:space="0" w:color="auto"/>
        <w:right w:val="none" w:sz="0" w:space="0" w:color="auto"/>
      </w:divBdr>
    </w:div>
    <w:div w:id="1474638714">
      <w:bodyDiv w:val="1"/>
      <w:marLeft w:val="0"/>
      <w:marRight w:val="0"/>
      <w:marTop w:val="0"/>
      <w:marBottom w:val="0"/>
      <w:divBdr>
        <w:top w:val="none" w:sz="0" w:space="0" w:color="auto"/>
        <w:left w:val="none" w:sz="0" w:space="0" w:color="auto"/>
        <w:bottom w:val="none" w:sz="0" w:space="0" w:color="auto"/>
        <w:right w:val="none" w:sz="0" w:space="0" w:color="auto"/>
      </w:divBdr>
    </w:div>
    <w:div w:id="1644577962">
      <w:bodyDiv w:val="1"/>
      <w:marLeft w:val="0"/>
      <w:marRight w:val="0"/>
      <w:marTop w:val="0"/>
      <w:marBottom w:val="0"/>
      <w:divBdr>
        <w:top w:val="none" w:sz="0" w:space="0" w:color="auto"/>
        <w:left w:val="none" w:sz="0" w:space="0" w:color="auto"/>
        <w:bottom w:val="none" w:sz="0" w:space="0" w:color="auto"/>
        <w:right w:val="none" w:sz="0" w:space="0" w:color="auto"/>
      </w:divBdr>
    </w:div>
    <w:div w:id="1679773010">
      <w:bodyDiv w:val="1"/>
      <w:marLeft w:val="0"/>
      <w:marRight w:val="0"/>
      <w:marTop w:val="0"/>
      <w:marBottom w:val="0"/>
      <w:divBdr>
        <w:top w:val="none" w:sz="0" w:space="0" w:color="auto"/>
        <w:left w:val="none" w:sz="0" w:space="0" w:color="auto"/>
        <w:bottom w:val="none" w:sz="0" w:space="0" w:color="auto"/>
        <w:right w:val="none" w:sz="0" w:space="0" w:color="auto"/>
      </w:divBdr>
    </w:div>
    <w:div w:id="172185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hyperlink" Target="http://www.ncbi.nlm.nih.gov/pmc/articles/PMC3376935/" TargetMode="External"/><Relationship Id="rId21" Type="http://schemas.openxmlformats.org/officeDocument/2006/relationships/hyperlink" Target="https://www.ncbi.nlm.nih.gov/pubmed/20021368" TargetMode="External"/><Relationship Id="rId22" Type="http://schemas.openxmlformats.org/officeDocument/2006/relationships/hyperlink" Target="https://www.hindawi.com/journals/jb/2012/217037/" TargetMode="External"/><Relationship Id="rId23" Type="http://schemas.openxmlformats.org/officeDocument/2006/relationships/hyperlink" Target="https://www.ncbi.nlm.nih.gov/pmc/articles/PMC349289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ncbi.nlm.nih.gov/nuccore/NC_012920.1?&amp;feature=CDS" TargetMode="External"/><Relationship Id="rId11" Type="http://schemas.openxmlformats.org/officeDocument/2006/relationships/chart" Target="charts/chart1.xml"/><Relationship Id="rId12" Type="http://schemas.openxmlformats.org/officeDocument/2006/relationships/image" Target="media/image5.png"/><Relationship Id="rId13" Type="http://schemas.openxmlformats.org/officeDocument/2006/relationships/hyperlink" Target="https://www.illumina.com/content/dam/illumina-marketing/documents/products/illumina_sequencing_introduction.pdf" TargetMode="External"/><Relationship Id="rId14" Type="http://schemas.openxmlformats.org/officeDocument/2006/relationships/hyperlink" Target="http://dev.biologists.org/content/develop/141/22/4206.full.pdf" TargetMode="External"/><Relationship Id="rId15" Type="http://schemas.openxmlformats.org/officeDocument/2006/relationships/hyperlink" Target="https://www.labome.com/method/DNA-Extraction-and-Purification.html" TargetMode="External"/><Relationship Id="rId16" Type="http://schemas.openxmlformats.org/officeDocument/2006/relationships/hyperlink" Target="https://www.census.gov/library/publications/2016/demo/P95-16-1.html" TargetMode="External"/><Relationship Id="rId17" Type="http://schemas.openxmlformats.org/officeDocument/2006/relationships/hyperlink" Target="https://www.ncbi.nlm.nih.gov/pmc/articles/PMC4565473/" TargetMode="External"/><Relationship Id="rId18" Type="http://schemas.openxmlformats.org/officeDocument/2006/relationships/hyperlink" Target="https://www.ncbi.nlm.nih.gov/pubmed/27151456" TargetMode="External"/><Relationship Id="rId19" Type="http://schemas.openxmlformats.org/officeDocument/2006/relationships/hyperlink" Target="http://www.ncbi.nlm.nih.gov/pmc/articles/PMC354016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Alina\Documents\healthh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mtDNA in subject of age 80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Sheet2!$A$2:$A$3</c:f>
              <c:strCache>
                <c:ptCount val="2"/>
                <c:pt idx="0">
                  <c:v>Old Ipsc + vitamin C</c:v>
                </c:pt>
                <c:pt idx="1">
                  <c:v>Old Ipsc - vitamin C</c:v>
                </c:pt>
              </c:strCache>
            </c:strRef>
          </c:cat>
          <c:val>
            <c:numRef>
              <c:f>Sheet2!$B$2:$B$3</c:f>
              <c:numCache>
                <c:formatCode>General</c:formatCode>
                <c:ptCount val="2"/>
                <c:pt idx="0">
                  <c:v>10.0</c:v>
                </c:pt>
                <c:pt idx="1">
                  <c:v>15.0</c:v>
                </c:pt>
              </c:numCache>
            </c:numRef>
          </c:val>
        </c:ser>
        <c:dLbls>
          <c:showLegendKey val="0"/>
          <c:showVal val="0"/>
          <c:showCatName val="0"/>
          <c:showSerName val="0"/>
          <c:showPercent val="0"/>
          <c:showBubbleSize val="0"/>
        </c:dLbls>
        <c:gapWidth val="219"/>
        <c:overlap val="-27"/>
        <c:axId val="-2118594672"/>
        <c:axId val="2140835584"/>
      </c:barChart>
      <c:catAx>
        <c:axId val="-211859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0835584"/>
        <c:crosses val="autoZero"/>
        <c:auto val="1"/>
        <c:lblAlgn val="ctr"/>
        <c:lblOffset val="100"/>
        <c:noMultiLvlLbl val="0"/>
      </c:catAx>
      <c:valAx>
        <c:axId val="214083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594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0F96-4F5E-E046-8361-FDD3AD2D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2646</Words>
  <Characters>15350</Characters>
  <Application>Microsoft Macintosh Word</Application>
  <DocSecurity>0</DocSecurity>
  <Lines>274</Lines>
  <Paragraphs>60</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17936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2017-05-05T22:46:00Z</dcterms:created>
  <dcterms:modified xsi:type="dcterms:W3CDTF">2017-05-06T03:23:00Z</dcterms:modified>
  <cp:category/>
</cp:coreProperties>
</file>