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497E8" w14:textId="77777777" w:rsidR="009F2C24" w:rsidRDefault="00051DB5" w:rsidP="009F2C24">
      <w:pPr>
        <w:pStyle w:val="NormalWeb"/>
        <w:jc w:val="center"/>
      </w:pPr>
      <w:r>
        <w:rPr>
          <w:b/>
          <w:i/>
          <w:sz w:val="28"/>
          <w:szCs w:val="28"/>
        </w:rPr>
        <w:t xml:space="preserve">           </w:t>
      </w:r>
      <w:r w:rsidR="000E06C0" w:rsidRPr="000E06C0">
        <w:rPr>
          <w:b/>
          <w:i/>
          <w:sz w:val="28"/>
          <w:szCs w:val="28"/>
        </w:rPr>
        <w:t>Imp</w:t>
      </w:r>
      <w:r w:rsidR="000E06C0">
        <w:rPr>
          <w:b/>
          <w:i/>
          <w:sz w:val="28"/>
          <w:szCs w:val="28"/>
        </w:rPr>
        <w:t>lementing CRISPR Type III-B in Human cell to Target RNA Encoded V</w:t>
      </w:r>
      <w:r w:rsidR="000E06C0" w:rsidRPr="000E06C0">
        <w:rPr>
          <w:b/>
          <w:i/>
          <w:sz w:val="28"/>
          <w:szCs w:val="28"/>
        </w:rPr>
        <w:t>iruses.</w:t>
      </w:r>
      <w:r w:rsidR="000E06C0">
        <w:t xml:space="preserve"> </w:t>
      </w:r>
    </w:p>
    <w:p w14:paraId="0E58F845" w14:textId="3CD203BA" w:rsidR="009F2C24" w:rsidRDefault="009F2C24" w:rsidP="009F2C24">
      <w:pPr>
        <w:pStyle w:val="NormalWeb"/>
        <w:rPr>
          <w:b/>
        </w:rPr>
      </w:pPr>
      <w:r w:rsidRPr="009F2C24">
        <w:rPr>
          <w:b/>
        </w:rPr>
        <w:t>I.</w:t>
      </w:r>
      <w:r>
        <w:rPr>
          <w:b/>
        </w:rPr>
        <w:t xml:space="preserve"> </w:t>
      </w:r>
      <w:r w:rsidR="002843EB" w:rsidRPr="00A73BFF">
        <w:rPr>
          <w:b/>
        </w:rPr>
        <w:t xml:space="preserve">Introduction </w:t>
      </w:r>
      <w:r w:rsidR="00A73BFF">
        <w:rPr>
          <w:b/>
        </w:rPr>
        <w:t xml:space="preserve">                                                                                </w:t>
      </w:r>
      <w:r>
        <w:rPr>
          <w:b/>
        </w:rPr>
        <w:t xml:space="preserve">                          </w:t>
      </w:r>
    </w:p>
    <w:p w14:paraId="58AAC3A8" w14:textId="0D00BCEE" w:rsidR="001E778D" w:rsidRPr="00E9071D" w:rsidRDefault="007356BE" w:rsidP="009F2C24">
      <w:pPr>
        <w:pStyle w:val="NormalWeb"/>
        <w:rPr>
          <w:b/>
          <w:sz w:val="13"/>
          <w:szCs w:val="13"/>
          <w:vertAlign w:val="superscript"/>
        </w:rPr>
      </w:pPr>
      <w:r>
        <w:rPr>
          <w:noProof/>
        </w:rPr>
        <mc:AlternateContent>
          <mc:Choice Requires="wps">
            <w:drawing>
              <wp:anchor distT="0" distB="0" distL="114300" distR="114300" simplePos="0" relativeHeight="251660288" behindDoc="0" locked="0" layoutInCell="1" allowOverlap="1" wp14:anchorId="6146D0F4" wp14:editId="5A20DD91">
                <wp:simplePos x="0" y="0"/>
                <wp:positionH relativeFrom="column">
                  <wp:posOffset>2566670</wp:posOffset>
                </wp:positionH>
                <wp:positionV relativeFrom="paragraph">
                  <wp:posOffset>2717800</wp:posOffset>
                </wp:positionV>
                <wp:extent cx="354203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203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7945B" w14:textId="47A9ADF1" w:rsidR="00E07EB8" w:rsidRPr="00E07EB8" w:rsidRDefault="002E74BD">
                            <w:pPr>
                              <w:rPr>
                                <w:rFonts w:ascii="Times New Roman" w:hAnsi="Times New Roman" w:cs="Times New Roman"/>
                                <w:sz w:val="20"/>
                                <w:szCs w:val="20"/>
                              </w:rPr>
                            </w:pPr>
                            <w:r>
                              <w:rPr>
                                <w:rFonts w:ascii="Times New Roman" w:hAnsi="Times New Roman" w:cs="Times New Roman"/>
                                <w:b/>
                                <w:sz w:val="20"/>
                                <w:szCs w:val="20"/>
                              </w:rPr>
                              <w:t>Figure 1.</w:t>
                            </w:r>
                            <w:r w:rsidR="00E07EB8">
                              <w:rPr>
                                <w:rFonts w:ascii="Times New Roman" w:hAnsi="Times New Roman" w:cs="Times New Roman"/>
                                <w:b/>
                                <w:sz w:val="20"/>
                                <w:szCs w:val="20"/>
                              </w:rPr>
                              <w:t xml:space="preserve"> </w:t>
                            </w:r>
                            <w:r w:rsidR="00E07EB8" w:rsidRPr="002E74BD">
                              <w:rPr>
                                <w:rFonts w:ascii="Times New Roman" w:hAnsi="Times New Roman" w:cs="Times New Roman"/>
                                <w:sz w:val="20"/>
                                <w:szCs w:val="20"/>
                              </w:rPr>
                              <w:t>Chart depicting the differences in impact of Rhinovirus between individuals of non- compromised phenotype as compared to individuals who possess a chronic lung phenotype</w:t>
                            </w:r>
                            <w:r w:rsidR="00812438">
                              <w:rPr>
                                <w:rFonts w:ascii="Times New Roman" w:hAnsi="Times New Roman" w:cs="Times New Roman"/>
                                <w:sz w:val="20"/>
                                <w:szCs w:val="20"/>
                              </w:rPr>
                              <w:t xml:space="preserve"> (Adapted from 2</w:t>
                            </w:r>
                            <w:r w:rsidR="00E07EB8" w:rsidRPr="002E74BD">
                              <w:rPr>
                                <w:rFonts w:ascii="Times New Roman" w:hAnsi="Times New Roman" w:cs="Times New Roman"/>
                                <w:sz w:val="20"/>
                                <w:szCs w:val="20"/>
                              </w:rPr>
                              <w:t>).</w:t>
                            </w:r>
                          </w:p>
                          <w:p w14:paraId="3F42935E" w14:textId="77777777" w:rsidR="002E74BD" w:rsidRDefault="002E7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6D0F4" id="_x0000_t202" coordsize="21600,21600" o:spt="202" path="m0,0l0,21600,21600,21600,21600,0xe">
                <v:stroke joinstyle="miter"/>
                <v:path gradientshapeok="t" o:connecttype="rect"/>
              </v:shapetype>
              <v:shape id="Text Box 3" o:spid="_x0000_s1026" type="#_x0000_t202" style="position:absolute;margin-left:202.1pt;margin-top:214pt;width:27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BdHQCAABZBQAADgAAAGRycy9lMm9Eb2MueG1srFTJbtswEL0X6D8QvDfyli5G5MBNkKJA0ARN&#10;ipxpioyFUhyWpC25X99HSnbctJcUvVDUzJvtzQzPzrvGsK3yoSZb8vHJiDNlJVW1fSz5t/urN+85&#10;C1HYShiyquQ7Ffj54vWrs9bN1YTWZCrlGZzYMG9dydcxunlRBLlWjQgn5JSFUpNvRMSvfywqL1p4&#10;b0wxGY3eFi35ynmSKgRIL3slX2T/WisZb7QOKjJTcuQW8+nzuUpnsTgT80cv3LqWQxriH7JoRG0R&#10;9ODqUkTBNr7+w1VTS0+BdDyR1BSkdS1VrgHVjEfPqrlbC6dyLSAnuANN4f+5lV+2t57VVcmnnFnR&#10;oEX3qovsI3VsmthpXZgDdOcAix3E6PJeHiBMRXfaN+mLchj04Hl34DY5kxBOT2eT0RQqCd2H8Ww2&#10;yuQXT9bOh/hJUcPSpeQevcuUiu11iMgE0D0kBbN0VRuT+2fsbwIAe4nKAzBYp0L6hPMt7oxKVsZ+&#10;VRoE5LyTII+eujCebQWGRkipbMwlZ79AJ5RG7JcYDvhk2mf1EuODRY5MNh6Mm9qSzyw9S7v6vk9Z&#10;93jwd1R3usZu1Q0NXlG1Q3899fsRnLyq0YRrEeKt8FgI9A1LHm9waENtyWm4cbYm//Nv8oTHnELL&#10;WYsFK3n4sRFecWY+W0xwngFsZP6Znb6bIIY/1qyONXbTXBDaMcZz4mS+Jnw0+6v21DzgLVimqFAJ&#10;KxG75HF/vYj92uMtkWq5zCDsoBPx2t45mVwnetOI3XcPwrthDiMm+AvtV1HMn41jj02WlpabSLrO&#10;s5oI7lkdiMf+5hEe3pr0QBz/Z9TTi7j4BQAA//8DAFBLAwQUAAYACAAAACEAEEpjCN0AAAALAQAA&#10;DwAAAGRycy9kb3ducmV2LnhtbEyPzU7DMBCE70i8g7VI3OiaKC1tiFMhEFcQ5Ufi5sbbJCJeR7Hb&#10;hLdnOcFtRjua/abczr5XJxpjF9jA9UKDIq6D67gx8Pb6eLUGFZNlZ/vAZOCbImyr87PSFi5M/EKn&#10;XWqUlHAsrIE2paFAjHVL3sZFGIjldgijt0ns2KAb7STlvsdM6xV627F8aO1A9y3VX7ujN/D+dPj8&#10;yPVz8+CXwxRmjew3aMzlxXx3CyrRnP7C8Isv6FAJ0z4c2UXVG8h1nklURLaWUZLYrDIRewPLGxFY&#10;lfh/Q/UDAAD//wMAUEsBAi0AFAAGAAgAAAAhAOSZw8D7AAAA4QEAABMAAAAAAAAAAAAAAAAAAAAA&#10;AFtDb250ZW50X1R5cGVzXS54bWxQSwECLQAUAAYACAAAACEAI7Jq4dcAAACUAQAACwAAAAAAAAAA&#10;AAAAAAAsAQAAX3JlbHMvLnJlbHNQSwECLQAUAAYACAAAACEAsvZBdHQCAABZBQAADgAAAAAAAAAA&#10;AAAAAAAsAgAAZHJzL2Uyb0RvYy54bWxQSwECLQAUAAYACAAAACEAEEpjCN0AAAALAQAADwAAAAAA&#10;AAAAAAAAAADMBAAAZHJzL2Rvd25yZXYueG1sUEsFBgAAAAAEAAQA8wAAANYFAAAAAA==&#10;" filled="f" stroked="f">
                <v:textbox>
                  <w:txbxContent>
                    <w:p w14:paraId="2DD7945B" w14:textId="47A9ADF1" w:rsidR="00E07EB8" w:rsidRPr="00E07EB8" w:rsidRDefault="002E74BD">
                      <w:pPr>
                        <w:rPr>
                          <w:rFonts w:ascii="Times New Roman" w:hAnsi="Times New Roman" w:cs="Times New Roman"/>
                          <w:sz w:val="20"/>
                          <w:szCs w:val="20"/>
                        </w:rPr>
                      </w:pPr>
                      <w:r>
                        <w:rPr>
                          <w:rFonts w:ascii="Times New Roman" w:hAnsi="Times New Roman" w:cs="Times New Roman"/>
                          <w:b/>
                          <w:sz w:val="20"/>
                          <w:szCs w:val="20"/>
                        </w:rPr>
                        <w:t>Figure 1.</w:t>
                      </w:r>
                      <w:r w:rsidR="00E07EB8">
                        <w:rPr>
                          <w:rFonts w:ascii="Times New Roman" w:hAnsi="Times New Roman" w:cs="Times New Roman"/>
                          <w:b/>
                          <w:sz w:val="20"/>
                          <w:szCs w:val="20"/>
                        </w:rPr>
                        <w:t xml:space="preserve"> </w:t>
                      </w:r>
                      <w:r w:rsidR="00E07EB8" w:rsidRPr="002E74BD">
                        <w:rPr>
                          <w:rFonts w:ascii="Times New Roman" w:hAnsi="Times New Roman" w:cs="Times New Roman"/>
                          <w:sz w:val="20"/>
                          <w:szCs w:val="20"/>
                        </w:rPr>
                        <w:t>Chart depicting the differences in impact of Rhinovirus between individuals of non- compromised phenotype as compared to individuals who possess a chronic lung phenotype</w:t>
                      </w:r>
                      <w:r w:rsidR="00812438">
                        <w:rPr>
                          <w:rFonts w:ascii="Times New Roman" w:hAnsi="Times New Roman" w:cs="Times New Roman"/>
                          <w:sz w:val="20"/>
                          <w:szCs w:val="20"/>
                        </w:rPr>
                        <w:t xml:space="preserve"> (Adapted from 2</w:t>
                      </w:r>
                      <w:r w:rsidR="00E07EB8" w:rsidRPr="002E74BD">
                        <w:rPr>
                          <w:rFonts w:ascii="Times New Roman" w:hAnsi="Times New Roman" w:cs="Times New Roman"/>
                          <w:sz w:val="20"/>
                          <w:szCs w:val="20"/>
                        </w:rPr>
                        <w:t>).</w:t>
                      </w:r>
                    </w:p>
                    <w:p w14:paraId="3F42935E" w14:textId="77777777" w:rsidR="002E74BD" w:rsidRDefault="002E74BD"/>
                  </w:txbxContent>
                </v:textbox>
                <w10:wrap type="square"/>
              </v:shape>
            </w:pict>
          </mc:Fallback>
        </mc:AlternateContent>
      </w:r>
      <w:r w:rsidRPr="009F2C24">
        <w:rPr>
          <w:noProof/>
        </w:rPr>
        <w:drawing>
          <wp:anchor distT="0" distB="0" distL="114300" distR="114300" simplePos="0" relativeHeight="251658240" behindDoc="0" locked="0" layoutInCell="1" allowOverlap="1" wp14:anchorId="7B658F84" wp14:editId="18D533B0">
            <wp:simplePos x="0" y="0"/>
            <wp:positionH relativeFrom="column">
              <wp:posOffset>2684145</wp:posOffset>
            </wp:positionH>
            <wp:positionV relativeFrom="paragraph">
              <wp:posOffset>435610</wp:posOffset>
            </wp:positionV>
            <wp:extent cx="3245485" cy="216979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548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C24">
        <w:t xml:space="preserve">The </w:t>
      </w:r>
      <w:r w:rsidR="00983DB9">
        <w:t>Rhinovirus</w:t>
      </w:r>
      <w:r w:rsidR="009F2C24">
        <w:t xml:space="preserve">, </w:t>
      </w:r>
      <w:r w:rsidR="00811B65">
        <w:t>while often synonymous with the “common cold”</w:t>
      </w:r>
      <w:r w:rsidR="00EC5C45">
        <w:t xml:space="preserve"> has</w:t>
      </w:r>
      <w:r w:rsidR="00811B65">
        <w:t xml:space="preserve"> also</w:t>
      </w:r>
      <w:r w:rsidR="00EC5C45">
        <w:t xml:space="preserve"> been found to be a contributing factor for</w:t>
      </w:r>
      <w:r w:rsidR="00811B65">
        <w:t xml:space="preserve"> </w:t>
      </w:r>
      <w:r w:rsidR="004B2438">
        <w:t xml:space="preserve">the occurrence of </w:t>
      </w:r>
      <w:r w:rsidR="00811B65">
        <w:t>acute res</w:t>
      </w:r>
      <w:r w:rsidR="00EC5C45">
        <w:t>pirato</w:t>
      </w:r>
      <w:r w:rsidR="009F2C24">
        <w:t>ry conditions such as asthma and inhibit effective infection resolution in at risk individuals</w:t>
      </w:r>
      <w:r w:rsidR="00E9071D">
        <w:rPr>
          <w:vertAlign w:val="superscript"/>
        </w:rPr>
        <w:t xml:space="preserve"> </w:t>
      </w:r>
      <w:r w:rsidR="00E9071D">
        <w:t>(</w:t>
      </w:r>
      <w:r w:rsidR="00E9071D" w:rsidRPr="00EA6C80">
        <w:rPr>
          <w:b/>
        </w:rPr>
        <w:t>Figure 1</w:t>
      </w:r>
      <w:r w:rsidR="00E9071D">
        <w:t>)</w:t>
      </w:r>
      <w:r w:rsidR="00EC5C45">
        <w:t>. At this current time, an effective means of combating</w:t>
      </w:r>
      <w:r w:rsidR="0021395A">
        <w:t xml:space="preserve"> the Rhinovirus has not been established. What treatment options that have been available are limited to addressing the physical symptoms of the vi</w:t>
      </w:r>
      <w:r>
        <w:t>rus versus providing treatment to address the virus itself.</w:t>
      </w:r>
      <w:r w:rsidR="00A24D6D">
        <w:t xml:space="preserve"> Yet with the current developments being made</w:t>
      </w:r>
      <w:r w:rsidR="00BC57FD">
        <w:t xml:space="preserve"> regarding the potential of Clust</w:t>
      </w:r>
      <w:r w:rsidR="004704DF">
        <w:t>ered Regularly Interspaced Short Palindromic Repeat</w:t>
      </w:r>
      <w:r w:rsidR="00D43E1D">
        <w:t>s</w:t>
      </w:r>
      <w:r w:rsidR="004704DF">
        <w:t xml:space="preserve"> (CRISPR) complexes, the probability for an anti-viral intervention to address the Rhinovirus has become</w:t>
      </w:r>
      <w:r w:rsidR="001E778D">
        <w:t xml:space="preserve"> </w:t>
      </w:r>
      <w:r w:rsidR="00E07EB8">
        <w:t xml:space="preserve">increasingly </w:t>
      </w:r>
      <w:r w:rsidR="001E778D">
        <w:t>favorabl</w:t>
      </w:r>
      <w:r w:rsidR="001F1BF1">
        <w:t xml:space="preserve">e.      </w:t>
      </w:r>
      <w:r w:rsidR="001E778D">
        <w:t xml:space="preserve"> </w:t>
      </w:r>
    </w:p>
    <w:p w14:paraId="705CA66A" w14:textId="79EDA281" w:rsidR="007356BE" w:rsidRDefault="004704DF" w:rsidP="00A73BFF">
      <w:pPr>
        <w:pStyle w:val="NormalWeb"/>
      </w:pPr>
      <w:r>
        <w:tab/>
        <w:t xml:space="preserve">To understand the potential </w:t>
      </w:r>
      <w:r w:rsidR="00B252E6">
        <w:t>of CRISPR</w:t>
      </w:r>
      <w:r w:rsidR="003931B3">
        <w:t xml:space="preserve"> complexes to address viral infections, it is imperative then to examine what comprises CRISPR and how these structures can be utilized to target specific viral strains. CRISPR</w:t>
      </w:r>
      <w:r w:rsidR="0096320F">
        <w:t xml:space="preserve"> is a biological defense mechanism against phages and plasmids that functions by targeting and</w:t>
      </w:r>
      <w:r w:rsidR="00507B36">
        <w:t xml:space="preserve"> recognizing a specific site </w:t>
      </w:r>
      <w:r w:rsidR="00F97AD8">
        <w:t>to</w:t>
      </w:r>
      <w:r w:rsidR="00507B36">
        <w:t xml:space="preserve"> </w:t>
      </w:r>
      <w:r w:rsidR="00F97AD8">
        <w:t>induce</w:t>
      </w:r>
      <w:r w:rsidR="0096320F">
        <w:t xml:space="preserve"> breaks in the targeted ribonucleic acid, (RNA) or deoxyribonucleic acid (DNA)</w:t>
      </w:r>
      <w:r w:rsidR="00812438">
        <w:rPr>
          <w:vertAlign w:val="superscript"/>
        </w:rPr>
        <w:t>5</w:t>
      </w:r>
      <w:r w:rsidR="0096320F">
        <w:t xml:space="preserve">.  </w:t>
      </w:r>
      <w:r w:rsidR="004E1452">
        <w:t xml:space="preserve">Currently, there are </w:t>
      </w:r>
      <w:r w:rsidR="00D0029F">
        <w:t xml:space="preserve">three distinct types and </w:t>
      </w:r>
      <w:r w:rsidR="004E1452">
        <w:t>six unique subtypes of CRISPR systems</w:t>
      </w:r>
      <w:r w:rsidR="003931B3">
        <w:t xml:space="preserve">. </w:t>
      </w:r>
      <w:r w:rsidR="009520D1">
        <w:t xml:space="preserve">The categorization </w:t>
      </w:r>
      <w:r w:rsidR="00E32664">
        <w:t>of the main types are</w:t>
      </w:r>
      <w:r w:rsidR="009520D1">
        <w:t xml:space="preserve"> based upon the unique series of CRISP</w:t>
      </w:r>
      <w:r w:rsidR="00B33C6A">
        <w:t>R</w:t>
      </w:r>
      <w:r w:rsidR="009520D1">
        <w:t xml:space="preserve"> associated proteins (Cas) that are found near the CRISPR loci </w:t>
      </w:r>
      <w:r w:rsidR="00E03AC1">
        <w:t>as well as the CRISPR RNA (crRNA) that is assoc</w:t>
      </w:r>
      <w:r w:rsidR="003F6FF1">
        <w:t>iated with CRISP</w:t>
      </w:r>
      <w:r w:rsidR="00187A97">
        <w:t>R interference</w:t>
      </w:r>
      <w:r w:rsidR="00E61006">
        <w:rPr>
          <w:vertAlign w:val="superscript"/>
        </w:rPr>
        <w:t>7</w:t>
      </w:r>
      <w:r w:rsidR="009520D1">
        <w:t xml:space="preserve">. </w:t>
      </w:r>
    </w:p>
    <w:p w14:paraId="0E6F8B89" w14:textId="2C6AF586" w:rsidR="00947F25" w:rsidRPr="00812438" w:rsidRDefault="007356BE" w:rsidP="00A73BFF">
      <w:pPr>
        <w:pStyle w:val="NormalWeb"/>
        <w:rPr>
          <w:vertAlign w:val="superscript"/>
        </w:rPr>
      </w:pPr>
      <w:r>
        <w:tab/>
      </w:r>
      <w:r w:rsidR="00F066FB">
        <w:t xml:space="preserve">The result of these variations creates functional differences between the subtypes. </w:t>
      </w:r>
      <w:r w:rsidR="00A160D6">
        <w:t xml:space="preserve">For example, </w:t>
      </w:r>
      <w:r w:rsidR="005624FA">
        <w:t>a</w:t>
      </w:r>
      <w:r w:rsidR="00D0029F">
        <w:t xml:space="preserve">lthough both </w:t>
      </w:r>
      <w:r w:rsidR="00E32664">
        <w:t xml:space="preserve">the Type I and Type </w:t>
      </w:r>
      <w:r w:rsidR="005624FA">
        <w:t>I</w:t>
      </w:r>
      <w:r w:rsidR="00E32664">
        <w:t>II systems are known to utilize a sizable multi-Cas protein complex for the purpose of target sequence degrada</w:t>
      </w:r>
      <w:r w:rsidR="00812438">
        <w:t>tion and crRNA binding</w:t>
      </w:r>
      <w:r w:rsidR="00812438">
        <w:rPr>
          <w:vertAlign w:val="superscript"/>
        </w:rPr>
        <w:t>4</w:t>
      </w:r>
      <w:r w:rsidR="00E32664">
        <w:t xml:space="preserve">, </w:t>
      </w:r>
      <w:r w:rsidR="005624FA">
        <w:t>the Type II system in contrast</w:t>
      </w:r>
      <w:r w:rsidR="00D2531E">
        <w:t>,</w:t>
      </w:r>
      <w:r w:rsidR="005624FA">
        <w:t xml:space="preserve"> </w:t>
      </w:r>
      <w:r w:rsidR="0066070E">
        <w:t>utilizes a solitary Cas9, a single DNA endonuclease</w:t>
      </w:r>
      <w:r w:rsidR="00E61006">
        <w:rPr>
          <w:vertAlign w:val="superscript"/>
        </w:rPr>
        <w:t>6</w:t>
      </w:r>
      <w:r w:rsidR="00982652" w:rsidRPr="00982652">
        <w:t xml:space="preserve"> </w:t>
      </w:r>
      <w:r w:rsidR="00982652">
        <w:t>All three types rely on the process of binding to a target structure and cleaving complimentary target sequences; However, Type I and II systems act upon DNA structures and therefore cannot be utilized to target the Rhinovirus as this it is comprised of RNA. For this reason, CRISPR Type III-B will be used as it is the only system that has been found to directl</w:t>
      </w:r>
      <w:r w:rsidR="00812438">
        <w:t>y target and cleave RNA</w:t>
      </w:r>
      <w:r w:rsidR="00812438">
        <w:rPr>
          <w:vertAlign w:val="superscript"/>
        </w:rPr>
        <w:t>3</w:t>
      </w:r>
    </w:p>
    <w:p w14:paraId="23276194" w14:textId="74E2D791" w:rsidR="0017050F" w:rsidRDefault="0017050F" w:rsidP="00A73BFF">
      <w:pPr>
        <w:pStyle w:val="NormalWeb"/>
      </w:pPr>
      <w:r>
        <w:tab/>
        <w:t xml:space="preserve">CRISPR Type III-B complex </w:t>
      </w:r>
      <w:r w:rsidR="001E50F5">
        <w:t>possesses 6 Cmr proteins</w:t>
      </w:r>
      <w:r w:rsidR="00CD4A69">
        <w:t xml:space="preserve"> </w:t>
      </w:r>
      <w:r w:rsidR="001E50F5">
        <w:t>Although the exact functional nature of every Cmr protein i</w:t>
      </w:r>
      <w:r w:rsidR="003F46A9">
        <w:t>s not fully known,</w:t>
      </w:r>
      <w:r w:rsidR="00515980">
        <w:t xml:space="preserve"> for CRISPR Type </w:t>
      </w:r>
      <w:r w:rsidR="007717AB">
        <w:t>I</w:t>
      </w:r>
      <w:r w:rsidR="00515980">
        <w:t xml:space="preserve">II-B complexes that have </w:t>
      </w:r>
      <w:r w:rsidR="00515980">
        <w:lastRenderedPageBreak/>
        <w:t xml:space="preserve">been derived from </w:t>
      </w:r>
      <w:r w:rsidR="00515980" w:rsidRPr="00515980">
        <w:rPr>
          <w:i/>
        </w:rPr>
        <w:t>Pyrococcus furiosus</w:t>
      </w:r>
      <w:r w:rsidR="009A1266">
        <w:t xml:space="preserve"> (</w:t>
      </w:r>
      <w:r w:rsidR="009A1266" w:rsidRPr="009A1266">
        <w:rPr>
          <w:i/>
        </w:rPr>
        <w:t>P. furiosus</w:t>
      </w:r>
      <w:r w:rsidR="009A1266">
        <w:t>)</w:t>
      </w:r>
      <w:r w:rsidR="003F46A9">
        <w:t xml:space="preserve"> Cmr 4 is believed to function as the slicer while the</w:t>
      </w:r>
      <w:r w:rsidR="009A21E2">
        <w:t xml:space="preserve"> Cmr 1 and Cmr 6 appear to be l</w:t>
      </w:r>
      <w:r w:rsidR="006C3E75">
        <w:t>inked to binding target RNA. All</w:t>
      </w:r>
      <w:r w:rsidR="003F46A9">
        <w:t xml:space="preserve"> Cmr protei</w:t>
      </w:r>
      <w:r w:rsidR="00515980">
        <w:t xml:space="preserve">ns </w:t>
      </w:r>
      <w:r w:rsidR="006C3E75">
        <w:t xml:space="preserve">are essential to achieve </w:t>
      </w:r>
      <w:r w:rsidR="00267655">
        <w:t>binding reactions against the</w:t>
      </w:r>
      <w:r w:rsidR="00812438">
        <w:t xml:space="preserve"> target RNA</w:t>
      </w:r>
      <w:r w:rsidR="00812438">
        <w:rPr>
          <w:vertAlign w:val="superscript"/>
        </w:rPr>
        <w:t>3</w:t>
      </w:r>
      <w:r w:rsidR="005F6AE4">
        <w:t xml:space="preserve">. </w:t>
      </w:r>
    </w:p>
    <w:p w14:paraId="14A0A20B" w14:textId="3556843A" w:rsidR="001E50F5" w:rsidRPr="004E1134" w:rsidRDefault="001E50F5" w:rsidP="00A73BFF">
      <w:pPr>
        <w:pStyle w:val="NormalWeb"/>
        <w:rPr>
          <w:b/>
        </w:rPr>
      </w:pPr>
      <w:r w:rsidRPr="004E1134">
        <w:rPr>
          <w:b/>
        </w:rPr>
        <w:t>II</w:t>
      </w:r>
      <w:r w:rsidR="004E1134">
        <w:rPr>
          <w:b/>
        </w:rPr>
        <w:t>.</w:t>
      </w:r>
      <w:r w:rsidRPr="004E1134">
        <w:rPr>
          <w:b/>
        </w:rPr>
        <w:t xml:space="preserve"> Experiment</w:t>
      </w:r>
    </w:p>
    <w:p w14:paraId="761EFB54" w14:textId="3FF937E3" w:rsidR="003E2192" w:rsidRDefault="00EA6C80" w:rsidP="00A73BFF">
      <w:pPr>
        <w:pStyle w:val="NormalWeb"/>
      </w:pPr>
      <w:r w:rsidRPr="00F62E9F">
        <w:rPr>
          <w:noProof/>
        </w:rPr>
        <w:drawing>
          <wp:anchor distT="0" distB="0" distL="114300" distR="114300" simplePos="0" relativeHeight="251659264" behindDoc="0" locked="0" layoutInCell="1" allowOverlap="1" wp14:anchorId="38E93A92" wp14:editId="7DC845AD">
            <wp:simplePos x="0" y="0"/>
            <wp:positionH relativeFrom="column">
              <wp:posOffset>3481070</wp:posOffset>
            </wp:positionH>
            <wp:positionV relativeFrom="paragraph">
              <wp:posOffset>1342390</wp:posOffset>
            </wp:positionV>
            <wp:extent cx="2284730" cy="2174240"/>
            <wp:effectExtent l="0" t="0" r="127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896" r="45371" b="67066"/>
                    <a:stretch/>
                  </pic:blipFill>
                  <pic:spPr bwMode="auto">
                    <a:xfrm>
                      <a:off x="0" y="0"/>
                      <a:ext cx="2284730" cy="217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796">
        <w:tab/>
        <w:t>The proposed experiment will involve CRISPR</w:t>
      </w:r>
      <w:r w:rsidR="00A06088">
        <w:t xml:space="preserve"> </w:t>
      </w:r>
      <w:r w:rsidR="00843796">
        <w:t xml:space="preserve">Type III-B complex derived </w:t>
      </w:r>
      <w:r w:rsidR="009A1266">
        <w:t xml:space="preserve">from a purified form of </w:t>
      </w:r>
      <w:r w:rsidR="009A1266">
        <w:rPr>
          <w:i/>
        </w:rPr>
        <w:t>P. f</w:t>
      </w:r>
      <w:r w:rsidR="009A1266" w:rsidRPr="009A1266">
        <w:rPr>
          <w:i/>
        </w:rPr>
        <w:t>uriosus</w:t>
      </w:r>
      <w:r w:rsidR="006C3E75">
        <w:t xml:space="preserve">. </w:t>
      </w:r>
      <w:r w:rsidR="003E2192">
        <w:t xml:space="preserve">The hypothesis that CRISPR Type III- B complex has the potential to bind and cleave Rhinovirus RNA has yielded positive preliminary results. </w:t>
      </w:r>
      <w:r w:rsidR="006C3E75">
        <w:t>Th</w:t>
      </w:r>
      <w:r w:rsidR="00C04C67">
        <w:t>rough the use of Blastn</w:t>
      </w:r>
      <w:r w:rsidR="00F46DB9">
        <w:t xml:space="preserve">, it was revealed that the </w:t>
      </w:r>
      <w:r w:rsidR="00F64D92">
        <w:t>crRNA 8 nucleotide</w:t>
      </w:r>
      <w:r w:rsidR="00C04C67">
        <w:t>s</w:t>
      </w:r>
      <w:r w:rsidR="00F64D92">
        <w:t xml:space="preserve"> 5’ tag </w:t>
      </w:r>
      <w:r w:rsidR="006C3E75">
        <w:t xml:space="preserve">was </w:t>
      </w:r>
      <w:r w:rsidR="00F46DB9">
        <w:t xml:space="preserve">a 1:1 match </w:t>
      </w:r>
      <w:r w:rsidR="006C3E75">
        <w:t>to multiple sites on Rhinovirus RNA</w:t>
      </w:r>
      <w:r w:rsidR="00F46DB9">
        <w:t>. Using BioBike, and th</w:t>
      </w:r>
      <w:r w:rsidR="00C04C67">
        <w:t>e coordinates provided by Blastn</w:t>
      </w:r>
      <w:r w:rsidR="00F46DB9">
        <w:t xml:space="preserve">, the location of the tag and 37 nucleotide sequence was found as seen in </w:t>
      </w:r>
      <w:r w:rsidR="00F46DB9" w:rsidRPr="00F46DB9">
        <w:rPr>
          <w:b/>
        </w:rPr>
        <w:t>Table 1</w:t>
      </w:r>
      <w:r w:rsidR="002810D7">
        <w:rPr>
          <w:b/>
        </w:rPr>
        <w:t xml:space="preserve">, </w:t>
      </w:r>
      <w:r w:rsidR="002810D7">
        <w:t xml:space="preserve">all </w:t>
      </w:r>
      <w:r w:rsidR="00650C27">
        <w:t>associated</w:t>
      </w:r>
      <w:r w:rsidR="002810D7">
        <w:t xml:space="preserve"> </w:t>
      </w:r>
      <w:r w:rsidR="00650C27">
        <w:t>with</w:t>
      </w:r>
      <w:r w:rsidR="002810D7">
        <w:t xml:space="preserve"> the same gene </w:t>
      </w:r>
      <w:r w:rsidR="002810D7" w:rsidRPr="002810D7">
        <w:t>HRV89gp1</w:t>
      </w:r>
      <w:r w:rsidR="00F46DB9">
        <w:t xml:space="preserve">. </w:t>
      </w:r>
    </w:p>
    <w:p w14:paraId="5BC3881D" w14:textId="68EE5954" w:rsidR="009371C3" w:rsidRDefault="003E2192" w:rsidP="00A73BFF">
      <w:pPr>
        <w:pStyle w:val="NormalWeb"/>
      </w:pPr>
      <w:r>
        <w:tab/>
      </w:r>
      <w:r w:rsidR="00D8114E">
        <w:t>Key mater</w:t>
      </w:r>
      <w:r>
        <w:t>ials for this experiment are expected to be</w:t>
      </w:r>
      <w:r w:rsidR="00D8114E">
        <w:t xml:space="preserve"> </w:t>
      </w:r>
      <w:r w:rsidR="00556D62">
        <w:t>crRNA binding assays and Target RNA- binding and cleavage assays</w:t>
      </w:r>
      <w:r w:rsidR="00D8114E">
        <w:t xml:space="preserve">. These materials </w:t>
      </w:r>
      <w:r w:rsidR="00556D62">
        <w:t>will be required</w:t>
      </w:r>
      <w:r w:rsidR="00D751EE">
        <w:t xml:space="preserve"> in order</w:t>
      </w:r>
      <w:r w:rsidR="00556D62">
        <w:t xml:space="preserve"> to achieve the reactions needed to fully bind and cleave the Rhinovirus RNA. The crRNA- bin</w:t>
      </w:r>
      <w:r w:rsidR="007D4DA7">
        <w:t>ding assays</w:t>
      </w:r>
      <w:r w:rsidR="009371C3">
        <w:t xml:space="preserve"> and Target RNA –binding and cleavage assays</w:t>
      </w:r>
      <w:r w:rsidR="007D4DA7">
        <w:t xml:space="preserve"> will </w:t>
      </w:r>
      <w:r w:rsidR="00D751EE">
        <w:t>be created through the methods and procedures</w:t>
      </w:r>
      <w:r w:rsidR="009371C3">
        <w:t xml:space="preserve"> modeled by Hale et al. </w:t>
      </w:r>
      <w:r w:rsidR="00556D62">
        <w:t xml:space="preserve"> </w:t>
      </w:r>
      <w:r w:rsidR="002D34CF">
        <w:t xml:space="preserve"> </w:t>
      </w:r>
    </w:p>
    <w:p w14:paraId="4E4311FB" w14:textId="16E6F5BE" w:rsidR="003C5FD6" w:rsidRDefault="00C04C67" w:rsidP="00A73BFF">
      <w:pPr>
        <w:pStyle w:val="NormalWeb"/>
      </w:pPr>
      <w:r w:rsidRPr="00D751EE">
        <w:rPr>
          <w:b/>
          <w:noProof/>
        </w:rPr>
        <mc:AlternateContent>
          <mc:Choice Requires="wps">
            <w:drawing>
              <wp:anchor distT="0" distB="0" distL="114300" distR="114300" simplePos="0" relativeHeight="251661312" behindDoc="0" locked="0" layoutInCell="1" allowOverlap="1" wp14:anchorId="44F05E2A" wp14:editId="3D2C1B9F">
                <wp:simplePos x="0" y="0"/>
                <wp:positionH relativeFrom="column">
                  <wp:posOffset>3598545</wp:posOffset>
                </wp:positionH>
                <wp:positionV relativeFrom="paragraph">
                  <wp:posOffset>822960</wp:posOffset>
                </wp:positionV>
                <wp:extent cx="2400300" cy="7994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799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AACD6" w14:textId="2A085CA4" w:rsidR="00C4176E" w:rsidRPr="002E74BD" w:rsidRDefault="00C4176E">
                            <w:pPr>
                              <w:rPr>
                                <w:rFonts w:ascii="Times New Roman" w:hAnsi="Times New Roman" w:cs="Times New Roman"/>
                                <w:b/>
                                <w:sz w:val="20"/>
                                <w:szCs w:val="20"/>
                              </w:rPr>
                            </w:pPr>
                            <w:r w:rsidRPr="002E74BD">
                              <w:rPr>
                                <w:rFonts w:ascii="Times New Roman" w:hAnsi="Times New Roman" w:cs="Times New Roman"/>
                                <w:b/>
                                <w:sz w:val="20"/>
                                <w:szCs w:val="20"/>
                              </w:rPr>
                              <w:t xml:space="preserve">Figure 2. </w:t>
                            </w:r>
                            <w:r w:rsidR="002E74BD" w:rsidRPr="002E74BD">
                              <w:rPr>
                                <w:rFonts w:ascii="Times New Roman" w:hAnsi="Times New Roman" w:cs="Times New Roman"/>
                                <w:sz w:val="20"/>
                                <w:szCs w:val="20"/>
                              </w:rPr>
                              <w:t>Cleavage and B</w:t>
                            </w:r>
                            <w:r w:rsidR="00650C27">
                              <w:rPr>
                                <w:rFonts w:ascii="Times New Roman" w:hAnsi="Times New Roman" w:cs="Times New Roman"/>
                                <w:sz w:val="20"/>
                                <w:szCs w:val="20"/>
                              </w:rPr>
                              <w:t xml:space="preserve">inding Requirements. </w:t>
                            </w:r>
                            <w:r w:rsidRPr="002E74BD">
                              <w:rPr>
                                <w:rFonts w:ascii="Times New Roman" w:hAnsi="Times New Roman" w:cs="Times New Roman"/>
                                <w:sz w:val="20"/>
                                <w:szCs w:val="20"/>
                              </w:rPr>
                              <w:t xml:space="preserve">Illustration of </w:t>
                            </w:r>
                            <w:r w:rsidR="00650C27">
                              <w:rPr>
                                <w:rFonts w:ascii="Times New Roman" w:hAnsi="Times New Roman" w:cs="Times New Roman"/>
                                <w:sz w:val="20"/>
                                <w:szCs w:val="20"/>
                              </w:rPr>
                              <w:t xml:space="preserve">organization of Cmr Complex </w:t>
                            </w:r>
                            <w:r w:rsidR="002E74BD" w:rsidRPr="002E74BD">
                              <w:rPr>
                                <w:rFonts w:ascii="Times New Roman" w:hAnsi="Times New Roman" w:cs="Times New Roman"/>
                                <w:sz w:val="20"/>
                                <w:szCs w:val="20"/>
                              </w:rPr>
                              <w:t>(Adapted from Hale</w:t>
                            </w:r>
                            <w:r w:rsidR="00C04C67">
                              <w:rPr>
                                <w:rFonts w:ascii="Times New Roman" w:hAnsi="Times New Roman" w:cs="Times New Roman"/>
                                <w:sz w:val="20"/>
                                <w:szCs w:val="20"/>
                              </w:rPr>
                              <w:t xml:space="preserve"> </w:t>
                            </w:r>
                            <w:r w:rsidR="00C04C67" w:rsidRPr="00C04C67">
                              <w:rPr>
                                <w:rFonts w:ascii="Times New Roman" w:hAnsi="Times New Roman" w:cs="Times New Roman"/>
                                <w:i/>
                                <w:sz w:val="20"/>
                                <w:szCs w:val="20"/>
                              </w:rPr>
                              <w:t>et al</w:t>
                            </w:r>
                            <w:r w:rsidR="00C04C67">
                              <w:rPr>
                                <w:rFonts w:ascii="Times New Roman" w:hAnsi="Times New Roman" w:cs="Times New Roman"/>
                                <w:sz w:val="20"/>
                                <w:szCs w:val="20"/>
                              </w:rPr>
                              <w:t>.</w:t>
                            </w:r>
                            <w:r w:rsidR="002E74BD" w:rsidRPr="002E74BD">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05E2A" id="_x0000_t202" coordsize="21600,21600" o:spt="202" path="m0,0l0,21600,21600,21600,21600,0xe">
                <v:stroke joinstyle="miter"/>
                <v:path gradientshapeok="t" o:connecttype="rect"/>
              </v:shapetype>
              <v:shape id="Text Box 4" o:spid="_x0000_s1027" type="#_x0000_t202" style="position:absolute;margin-left:283.35pt;margin-top:64.8pt;width:189pt;height:6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estXgCAABgBQAADgAAAGRycy9lMm9Eb2MueG1srFTBbtswDL0P2D8Iuq92MrdbgzpF1qLDgKIt&#10;1g49K7LUGJNETWJiZ18/SnbSrNulwy42RT5S5COps/PeGrZRIbbgaj45KjlTTkLTuqeaf3u4eveR&#10;s4jCNcKAUzXfqsjP52/fnHV+pqawAtOowCiIi7PO13yF6GdFEeVKWRGPwCtHRg3BCqRjeCqaIDqK&#10;bk0xLcuTooPQ+ABSxUjay8HI5zm+1krirdZRITM1p9wwf0P+LtO3mJ+J2VMQftXKMQ3xD1lY0Tq6&#10;dB/qUqBg69D+Ecq2MkAEjUcSbAFat1LlGqiaSfmimvuV8CrXQuREv6cp/r+w8mZzF1jb1LzizAlL&#10;LXpQPbJP0LMqsdP5OCPQvScY9qSmLu/0kZSp6F4Hm/5UDiM78bzdc5uCSVJOq7J8X5JJku3D6Wl1&#10;cpzCFM/ePkT8rMCyJNQ8UO8ypWJzHXGA7iDpMgdXrTG5f8b9pqCYg0blARi9UyFDwlnCrVHJy7iv&#10;ShMBOe+kyKOnLkxgG0FDI6RUDnPJOS6hE0rT3a9xHPHJdcjqNc57j3wzONw729ZByCy9SLv5vktZ&#10;D3ii+qDuJGK/7HPn9/1cQrOlNgcY1iR6edVSL65FxDsRaC+ofbTreEsfbaCrOYwSZysIP/+mT3ga&#10;V7Jy1tGe1Tz+WIugODNfHA3y6aSq0mLmQ3X8YUqHcGhZHlrc2l4AdWVCr4qXWUx4NDtRB7CP9CQs&#10;0q1kEk7S3TXHnXiBw/bTkyLVYpFBtIpe4LW79zKFTiynSXvoH0Xw4zgiDfIN7DZSzF5M5YBNng4W&#10;awTd5pFNPA+sjvzTGuehH5+c9E4cnjPq+WGc/wIAAP//AwBQSwMEFAAGAAgAAAAhAOtJBnbeAAAA&#10;CwEAAA8AAABkcnMvZG93bnJldi54bWxMj8FOwzAMhu9IvENkJG4soWrLWppOCMQVxIBJ3LLGaysa&#10;p2qytbw95sSO9v/p9+dqs7hBnHAKvScNtysFAqnxtqdWw8f7880aRIiGrBk8oYYfDLCpLy8qU1o/&#10;0xuetrEVXEKhNBq6GMdSytB06ExY+RGJs4OfnIk8Tq20k5m53A0yUSqXzvTEFzoz4mOHzff26DR8&#10;vhy+dql6bZ9cNs5+UZJcIbW+vloe7kFEXOI/DH/6rA41O+39kWwQg4Ysz+8Y5SApchBMFGnKm72G&#10;JMsykHUlz3+ofwEAAP//AwBQSwECLQAUAAYACAAAACEA5JnDwPsAAADhAQAAEwAAAAAAAAAAAAAA&#10;AAAAAAAAW0NvbnRlbnRfVHlwZXNdLnhtbFBLAQItABQABgAIAAAAIQAjsmrh1wAAAJQBAAALAAAA&#10;AAAAAAAAAAAAACwBAABfcmVscy8ucmVsc1BLAQItABQABgAIAAAAIQDWN6y1eAIAAGAFAAAOAAAA&#10;AAAAAAAAAAAAACwCAABkcnMvZTJvRG9jLnhtbFBLAQItABQABgAIAAAAIQDrSQZ23gAAAAsBAAAP&#10;AAAAAAAAAAAAAAAAANAEAABkcnMvZG93bnJldi54bWxQSwUGAAAAAAQABADzAAAA2wUAAAAA&#10;" filled="f" stroked="f">
                <v:textbox>
                  <w:txbxContent>
                    <w:p w14:paraId="596AACD6" w14:textId="2A085CA4" w:rsidR="00C4176E" w:rsidRPr="002E74BD" w:rsidRDefault="00C4176E">
                      <w:pPr>
                        <w:rPr>
                          <w:rFonts w:ascii="Times New Roman" w:hAnsi="Times New Roman" w:cs="Times New Roman"/>
                          <w:b/>
                          <w:sz w:val="20"/>
                          <w:szCs w:val="20"/>
                        </w:rPr>
                      </w:pPr>
                      <w:r w:rsidRPr="002E74BD">
                        <w:rPr>
                          <w:rFonts w:ascii="Times New Roman" w:hAnsi="Times New Roman" w:cs="Times New Roman"/>
                          <w:b/>
                          <w:sz w:val="20"/>
                          <w:szCs w:val="20"/>
                        </w:rPr>
                        <w:t xml:space="preserve">Figure 2. </w:t>
                      </w:r>
                      <w:r w:rsidR="002E74BD" w:rsidRPr="002E74BD">
                        <w:rPr>
                          <w:rFonts w:ascii="Times New Roman" w:hAnsi="Times New Roman" w:cs="Times New Roman"/>
                          <w:sz w:val="20"/>
                          <w:szCs w:val="20"/>
                        </w:rPr>
                        <w:t>Cleavage and B</w:t>
                      </w:r>
                      <w:r w:rsidR="00650C27">
                        <w:rPr>
                          <w:rFonts w:ascii="Times New Roman" w:hAnsi="Times New Roman" w:cs="Times New Roman"/>
                          <w:sz w:val="20"/>
                          <w:szCs w:val="20"/>
                        </w:rPr>
                        <w:t xml:space="preserve">inding Requirements. </w:t>
                      </w:r>
                      <w:r w:rsidRPr="002E74BD">
                        <w:rPr>
                          <w:rFonts w:ascii="Times New Roman" w:hAnsi="Times New Roman" w:cs="Times New Roman"/>
                          <w:sz w:val="20"/>
                          <w:szCs w:val="20"/>
                        </w:rPr>
                        <w:t xml:space="preserve">Illustration of </w:t>
                      </w:r>
                      <w:r w:rsidR="00650C27">
                        <w:rPr>
                          <w:rFonts w:ascii="Times New Roman" w:hAnsi="Times New Roman" w:cs="Times New Roman"/>
                          <w:sz w:val="20"/>
                          <w:szCs w:val="20"/>
                        </w:rPr>
                        <w:t xml:space="preserve">organization of Cmr Complex </w:t>
                      </w:r>
                      <w:r w:rsidR="002E74BD" w:rsidRPr="002E74BD">
                        <w:rPr>
                          <w:rFonts w:ascii="Times New Roman" w:hAnsi="Times New Roman" w:cs="Times New Roman"/>
                          <w:sz w:val="20"/>
                          <w:szCs w:val="20"/>
                        </w:rPr>
                        <w:t>(Adapted from Hale</w:t>
                      </w:r>
                      <w:r w:rsidR="00C04C67">
                        <w:rPr>
                          <w:rFonts w:ascii="Times New Roman" w:hAnsi="Times New Roman" w:cs="Times New Roman"/>
                          <w:sz w:val="20"/>
                          <w:szCs w:val="20"/>
                        </w:rPr>
                        <w:t xml:space="preserve"> </w:t>
                      </w:r>
                      <w:r w:rsidR="00C04C67" w:rsidRPr="00C04C67">
                        <w:rPr>
                          <w:rFonts w:ascii="Times New Roman" w:hAnsi="Times New Roman" w:cs="Times New Roman"/>
                          <w:i/>
                          <w:sz w:val="20"/>
                          <w:szCs w:val="20"/>
                        </w:rPr>
                        <w:t>et al</w:t>
                      </w:r>
                      <w:r w:rsidR="00C04C67">
                        <w:rPr>
                          <w:rFonts w:ascii="Times New Roman" w:hAnsi="Times New Roman" w:cs="Times New Roman"/>
                          <w:sz w:val="20"/>
                          <w:szCs w:val="20"/>
                        </w:rPr>
                        <w:t>.</w:t>
                      </w:r>
                      <w:r w:rsidR="002E74BD" w:rsidRPr="002E74BD">
                        <w:rPr>
                          <w:rFonts w:ascii="Times New Roman" w:hAnsi="Times New Roman" w:cs="Times New Roman"/>
                          <w:sz w:val="20"/>
                          <w:szCs w:val="20"/>
                        </w:rPr>
                        <w:t>).</w:t>
                      </w:r>
                    </w:p>
                  </w:txbxContent>
                </v:textbox>
                <w10:wrap type="square"/>
              </v:shape>
            </w:pict>
          </mc:Fallback>
        </mc:AlternateContent>
      </w:r>
      <w:r w:rsidR="009371C3">
        <w:tab/>
      </w:r>
      <w:r w:rsidR="002D34CF">
        <w:t xml:space="preserve">As illustrated in </w:t>
      </w:r>
      <w:r w:rsidR="002D34CF" w:rsidRPr="002D34CF">
        <w:rPr>
          <w:b/>
        </w:rPr>
        <w:t>Figure 2</w:t>
      </w:r>
      <w:r w:rsidR="002D34CF">
        <w:t>, certain requirements must be met to effectively cleave the target RNA and accomplish cRNA binding.</w:t>
      </w:r>
      <w:r w:rsidR="00A06088">
        <w:t xml:space="preserve"> </w:t>
      </w:r>
      <w:r>
        <w:t>Cmr1 and Cmr6</w:t>
      </w:r>
      <w:r w:rsidR="006C3E75">
        <w:t xml:space="preserve"> are essential for targeting </w:t>
      </w:r>
      <w:r w:rsidR="009371C3">
        <w:t>as well as binding target RNA.</w:t>
      </w:r>
      <w:r w:rsidR="00493910">
        <w:t xml:space="preserve"> </w:t>
      </w:r>
      <w:r w:rsidR="003E2192">
        <w:t xml:space="preserve">The evaluation of the effectiveness of the binding- cleavage reaction will be achieved through analyzing the results of gel electrophoresis. </w:t>
      </w:r>
      <w:r w:rsidR="00D751EE">
        <w:t>It is expected that the Rhinovirus RNA, as suggested by the preliminar</w:t>
      </w:r>
      <w:r>
        <w:t>y findings of BioBike and Blastn</w:t>
      </w:r>
      <w:r w:rsidR="00D751EE">
        <w:t>, will be shown to be vulnerable to the binding and cleavage assays and will display evidence of RNA degradation.</w:t>
      </w:r>
      <w:r w:rsidR="00A06088">
        <w:t xml:space="preserve"> </w:t>
      </w:r>
    </w:p>
    <w:p w14:paraId="081FE386" w14:textId="2F1D6CE2" w:rsidR="00D751EE" w:rsidRDefault="00D751EE" w:rsidP="00A73BFF">
      <w:pPr>
        <w:pStyle w:val="NormalWeb"/>
        <w:rPr>
          <w:b/>
        </w:rPr>
      </w:pPr>
      <w:r w:rsidRPr="00D751EE">
        <w:rPr>
          <w:b/>
        </w:rPr>
        <w:t>III. Discussion</w:t>
      </w:r>
    </w:p>
    <w:p w14:paraId="0966BF27" w14:textId="7DD10B3D" w:rsidR="00D751EE" w:rsidRDefault="00D751EE" w:rsidP="00A73BFF">
      <w:pPr>
        <w:pStyle w:val="NormalWeb"/>
      </w:pPr>
      <w:r>
        <w:rPr>
          <w:b/>
        </w:rPr>
        <w:tab/>
      </w:r>
      <w:r>
        <w:t xml:space="preserve">The demonstrated ability of the CRISPR Type III-B complex to bind and cleave the viral RNA of the Rhinovirus would set a precedent toward expanding </w:t>
      </w:r>
      <w:r w:rsidR="000E49B3">
        <w:t xml:space="preserve">this research to target similar RNA based viruses and plasmids. If the required criteria </w:t>
      </w:r>
      <w:r w:rsidR="007356BE">
        <w:t xml:space="preserve">that was addressed in Table 2 is met, the likelihood of achieving favorable results toward additional target RNA is probable. </w:t>
      </w:r>
    </w:p>
    <w:p w14:paraId="57A918B9" w14:textId="730EE1D2" w:rsidR="007356BE" w:rsidRDefault="007356BE" w:rsidP="00A73BFF">
      <w:pPr>
        <w:pStyle w:val="NormalWeb"/>
      </w:pPr>
      <w:r>
        <w:tab/>
        <w:t xml:space="preserve">A limitation of utilizing the CRISPR Type III- B complex is the fact that the functions of the Cmr proteins will vary depending upon what purified form of bacteria is utilized. </w:t>
      </w:r>
      <w:r w:rsidRPr="007356BE">
        <w:rPr>
          <w:i/>
        </w:rPr>
        <w:t>P. Furiosus</w:t>
      </w:r>
      <w:r>
        <w:t xml:space="preserve">, although the first CRISPR Type III-B created, can be derived from a multitude of bacteria and possess similar or dissimilar Cmr proteins as </w:t>
      </w:r>
      <w:r w:rsidRPr="004E1134">
        <w:rPr>
          <w:i/>
        </w:rPr>
        <w:t>P. Furiosus</w:t>
      </w:r>
      <w:r w:rsidR="00E61006">
        <w:rPr>
          <w:i/>
          <w:vertAlign w:val="superscript"/>
        </w:rPr>
        <w:t>3</w:t>
      </w:r>
      <w:r>
        <w:t>.</w:t>
      </w:r>
      <w:r w:rsidR="004E1134">
        <w:t xml:space="preserve"> It could be argued </w:t>
      </w:r>
      <w:r w:rsidR="004E1134">
        <w:lastRenderedPageBreak/>
        <w:t xml:space="preserve">however that the variation of Cmr protein functions within the differing bacterial bases would increase the likelihood of effectiveness. For example, if the Cmr proteins of </w:t>
      </w:r>
      <w:r w:rsidR="00C04C67">
        <w:rPr>
          <w:i/>
        </w:rPr>
        <w:t>P. f</w:t>
      </w:r>
      <w:r w:rsidR="004E1134" w:rsidRPr="004E1134">
        <w:rPr>
          <w:i/>
        </w:rPr>
        <w:t>uriosus</w:t>
      </w:r>
      <w:r w:rsidR="004E1134">
        <w:rPr>
          <w:i/>
        </w:rPr>
        <w:t xml:space="preserve"> </w:t>
      </w:r>
      <w:r w:rsidR="004E1134">
        <w:t xml:space="preserve">were not able to create a functional tag with a targeted virus, the Cmr proteins of another bacteria may be more effective. </w:t>
      </w:r>
    </w:p>
    <w:p w14:paraId="5982C81F" w14:textId="44F17F62" w:rsidR="004E1134" w:rsidRDefault="004E1134" w:rsidP="00A73BFF">
      <w:pPr>
        <w:pStyle w:val="NormalWeb"/>
      </w:pPr>
      <w:r>
        <w:tab/>
        <w:t xml:space="preserve">Another possible limitation is in regard to viral mutations.  Most of the research that has been made available addresses wild type viruses and has not clearly addressed whether or not viral mutations would limit the effectiveness of the CRISPR Type III- B complex. Further research is needed to explore if the Cmr complexes will still be effective if complementary pairing of the tag is not 1:1. In addition, </w:t>
      </w:r>
      <w:r w:rsidR="00C04C67">
        <w:t>since</w:t>
      </w:r>
      <w:r>
        <w:t xml:space="preserve"> CRISPR Type III-B complex </w:t>
      </w:r>
      <w:r w:rsidR="005978C6">
        <w:t xml:space="preserve">is a relatively new finding, the current amount of available research is limited and thus certain functions of Cmr proteins remain ambiguous. </w:t>
      </w:r>
    </w:p>
    <w:p w14:paraId="632E8632" w14:textId="0EA23DC2" w:rsidR="005978C6" w:rsidRPr="005978C6" w:rsidRDefault="005978C6" w:rsidP="00A73BFF">
      <w:pPr>
        <w:pStyle w:val="NormalWeb"/>
      </w:pPr>
      <w:r>
        <w:rPr>
          <w:b/>
        </w:rPr>
        <w:tab/>
      </w:r>
      <w:r w:rsidR="00AF5B40">
        <w:t xml:space="preserve">The potential for a means of addressing RNA based viruses can revolutionize what is known regarding molecular biology. </w:t>
      </w:r>
      <w:r w:rsidR="00187A97">
        <w:t>It is only through the creation of ideas and proposals that discoveries can be found, and if the results of this experiment are supportive of the efficacy of the CRISPR Type III- B complex, the</w:t>
      </w:r>
      <w:r w:rsidR="00AF5B40">
        <w:t xml:space="preserve"> applications for the CRISPR Type II</w:t>
      </w:r>
      <w:r w:rsidR="00187A97">
        <w:t>I-B complex may become numerous.  Impacting</w:t>
      </w:r>
      <w:r w:rsidR="00AF5B40">
        <w:t xml:space="preserve"> not only the fields of biology, but the fields of medicine and genetic engineering. </w:t>
      </w:r>
    </w:p>
    <w:p w14:paraId="099FB478" w14:textId="77777777" w:rsidR="00650C27" w:rsidRDefault="00650C27" w:rsidP="002810D7">
      <w:pPr>
        <w:pStyle w:val="NormalWeb"/>
        <w:jc w:val="center"/>
        <w:rPr>
          <w:b/>
          <w:sz w:val="36"/>
          <w:szCs w:val="36"/>
        </w:rPr>
      </w:pPr>
    </w:p>
    <w:p w14:paraId="2EE881C0" w14:textId="5FFA80CC" w:rsidR="005978C6" w:rsidRPr="00650C27" w:rsidRDefault="002810D7" w:rsidP="002810D7">
      <w:pPr>
        <w:pStyle w:val="NormalWeb"/>
        <w:jc w:val="center"/>
        <w:rPr>
          <w:b/>
          <w:sz w:val="32"/>
          <w:szCs w:val="32"/>
        </w:rPr>
      </w:pPr>
      <w:r w:rsidRPr="00650C27">
        <w:rPr>
          <w:b/>
          <w:sz w:val="32"/>
          <w:szCs w:val="32"/>
        </w:rPr>
        <w:t>Table 1</w:t>
      </w:r>
    </w:p>
    <w:tbl>
      <w:tblPr>
        <w:tblStyle w:val="TableGrid"/>
        <w:tblW w:w="9079" w:type="dxa"/>
        <w:tblLook w:val="04A0" w:firstRow="1" w:lastRow="0" w:firstColumn="1" w:lastColumn="0" w:noHBand="0" w:noVBand="1"/>
      </w:tblPr>
      <w:tblGrid>
        <w:gridCol w:w="1332"/>
        <w:gridCol w:w="6169"/>
        <w:gridCol w:w="1578"/>
      </w:tblGrid>
      <w:tr w:rsidR="00650C27" w14:paraId="2B9B8B49" w14:textId="77777777" w:rsidTr="00650C27">
        <w:trPr>
          <w:trHeight w:val="694"/>
        </w:trPr>
        <w:tc>
          <w:tcPr>
            <w:tcW w:w="1332" w:type="dxa"/>
          </w:tcPr>
          <w:p w14:paraId="322DA75D" w14:textId="38D25141" w:rsidR="00650C27" w:rsidRDefault="00650C27" w:rsidP="00A73BFF">
            <w:pPr>
              <w:pStyle w:val="NormalWeb"/>
              <w:rPr>
                <w:b/>
              </w:rPr>
            </w:pPr>
            <w:r>
              <w:rPr>
                <w:b/>
              </w:rPr>
              <w:t>Sequences</w:t>
            </w:r>
          </w:p>
        </w:tc>
        <w:tc>
          <w:tcPr>
            <w:tcW w:w="6169" w:type="dxa"/>
          </w:tcPr>
          <w:p w14:paraId="4EDB0415" w14:textId="77777777" w:rsidR="00650C27" w:rsidRDefault="00650C27" w:rsidP="000C76E1">
            <w:pPr>
              <w:jc w:val="center"/>
              <w:rPr>
                <w:rFonts w:ascii="Courier New" w:hAnsi="Courier New" w:cs="Courier New"/>
                <w:b/>
                <w:i/>
                <w:color w:val="000000" w:themeColor="text1"/>
                <w:sz w:val="21"/>
                <w:szCs w:val="21"/>
              </w:rPr>
            </w:pPr>
          </w:p>
          <w:p w14:paraId="1C7A7992" w14:textId="511A4F45" w:rsidR="0056106C" w:rsidRPr="00650C27" w:rsidRDefault="000C76E1" w:rsidP="000C76E1">
            <w:pPr>
              <w:jc w:val="center"/>
              <w:rPr>
                <w:rFonts w:ascii="Courier New" w:hAnsi="Courier New" w:cs="Courier New"/>
                <w:b/>
                <w:i/>
                <w:color w:val="000000" w:themeColor="text1"/>
              </w:rPr>
            </w:pPr>
            <w:r w:rsidRPr="00650C27">
              <w:rPr>
                <w:rFonts w:ascii="Courier New" w:hAnsi="Courier New" w:cs="Courier New"/>
                <w:b/>
                <w:i/>
                <w:color w:val="000000" w:themeColor="text1"/>
              </w:rPr>
              <w:t>Tag (8nt) + 37 nt sequence</w:t>
            </w:r>
          </w:p>
        </w:tc>
        <w:tc>
          <w:tcPr>
            <w:tcW w:w="1578" w:type="dxa"/>
          </w:tcPr>
          <w:p w14:paraId="2196A743" w14:textId="795FE34E" w:rsidR="0056106C" w:rsidRDefault="000C76E1" w:rsidP="00650C27">
            <w:pPr>
              <w:pStyle w:val="NormalWeb"/>
              <w:jc w:val="center"/>
              <w:rPr>
                <w:b/>
              </w:rPr>
            </w:pPr>
            <w:r>
              <w:rPr>
                <w:b/>
              </w:rPr>
              <w:t>Coordinates</w:t>
            </w:r>
          </w:p>
        </w:tc>
      </w:tr>
      <w:tr w:rsidR="00650C27" w14:paraId="728BD5F0" w14:textId="77777777" w:rsidTr="00650C27">
        <w:trPr>
          <w:trHeight w:val="640"/>
        </w:trPr>
        <w:tc>
          <w:tcPr>
            <w:tcW w:w="1332" w:type="dxa"/>
          </w:tcPr>
          <w:p w14:paraId="0F01C5C1" w14:textId="24976B2E" w:rsidR="00C04C67" w:rsidRDefault="00C04C67" w:rsidP="00650C27">
            <w:pPr>
              <w:pStyle w:val="NormalWeb"/>
              <w:jc w:val="center"/>
              <w:rPr>
                <w:b/>
              </w:rPr>
            </w:pPr>
            <w:r>
              <w:rPr>
                <w:b/>
              </w:rPr>
              <w:t>1</w:t>
            </w:r>
          </w:p>
        </w:tc>
        <w:tc>
          <w:tcPr>
            <w:tcW w:w="6169" w:type="dxa"/>
          </w:tcPr>
          <w:p w14:paraId="520C415F" w14:textId="2DA391DD" w:rsidR="00C04C67" w:rsidRPr="00650C27" w:rsidRDefault="0056106C" w:rsidP="0056106C">
            <w:pPr>
              <w:rPr>
                <w:rFonts w:ascii="Times New Roman" w:eastAsia="Times New Roman" w:hAnsi="Times New Roman" w:cs="Times New Roman"/>
                <w:sz w:val="22"/>
                <w:szCs w:val="22"/>
              </w:rPr>
            </w:pPr>
            <w:r w:rsidRPr="00650C27">
              <w:rPr>
                <w:rFonts w:ascii="Courier New" w:hAnsi="Courier New" w:cs="Courier New"/>
                <w:color w:val="FF0000"/>
                <w:sz w:val="22"/>
                <w:szCs w:val="22"/>
              </w:rPr>
              <w:t>ATTGAAA</w:t>
            </w:r>
            <w:r w:rsidRPr="00650C27">
              <w:rPr>
                <w:rFonts w:ascii="Courier New" w:hAnsi="Courier New" w:cs="Courier New"/>
                <w:color w:val="000000" w:themeColor="text1"/>
                <w:sz w:val="22"/>
                <w:szCs w:val="22"/>
              </w:rPr>
              <w:t>TGTGCCAAGTTGACACACTCATTCCTGTTAACAATACA</w:t>
            </w:r>
          </w:p>
        </w:tc>
        <w:tc>
          <w:tcPr>
            <w:tcW w:w="1578" w:type="dxa"/>
          </w:tcPr>
          <w:p w14:paraId="3B34C58F" w14:textId="3C7D89BB" w:rsidR="00C04C67" w:rsidRDefault="000C76E1" w:rsidP="00A73BFF">
            <w:pPr>
              <w:pStyle w:val="NormalWeb"/>
              <w:rPr>
                <w:b/>
              </w:rPr>
            </w:pPr>
            <w:r>
              <w:rPr>
                <w:b/>
              </w:rPr>
              <w:t xml:space="preserve">1756 - </w:t>
            </w:r>
            <w:r w:rsidR="002810D7">
              <w:rPr>
                <w:b/>
              </w:rPr>
              <w:t>1801</w:t>
            </w:r>
          </w:p>
        </w:tc>
      </w:tr>
      <w:tr w:rsidR="00650C27" w14:paraId="5B1C7976" w14:textId="77777777" w:rsidTr="00650C27">
        <w:trPr>
          <w:trHeight w:val="552"/>
        </w:trPr>
        <w:tc>
          <w:tcPr>
            <w:tcW w:w="1332" w:type="dxa"/>
          </w:tcPr>
          <w:p w14:paraId="799B53F7" w14:textId="5FF79562" w:rsidR="00C04C67" w:rsidRDefault="00C04C67" w:rsidP="00650C27">
            <w:pPr>
              <w:pStyle w:val="NormalWeb"/>
              <w:jc w:val="center"/>
              <w:rPr>
                <w:b/>
              </w:rPr>
            </w:pPr>
            <w:r>
              <w:rPr>
                <w:b/>
              </w:rPr>
              <w:t>2</w:t>
            </w:r>
          </w:p>
        </w:tc>
        <w:tc>
          <w:tcPr>
            <w:tcW w:w="6169" w:type="dxa"/>
          </w:tcPr>
          <w:p w14:paraId="56F12DA1" w14:textId="788A0671" w:rsidR="00C04C67" w:rsidRPr="00650C27" w:rsidRDefault="0056106C" w:rsidP="0056106C">
            <w:pPr>
              <w:rPr>
                <w:rFonts w:ascii="Times New Roman" w:eastAsia="Times New Roman" w:hAnsi="Times New Roman" w:cs="Times New Roman"/>
                <w:sz w:val="22"/>
                <w:szCs w:val="22"/>
              </w:rPr>
            </w:pPr>
            <w:r w:rsidRPr="00650C27">
              <w:rPr>
                <w:rStyle w:val="HTMLTypewriter"/>
                <w:color w:val="FF0000"/>
                <w:sz w:val="22"/>
                <w:szCs w:val="22"/>
              </w:rPr>
              <w:t>ATTGAAA</w:t>
            </w:r>
            <w:r w:rsidRPr="00650C27">
              <w:rPr>
                <w:rStyle w:val="HTMLTypewriter"/>
                <w:color w:val="000000" w:themeColor="text1"/>
                <w:sz w:val="22"/>
                <w:szCs w:val="22"/>
              </w:rPr>
              <w:t>CTAGATATGTTATAACTGATCAAACAAGGGATGAAACA</w:t>
            </w:r>
          </w:p>
        </w:tc>
        <w:tc>
          <w:tcPr>
            <w:tcW w:w="1578" w:type="dxa"/>
          </w:tcPr>
          <w:p w14:paraId="7D705FE9" w14:textId="3719A9A5" w:rsidR="00C04C67" w:rsidRDefault="000C76E1" w:rsidP="00A73BFF">
            <w:pPr>
              <w:pStyle w:val="NormalWeb"/>
              <w:rPr>
                <w:b/>
              </w:rPr>
            </w:pPr>
            <w:r>
              <w:rPr>
                <w:b/>
              </w:rPr>
              <w:t>2491 -</w:t>
            </w:r>
            <w:r w:rsidR="002810D7">
              <w:rPr>
                <w:b/>
              </w:rPr>
              <w:t xml:space="preserve"> 2536</w:t>
            </w:r>
          </w:p>
        </w:tc>
      </w:tr>
      <w:tr w:rsidR="00650C27" w14:paraId="7C5D1232" w14:textId="77777777" w:rsidTr="00650C27">
        <w:trPr>
          <w:trHeight w:val="584"/>
        </w:trPr>
        <w:tc>
          <w:tcPr>
            <w:tcW w:w="1332" w:type="dxa"/>
          </w:tcPr>
          <w:p w14:paraId="6E6C7B9B" w14:textId="382AA9FE" w:rsidR="00C04C67" w:rsidRDefault="00C04C67" w:rsidP="00650C27">
            <w:pPr>
              <w:pStyle w:val="NormalWeb"/>
              <w:jc w:val="center"/>
              <w:rPr>
                <w:b/>
              </w:rPr>
            </w:pPr>
            <w:r>
              <w:rPr>
                <w:b/>
              </w:rPr>
              <w:t>3</w:t>
            </w:r>
          </w:p>
        </w:tc>
        <w:tc>
          <w:tcPr>
            <w:tcW w:w="6169" w:type="dxa"/>
          </w:tcPr>
          <w:p w14:paraId="52CEDE0C" w14:textId="471A34D3" w:rsidR="00C04C67" w:rsidRPr="00650C27" w:rsidRDefault="0056106C" w:rsidP="0056106C">
            <w:pPr>
              <w:rPr>
                <w:rFonts w:ascii="Times New Roman" w:eastAsia="Times New Roman" w:hAnsi="Times New Roman" w:cs="Times New Roman"/>
                <w:sz w:val="22"/>
                <w:szCs w:val="22"/>
              </w:rPr>
            </w:pPr>
            <w:r w:rsidRPr="00650C27">
              <w:rPr>
                <w:rStyle w:val="HTMLTypewriter"/>
                <w:color w:val="FF0000"/>
                <w:sz w:val="22"/>
                <w:szCs w:val="22"/>
              </w:rPr>
              <w:t>ATTGAAA</w:t>
            </w:r>
            <w:r w:rsidRPr="00650C27">
              <w:rPr>
                <w:rStyle w:val="HTMLTypewriter"/>
                <w:color w:val="000000" w:themeColor="text1"/>
                <w:sz w:val="22"/>
                <w:szCs w:val="22"/>
              </w:rPr>
              <w:t>ATTGATTACCTAACCAAATTAAAACAACTTAATCTCTT</w:t>
            </w:r>
          </w:p>
        </w:tc>
        <w:tc>
          <w:tcPr>
            <w:tcW w:w="1578" w:type="dxa"/>
          </w:tcPr>
          <w:p w14:paraId="65294C32" w14:textId="6E8DE931" w:rsidR="00C04C67" w:rsidRDefault="000C76E1" w:rsidP="00A73BFF">
            <w:pPr>
              <w:pStyle w:val="NormalWeb"/>
              <w:rPr>
                <w:b/>
              </w:rPr>
            </w:pPr>
            <w:r>
              <w:rPr>
                <w:b/>
              </w:rPr>
              <w:t>4047 -</w:t>
            </w:r>
            <w:r w:rsidR="002810D7">
              <w:rPr>
                <w:b/>
              </w:rPr>
              <w:t xml:space="preserve"> 4092</w:t>
            </w:r>
          </w:p>
        </w:tc>
      </w:tr>
      <w:tr w:rsidR="00650C27" w14:paraId="047D5E1D" w14:textId="77777777" w:rsidTr="00650C27">
        <w:trPr>
          <w:trHeight w:val="520"/>
        </w:trPr>
        <w:tc>
          <w:tcPr>
            <w:tcW w:w="1332" w:type="dxa"/>
          </w:tcPr>
          <w:p w14:paraId="199007EB" w14:textId="57C8437F" w:rsidR="00C04C67" w:rsidRDefault="00C04C67" w:rsidP="00650C27">
            <w:pPr>
              <w:pStyle w:val="NormalWeb"/>
              <w:jc w:val="center"/>
              <w:rPr>
                <w:b/>
              </w:rPr>
            </w:pPr>
            <w:r>
              <w:rPr>
                <w:b/>
              </w:rPr>
              <w:t>4</w:t>
            </w:r>
          </w:p>
        </w:tc>
        <w:tc>
          <w:tcPr>
            <w:tcW w:w="6169" w:type="dxa"/>
          </w:tcPr>
          <w:p w14:paraId="458C90AC" w14:textId="10BA6864" w:rsidR="00C04C67" w:rsidRPr="00650C27" w:rsidRDefault="0056106C" w:rsidP="0056106C">
            <w:pPr>
              <w:rPr>
                <w:rFonts w:ascii="Courier New" w:hAnsi="Courier New" w:cs="Courier New"/>
                <w:color w:val="000000" w:themeColor="text1"/>
                <w:sz w:val="22"/>
                <w:szCs w:val="22"/>
              </w:rPr>
            </w:pPr>
            <w:r w:rsidRPr="00650C27">
              <w:rPr>
                <w:rStyle w:val="HTMLTypewriter"/>
                <w:color w:val="FF0000"/>
                <w:sz w:val="22"/>
                <w:szCs w:val="22"/>
              </w:rPr>
              <w:t>ATTGAAA</w:t>
            </w:r>
            <w:r w:rsidRPr="00650C27">
              <w:rPr>
                <w:rStyle w:val="HTMLTypewriter"/>
                <w:color w:val="000000" w:themeColor="text1"/>
                <w:sz w:val="22"/>
                <w:szCs w:val="22"/>
              </w:rPr>
              <w:t>TAAACACCCTTCATGATTTATCCTTAAAATTCTTACC</w:t>
            </w:r>
            <w:r w:rsidR="000C76E1" w:rsidRPr="00650C27">
              <w:rPr>
                <w:rStyle w:val="HTMLTypewriter"/>
                <w:color w:val="000000" w:themeColor="text1"/>
                <w:sz w:val="22"/>
                <w:szCs w:val="22"/>
              </w:rPr>
              <w:t>A</w:t>
            </w:r>
          </w:p>
        </w:tc>
        <w:tc>
          <w:tcPr>
            <w:tcW w:w="1578" w:type="dxa"/>
          </w:tcPr>
          <w:p w14:paraId="3C96E935" w14:textId="5537FD3A" w:rsidR="00C04C67" w:rsidRDefault="000C76E1" w:rsidP="00A73BFF">
            <w:pPr>
              <w:pStyle w:val="NormalWeb"/>
              <w:rPr>
                <w:b/>
              </w:rPr>
            </w:pPr>
            <w:r>
              <w:rPr>
                <w:b/>
              </w:rPr>
              <w:t xml:space="preserve">4150 - </w:t>
            </w:r>
            <w:r w:rsidR="002810D7">
              <w:rPr>
                <w:b/>
              </w:rPr>
              <w:t>4195</w:t>
            </w:r>
          </w:p>
        </w:tc>
      </w:tr>
    </w:tbl>
    <w:p w14:paraId="60F7B18F" w14:textId="19639504" w:rsidR="00D751EE" w:rsidRDefault="00D751EE" w:rsidP="00A73BFF">
      <w:pPr>
        <w:pStyle w:val="NormalWeb"/>
        <w:rPr>
          <w:b/>
        </w:rPr>
      </w:pPr>
      <w:r>
        <w:rPr>
          <w:b/>
        </w:rPr>
        <w:tab/>
      </w:r>
    </w:p>
    <w:p w14:paraId="0127EFDB" w14:textId="77777777" w:rsidR="00187A97" w:rsidRDefault="00187A97" w:rsidP="00A73BFF">
      <w:pPr>
        <w:pStyle w:val="NormalWeb"/>
        <w:rPr>
          <w:b/>
        </w:rPr>
      </w:pPr>
    </w:p>
    <w:p w14:paraId="742956C2" w14:textId="77777777" w:rsidR="00187A97" w:rsidRDefault="00187A97" w:rsidP="00A73BFF">
      <w:pPr>
        <w:pStyle w:val="NormalWeb"/>
        <w:rPr>
          <w:b/>
        </w:rPr>
      </w:pPr>
    </w:p>
    <w:p w14:paraId="70F24523" w14:textId="77777777" w:rsidR="00187A97" w:rsidRDefault="00187A97" w:rsidP="00A73BFF">
      <w:pPr>
        <w:pStyle w:val="NormalWeb"/>
        <w:rPr>
          <w:b/>
        </w:rPr>
      </w:pPr>
    </w:p>
    <w:p w14:paraId="1953546A" w14:textId="77777777" w:rsidR="00187A97" w:rsidRDefault="00187A97" w:rsidP="00A73BFF">
      <w:pPr>
        <w:pStyle w:val="NormalWeb"/>
        <w:rPr>
          <w:b/>
        </w:rPr>
      </w:pPr>
    </w:p>
    <w:p w14:paraId="5B6E0880" w14:textId="653A2164" w:rsidR="00A24D6D" w:rsidRPr="00812438" w:rsidRDefault="00BC57FD" w:rsidP="00BC57FD">
      <w:pPr>
        <w:pStyle w:val="NormalWeb"/>
        <w:contextualSpacing/>
        <w:jc w:val="center"/>
        <w:rPr>
          <w:lang w:val="es-US"/>
        </w:rPr>
      </w:pPr>
      <w:bookmarkStart w:id="0" w:name="_GoBack"/>
      <w:bookmarkEnd w:id="0"/>
      <w:r w:rsidRPr="00812438">
        <w:rPr>
          <w:lang w:val="es-US"/>
        </w:rPr>
        <w:lastRenderedPageBreak/>
        <w:t>References</w:t>
      </w:r>
    </w:p>
    <w:p w14:paraId="4B21A816" w14:textId="77777777" w:rsidR="00BC57FD" w:rsidRPr="00812438" w:rsidRDefault="00BC57FD" w:rsidP="00BC57FD">
      <w:pPr>
        <w:pStyle w:val="NormalWeb"/>
        <w:contextualSpacing/>
        <w:jc w:val="center"/>
        <w:rPr>
          <w:lang w:val="es-US"/>
        </w:rPr>
      </w:pPr>
    </w:p>
    <w:p w14:paraId="1D9B2044" w14:textId="41E971BF" w:rsidR="00BC57FD" w:rsidRPr="00812438" w:rsidRDefault="00812438" w:rsidP="00BC57FD">
      <w:pPr>
        <w:rPr>
          <w:rFonts w:ascii="Times New Roman" w:eastAsia="Times New Roman" w:hAnsi="Times New Roman" w:cs="Times New Roman"/>
          <w:color w:val="000000"/>
          <w:shd w:val="clear" w:color="auto" w:fill="FFFFFF"/>
        </w:rPr>
      </w:pPr>
      <w:r w:rsidRPr="00812438">
        <w:rPr>
          <w:rFonts w:ascii="Times New Roman" w:eastAsia="Times New Roman" w:hAnsi="Times New Roman" w:cs="Times New Roman"/>
          <w:color w:val="000000"/>
          <w:shd w:val="clear" w:color="auto" w:fill="FFFFFF"/>
          <w:lang w:val="es-US"/>
        </w:rPr>
        <w:t>1</w:t>
      </w:r>
      <w:r w:rsidR="00BC57FD" w:rsidRPr="00812438">
        <w:rPr>
          <w:rFonts w:ascii="Times New Roman" w:eastAsia="Times New Roman" w:hAnsi="Times New Roman" w:cs="Times New Roman"/>
          <w:color w:val="000000"/>
          <w:shd w:val="clear" w:color="auto" w:fill="FFFFFF"/>
          <w:lang w:val="es-US"/>
        </w:rPr>
        <w:t xml:space="preserve">.Estrella M.A., Kuo F., Bailey S. (2016). </w:t>
      </w:r>
      <w:r w:rsidR="00BC57FD" w:rsidRPr="00812438">
        <w:rPr>
          <w:rFonts w:ascii="Times New Roman" w:eastAsia="Times New Roman" w:hAnsi="Times New Roman" w:cs="Times New Roman"/>
          <w:color w:val="000000"/>
          <w:shd w:val="clear" w:color="auto" w:fill="FFFFFF"/>
        </w:rPr>
        <w:t xml:space="preserve">RNA-activated DNA cleavage by the Type III-B </w:t>
      </w:r>
      <w:r>
        <w:rPr>
          <w:rFonts w:ascii="Times New Roman" w:eastAsia="Times New Roman" w:hAnsi="Times New Roman" w:cs="Times New Roman"/>
          <w:color w:val="000000"/>
          <w:shd w:val="clear" w:color="auto" w:fill="FFFFFF"/>
        </w:rPr>
        <w:tab/>
      </w:r>
      <w:r w:rsidR="00BC57FD" w:rsidRPr="00812438">
        <w:rPr>
          <w:rFonts w:ascii="Times New Roman" w:eastAsia="Times New Roman" w:hAnsi="Times New Roman" w:cs="Times New Roman"/>
          <w:color w:val="000000"/>
          <w:shd w:val="clear" w:color="auto" w:fill="FFFFFF"/>
        </w:rPr>
        <w:t xml:space="preserve">CRISPR-Cas </w:t>
      </w:r>
      <w:r w:rsidR="00BC57FD" w:rsidRPr="00812438">
        <w:rPr>
          <w:rFonts w:ascii="Times New Roman" w:eastAsia="Times New Roman" w:hAnsi="Times New Roman" w:cs="Times New Roman"/>
          <w:color w:val="000000"/>
          <w:shd w:val="clear" w:color="auto" w:fill="FFFFFF"/>
        </w:rPr>
        <w:tab/>
        <w:t xml:space="preserve">effector complex. Genes and Development, 30(4): 460-470. DOI: </w:t>
      </w:r>
      <w:r>
        <w:rPr>
          <w:rFonts w:ascii="Times New Roman" w:eastAsia="Times New Roman" w:hAnsi="Times New Roman" w:cs="Times New Roman"/>
          <w:color w:val="000000"/>
          <w:shd w:val="clear" w:color="auto" w:fill="FFFFFF"/>
        </w:rPr>
        <w:tab/>
      </w:r>
      <w:hyperlink r:id="rId10" w:history="1">
        <w:r w:rsidR="00BC57FD" w:rsidRPr="00812438">
          <w:rPr>
            <w:rStyle w:val="Hyperlink"/>
            <w:rFonts w:ascii="Times New Roman" w:eastAsia="Times New Roman" w:hAnsi="Times New Roman" w:cs="Times New Roman"/>
            <w:shd w:val="clear" w:color="auto" w:fill="FFFFFF"/>
          </w:rPr>
          <w:t>10.1101/gad.273722.115</w:t>
        </w:r>
      </w:hyperlink>
    </w:p>
    <w:p w14:paraId="583ACD98" w14:textId="70539D94" w:rsidR="00812438" w:rsidRPr="00BC57FD" w:rsidRDefault="00812438" w:rsidP="00812438">
      <w:pPr>
        <w:pStyle w:val="NormalWeb"/>
        <w:contextualSpacing/>
      </w:pPr>
      <w:r>
        <w:t>2</w:t>
      </w:r>
      <w:r w:rsidRPr="00843796">
        <w:t>.</w:t>
      </w:r>
      <w:r>
        <w:t xml:space="preserve"> Foxman, E., Iwasaki, A (2011). Genome-virome interactions: examining the role of common </w:t>
      </w:r>
      <w:r>
        <w:tab/>
        <w:t xml:space="preserve">viral infections in complex disease. National Review of Microbiology, 9(4): 254-264. </w:t>
      </w:r>
      <w:r>
        <w:tab/>
        <w:t>Doi: 10.1038/nrmicro2541</w:t>
      </w:r>
    </w:p>
    <w:p w14:paraId="11C7A4A7" w14:textId="1EDB4668" w:rsidR="00812438" w:rsidRPr="00BC57FD" w:rsidRDefault="00812438" w:rsidP="00812438">
      <w:pPr>
        <w:rPr>
          <w:rFonts w:ascii="Times New Roman" w:eastAsia="Times New Roman" w:hAnsi="Times New Roman" w:cs="Times New Roman"/>
          <w:color w:val="000000"/>
          <w:sz w:val="22"/>
          <w:szCs w:val="22"/>
          <w:shd w:val="clear" w:color="auto" w:fill="FFFFFF"/>
        </w:rPr>
      </w:pPr>
      <w:r w:rsidRPr="00E61006">
        <w:rPr>
          <w:rFonts w:ascii="Times New Roman" w:eastAsia="Times New Roman" w:hAnsi="Times New Roman" w:cs="Times New Roman"/>
          <w:color w:val="000000"/>
          <w:shd w:val="clear" w:color="auto" w:fill="FFFFFF"/>
        </w:rPr>
        <w:t xml:space="preserve">3. Hale C. R., Cocozaki A., Hong L., Terns R.M., &amp; Terns M. P. (2014) Target RNA capture and </w:t>
      </w:r>
      <w:r w:rsidR="00E61006">
        <w:rPr>
          <w:rFonts w:ascii="Times New Roman" w:eastAsia="Times New Roman" w:hAnsi="Times New Roman" w:cs="Times New Roman"/>
          <w:color w:val="000000"/>
          <w:shd w:val="clear" w:color="auto" w:fill="FFFFFF"/>
        </w:rPr>
        <w:tab/>
      </w:r>
      <w:r w:rsidRPr="00E61006">
        <w:rPr>
          <w:rFonts w:ascii="Times New Roman" w:eastAsia="Times New Roman" w:hAnsi="Times New Roman" w:cs="Times New Roman"/>
          <w:color w:val="000000"/>
          <w:shd w:val="clear" w:color="auto" w:fill="FFFFFF"/>
        </w:rPr>
        <w:t xml:space="preserve">cleavage by the Cmr type III-B CRISPR-Cas effector complex. Genes and Development </w:t>
      </w:r>
      <w:r w:rsidR="00E61006">
        <w:rPr>
          <w:rFonts w:ascii="Times New Roman" w:eastAsia="Times New Roman" w:hAnsi="Times New Roman" w:cs="Times New Roman"/>
          <w:color w:val="000000"/>
          <w:shd w:val="clear" w:color="auto" w:fill="FFFFFF"/>
        </w:rPr>
        <w:tab/>
      </w:r>
      <w:r w:rsidRPr="00E61006">
        <w:rPr>
          <w:rFonts w:ascii="Times New Roman" w:eastAsia="Times New Roman" w:hAnsi="Times New Roman" w:cs="Times New Roman"/>
          <w:color w:val="000000"/>
          <w:shd w:val="clear" w:color="auto" w:fill="FFFFFF"/>
        </w:rPr>
        <w:t xml:space="preserve">(28):2432-2443. DOI: </w:t>
      </w:r>
      <w:hyperlink r:id="rId11" w:history="1">
        <w:r w:rsidRPr="00E61006">
          <w:rPr>
            <w:rStyle w:val="Hyperlink"/>
            <w:rFonts w:ascii="Times New Roman" w:eastAsia="Times New Roman" w:hAnsi="Times New Roman" w:cs="Times New Roman"/>
            <w:shd w:val="clear" w:color="auto" w:fill="FFFFFF"/>
          </w:rPr>
          <w:t>10.1101/gad.250712.114</w:t>
        </w:r>
      </w:hyperlink>
    </w:p>
    <w:p w14:paraId="6331871A" w14:textId="77777777" w:rsidR="00BC57FD" w:rsidRPr="00BC57FD" w:rsidRDefault="00BC57FD" w:rsidP="00BC57FD">
      <w:pPr>
        <w:rPr>
          <w:rFonts w:ascii="Times New Roman" w:eastAsia="Times New Roman" w:hAnsi="Times New Roman" w:cs="Times New Roman"/>
          <w:color w:val="000000"/>
          <w:sz w:val="22"/>
          <w:szCs w:val="22"/>
          <w:shd w:val="clear" w:color="auto" w:fill="FFFFFF"/>
        </w:rPr>
      </w:pPr>
    </w:p>
    <w:p w14:paraId="10576A3F" w14:textId="01DC84AF" w:rsidR="00812438" w:rsidRPr="00E61006" w:rsidRDefault="00812438" w:rsidP="00812438">
      <w:pPr>
        <w:rPr>
          <w:rFonts w:ascii="Times New Roman" w:eastAsia="Times New Roman" w:hAnsi="Times New Roman" w:cs="Times New Roman"/>
          <w:color w:val="000000"/>
          <w:shd w:val="clear" w:color="auto" w:fill="FFFFFF"/>
        </w:rPr>
      </w:pPr>
      <w:r w:rsidRPr="00E61006">
        <w:rPr>
          <w:rFonts w:ascii="Times New Roman" w:eastAsia="Times New Roman" w:hAnsi="Times New Roman" w:cs="Times New Roman"/>
          <w:color w:val="000000"/>
          <w:shd w:val="clear" w:color="auto" w:fill="FFFFFF"/>
        </w:rPr>
        <w:t xml:space="preserve">4. Tamulaitis G., Venclovas C., Siksnys V. (2017) Type III CRISPR-Cas Immunity: Major </w:t>
      </w:r>
      <w:r w:rsidR="00E61006">
        <w:rPr>
          <w:rFonts w:ascii="Times New Roman" w:eastAsia="Times New Roman" w:hAnsi="Times New Roman" w:cs="Times New Roman"/>
          <w:color w:val="000000"/>
          <w:shd w:val="clear" w:color="auto" w:fill="FFFFFF"/>
        </w:rPr>
        <w:tab/>
      </w:r>
      <w:r w:rsidRPr="00E61006">
        <w:rPr>
          <w:rFonts w:ascii="Times New Roman" w:eastAsia="Times New Roman" w:hAnsi="Times New Roman" w:cs="Times New Roman"/>
          <w:color w:val="000000"/>
          <w:shd w:val="clear" w:color="auto" w:fill="FFFFFF"/>
        </w:rPr>
        <w:t xml:space="preserve">differences </w:t>
      </w:r>
      <w:r w:rsidRPr="00E61006">
        <w:rPr>
          <w:rFonts w:ascii="Times New Roman" w:eastAsia="Times New Roman" w:hAnsi="Times New Roman" w:cs="Times New Roman"/>
          <w:color w:val="000000"/>
          <w:shd w:val="clear" w:color="auto" w:fill="FFFFFF"/>
        </w:rPr>
        <w:tab/>
        <w:t xml:space="preserve">Brushed Aside. Trends in Microbiology 25(1): 49-61. DOI: </w:t>
      </w:r>
      <w:r w:rsidR="00E61006">
        <w:rPr>
          <w:rFonts w:ascii="Times New Roman" w:eastAsia="Times New Roman" w:hAnsi="Times New Roman" w:cs="Times New Roman"/>
          <w:color w:val="000000"/>
          <w:shd w:val="clear" w:color="auto" w:fill="FFFFFF"/>
        </w:rPr>
        <w:tab/>
      </w:r>
      <w:hyperlink r:id="rId12" w:history="1">
        <w:r w:rsidRPr="00E61006">
          <w:rPr>
            <w:rStyle w:val="Hyperlink"/>
            <w:rFonts w:ascii="Times New Roman" w:eastAsia="Times New Roman" w:hAnsi="Times New Roman" w:cs="Times New Roman"/>
            <w:shd w:val="clear" w:color="auto" w:fill="FFFFFF"/>
          </w:rPr>
          <w:t>10.1016/j.tim.2016.09.012</w:t>
        </w:r>
      </w:hyperlink>
    </w:p>
    <w:p w14:paraId="1AC9E507" w14:textId="77777777" w:rsidR="00BC57FD" w:rsidRPr="00812438" w:rsidRDefault="00BC57FD" w:rsidP="00BC57FD">
      <w:pPr>
        <w:rPr>
          <w:rFonts w:ascii="Times New Roman" w:eastAsia="Times New Roman" w:hAnsi="Times New Roman" w:cs="Times New Roman"/>
          <w:color w:val="000000"/>
          <w:shd w:val="clear" w:color="auto" w:fill="FFFFFF"/>
        </w:rPr>
      </w:pPr>
    </w:p>
    <w:p w14:paraId="3777A2F1" w14:textId="172B9A09" w:rsidR="00812438" w:rsidRPr="00E61006" w:rsidRDefault="00812438" w:rsidP="00812438">
      <w:pPr>
        <w:rPr>
          <w:rStyle w:val="Hyperlink"/>
          <w:rFonts w:ascii="Times New Roman" w:eastAsia="Times New Roman" w:hAnsi="Times New Roman" w:cs="Times New Roman"/>
          <w:shd w:val="clear" w:color="auto" w:fill="FFFFFF"/>
        </w:rPr>
      </w:pPr>
      <w:r>
        <w:rPr>
          <w:rFonts w:ascii="Times" w:hAnsi="Times" w:cs="Times New Roman"/>
        </w:rPr>
        <w:t>5.</w:t>
      </w:r>
      <w:r w:rsidRPr="00BC57FD">
        <w:rPr>
          <w:rFonts w:ascii="Times New Roman" w:eastAsia="Times New Roman" w:hAnsi="Times New Roman" w:cs="Times New Roman"/>
          <w:color w:val="000000"/>
          <w:sz w:val="22"/>
          <w:szCs w:val="22"/>
          <w:shd w:val="clear" w:color="auto" w:fill="FFFFFF"/>
        </w:rPr>
        <w:t xml:space="preserve"> </w:t>
      </w:r>
      <w:r w:rsidRPr="00E61006">
        <w:rPr>
          <w:rFonts w:ascii="Times New Roman" w:eastAsia="Times New Roman" w:hAnsi="Times New Roman" w:cs="Times New Roman"/>
          <w:color w:val="000000"/>
          <w:shd w:val="clear" w:color="auto" w:fill="FFFFFF"/>
        </w:rPr>
        <w:t xml:space="preserve">Taylor D.W., Zhu Y., Staals R.H., Kornfeld J. E., Shinkai A., van der Oost J., Nogales E., </w:t>
      </w:r>
      <w:r w:rsidR="00E61006">
        <w:rPr>
          <w:rFonts w:ascii="Times New Roman" w:eastAsia="Times New Roman" w:hAnsi="Times New Roman" w:cs="Times New Roman"/>
          <w:color w:val="000000"/>
          <w:shd w:val="clear" w:color="auto" w:fill="FFFFFF"/>
        </w:rPr>
        <w:tab/>
      </w:r>
      <w:r w:rsidRPr="00E61006">
        <w:rPr>
          <w:rFonts w:ascii="Times New Roman" w:eastAsia="Times New Roman" w:hAnsi="Times New Roman" w:cs="Times New Roman"/>
          <w:color w:val="000000"/>
          <w:shd w:val="clear" w:color="auto" w:fill="FFFFFF"/>
        </w:rPr>
        <w:t xml:space="preserve">Doudna J. (2015) Structures of the CRISPR-Cmr complex reveal mode of RNA target </w:t>
      </w:r>
      <w:r w:rsidR="00E61006">
        <w:rPr>
          <w:rFonts w:ascii="Times New Roman" w:eastAsia="Times New Roman" w:hAnsi="Times New Roman" w:cs="Times New Roman"/>
          <w:color w:val="000000"/>
          <w:shd w:val="clear" w:color="auto" w:fill="FFFFFF"/>
        </w:rPr>
        <w:tab/>
      </w:r>
      <w:r w:rsidRPr="00E61006">
        <w:rPr>
          <w:rFonts w:ascii="Times New Roman" w:eastAsia="Times New Roman" w:hAnsi="Times New Roman" w:cs="Times New Roman"/>
          <w:color w:val="000000"/>
          <w:shd w:val="clear" w:color="auto" w:fill="FFFFFF"/>
        </w:rPr>
        <w:t xml:space="preserve">positioning. Science </w:t>
      </w:r>
      <w:r w:rsidRPr="00E61006">
        <w:rPr>
          <w:rFonts w:ascii="Times New Roman" w:eastAsia="Times New Roman" w:hAnsi="Times New Roman" w:cs="Times New Roman"/>
          <w:color w:val="000000"/>
          <w:shd w:val="clear" w:color="auto" w:fill="FFFFFF"/>
        </w:rPr>
        <w:tab/>
        <w:t xml:space="preserve">348(6234): 581-585. DOI: </w:t>
      </w:r>
      <w:hyperlink r:id="rId13" w:history="1">
        <w:r w:rsidRPr="00E61006">
          <w:rPr>
            <w:rStyle w:val="Hyperlink"/>
            <w:rFonts w:ascii="Times New Roman" w:eastAsia="Times New Roman" w:hAnsi="Times New Roman" w:cs="Times New Roman"/>
            <w:shd w:val="clear" w:color="auto" w:fill="FFFFFF"/>
          </w:rPr>
          <w:t>10.1126/science.aaa4535</w:t>
        </w:r>
      </w:hyperlink>
    </w:p>
    <w:p w14:paraId="28ADEE9C" w14:textId="77777777" w:rsidR="00812438" w:rsidRPr="00BC57FD" w:rsidRDefault="00812438" w:rsidP="00812438">
      <w:pPr>
        <w:rPr>
          <w:rStyle w:val="Hyperlink"/>
          <w:rFonts w:ascii="Times New Roman" w:eastAsia="Times New Roman" w:hAnsi="Times New Roman" w:cs="Times New Roman"/>
          <w:sz w:val="22"/>
          <w:szCs w:val="22"/>
          <w:shd w:val="clear" w:color="auto" w:fill="FFFFFF"/>
        </w:rPr>
      </w:pPr>
    </w:p>
    <w:p w14:paraId="46A8430F" w14:textId="7642C457" w:rsidR="00812438" w:rsidRPr="00812438" w:rsidRDefault="00812438" w:rsidP="00812438">
      <w:pPr>
        <w:rPr>
          <w:rFonts w:ascii="Times" w:hAnsi="Times" w:cs="Times New Roman"/>
        </w:rPr>
      </w:pPr>
      <w:r>
        <w:rPr>
          <w:rFonts w:ascii="Times" w:hAnsi="Times" w:cs="Times New Roman"/>
        </w:rPr>
        <w:t xml:space="preserve">6. </w:t>
      </w:r>
      <w:r w:rsidRPr="00812438">
        <w:rPr>
          <w:rFonts w:ascii="Times" w:hAnsi="Times" w:cs="Times New Roman"/>
        </w:rPr>
        <w:t>Wri</w:t>
      </w:r>
      <w:r>
        <w:rPr>
          <w:rFonts w:ascii="Times" w:hAnsi="Times" w:cs="Times New Roman"/>
        </w:rPr>
        <w:t>ght A.,Nunez J., Doudna (2016).</w:t>
      </w:r>
      <w:r w:rsidRPr="00812438">
        <w:rPr>
          <w:rFonts w:ascii="Times" w:hAnsi="Times" w:cs="Times New Roman"/>
        </w:rPr>
        <w:t>Biology and applications of CRISPR systems: harnessing</w:t>
      </w:r>
    </w:p>
    <w:p w14:paraId="40216F8A" w14:textId="2BA975BA" w:rsidR="00812438" w:rsidRPr="00812438" w:rsidRDefault="00812438" w:rsidP="00812438">
      <w:pPr>
        <w:rPr>
          <w:rFonts w:ascii="Times" w:hAnsi="Times" w:cs="Times New Roman"/>
        </w:rPr>
      </w:pPr>
      <w:r>
        <w:rPr>
          <w:rFonts w:ascii="Times" w:hAnsi="Times" w:cs="Times New Roman"/>
        </w:rPr>
        <w:tab/>
      </w:r>
      <w:r w:rsidRPr="00812438">
        <w:rPr>
          <w:rFonts w:ascii="Times" w:hAnsi="Times" w:cs="Times New Roman"/>
        </w:rPr>
        <w:t>nature’s toolbox for genome engineering. Cell 164(1–2):29–44</w:t>
      </w:r>
    </w:p>
    <w:p w14:paraId="2CD313F7" w14:textId="77777777" w:rsidR="00812438" w:rsidRDefault="00812438" w:rsidP="00812438">
      <w:pPr>
        <w:rPr>
          <w:rFonts w:ascii="Times New Roman" w:eastAsia="Times New Roman" w:hAnsi="Times New Roman" w:cs="Times New Roman"/>
          <w:color w:val="000000"/>
          <w:sz w:val="22"/>
          <w:szCs w:val="22"/>
          <w:shd w:val="clear" w:color="auto" w:fill="FFFFFF"/>
        </w:rPr>
      </w:pPr>
    </w:p>
    <w:p w14:paraId="38B1B330" w14:textId="50BE1EBC" w:rsidR="00812438" w:rsidRPr="00812438" w:rsidRDefault="00812438" w:rsidP="00812438">
      <w:pPr>
        <w:pStyle w:val="p1"/>
        <w:rPr>
          <w:rFonts w:ascii="Times" w:hAnsi="Times"/>
          <w:sz w:val="24"/>
          <w:szCs w:val="24"/>
        </w:rPr>
      </w:pPr>
      <w:r>
        <w:rPr>
          <w:rFonts w:ascii="Times New Roman" w:eastAsia="Times New Roman" w:hAnsi="Times New Roman"/>
          <w:color w:val="000000"/>
          <w:sz w:val="22"/>
          <w:szCs w:val="22"/>
          <w:shd w:val="clear" w:color="auto" w:fill="FFFFFF"/>
        </w:rPr>
        <w:t xml:space="preserve">7.  </w:t>
      </w:r>
      <w:r>
        <w:rPr>
          <w:rFonts w:ascii="Times" w:hAnsi="Times"/>
          <w:sz w:val="24"/>
          <w:szCs w:val="24"/>
        </w:rPr>
        <w:t>V</w:t>
      </w:r>
      <w:r w:rsidRPr="00812438">
        <w:rPr>
          <w:rFonts w:ascii="Times" w:hAnsi="Times"/>
          <w:sz w:val="24"/>
          <w:szCs w:val="24"/>
        </w:rPr>
        <w:t xml:space="preserve">an der Oost J, Westra ER, Jackson RN, Wiedenheft B. 2014. Unravelling the structural and </w:t>
      </w:r>
      <w:r>
        <w:rPr>
          <w:rFonts w:ascii="Times" w:hAnsi="Times"/>
          <w:sz w:val="24"/>
          <w:szCs w:val="24"/>
        </w:rPr>
        <w:tab/>
      </w:r>
      <w:r w:rsidRPr="00812438">
        <w:rPr>
          <w:rFonts w:ascii="Times" w:hAnsi="Times"/>
          <w:sz w:val="24"/>
          <w:szCs w:val="24"/>
        </w:rPr>
        <w:t>mechanistic</w:t>
      </w:r>
      <w:r>
        <w:rPr>
          <w:rFonts w:ascii="Times" w:hAnsi="Times"/>
          <w:sz w:val="24"/>
          <w:szCs w:val="24"/>
        </w:rPr>
        <w:t xml:space="preserve"> </w:t>
      </w:r>
      <w:r w:rsidRPr="00812438">
        <w:rPr>
          <w:rFonts w:ascii="Times" w:hAnsi="Times"/>
          <w:sz w:val="24"/>
          <w:szCs w:val="24"/>
        </w:rPr>
        <w:t>basis of CRISPR–Cas systems. Nat. Rev. Microbiol</w:t>
      </w:r>
      <w:r>
        <w:rPr>
          <w:rFonts w:ascii="Times" w:hAnsi="Times"/>
          <w:sz w:val="24"/>
          <w:szCs w:val="24"/>
        </w:rPr>
        <w:t>ogy</w:t>
      </w:r>
      <w:r w:rsidRPr="00812438">
        <w:rPr>
          <w:rFonts w:ascii="Times" w:hAnsi="Times"/>
          <w:sz w:val="24"/>
          <w:szCs w:val="24"/>
        </w:rPr>
        <w:t>. 12(7):479–92</w:t>
      </w:r>
    </w:p>
    <w:p w14:paraId="6BB797C3" w14:textId="77777777" w:rsidR="00BC57FD" w:rsidRPr="00BC57FD" w:rsidRDefault="00BC57FD" w:rsidP="00BC57FD">
      <w:pPr>
        <w:rPr>
          <w:rStyle w:val="Hyperlink"/>
          <w:rFonts w:ascii="Times New Roman" w:eastAsia="Times New Roman" w:hAnsi="Times New Roman" w:cs="Times New Roman"/>
          <w:sz w:val="22"/>
          <w:szCs w:val="22"/>
          <w:shd w:val="clear" w:color="auto" w:fill="FFFFFF"/>
        </w:rPr>
      </w:pPr>
    </w:p>
    <w:p w14:paraId="010C2352" w14:textId="77777777" w:rsidR="00BC57FD" w:rsidRPr="00BC57FD" w:rsidRDefault="00BC57FD" w:rsidP="00BC57FD">
      <w:pPr>
        <w:rPr>
          <w:rFonts w:ascii="Times New Roman" w:eastAsia="Times New Roman" w:hAnsi="Times New Roman" w:cs="Times New Roman"/>
          <w:color w:val="000000"/>
          <w:sz w:val="22"/>
          <w:szCs w:val="22"/>
          <w:shd w:val="clear" w:color="auto" w:fill="FFFFFF"/>
        </w:rPr>
      </w:pPr>
    </w:p>
    <w:p w14:paraId="5E462A01" w14:textId="78D57DAF" w:rsidR="00051DB5" w:rsidRDefault="00051DB5" w:rsidP="00051DB5">
      <w:pPr>
        <w:pStyle w:val="NormalWeb"/>
        <w:contextualSpacing/>
      </w:pPr>
    </w:p>
    <w:p w14:paraId="6597AC1A" w14:textId="77777777" w:rsidR="0073625A" w:rsidRDefault="0073625A" w:rsidP="00051DB5">
      <w:pPr>
        <w:pStyle w:val="NormalWeb"/>
        <w:contextualSpacing/>
      </w:pPr>
    </w:p>
    <w:p w14:paraId="30EDB100" w14:textId="19B85EA1" w:rsidR="00072971" w:rsidRDefault="00072971" w:rsidP="009466F8">
      <w:pPr>
        <w:pStyle w:val="NormalWeb"/>
        <w:contextualSpacing/>
      </w:pPr>
    </w:p>
    <w:p w14:paraId="5F274992" w14:textId="67AE0680" w:rsidR="00510AFB" w:rsidRDefault="00510AFB" w:rsidP="00051DB5">
      <w:pPr>
        <w:pStyle w:val="NormalWeb"/>
        <w:contextualSpacing/>
      </w:pPr>
    </w:p>
    <w:sectPr w:rsidR="00510AFB" w:rsidSect="00C7584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B5EEC" w14:textId="77777777" w:rsidR="001A01A7" w:rsidRDefault="001A01A7" w:rsidP="001F1BF1">
      <w:r>
        <w:separator/>
      </w:r>
    </w:p>
  </w:endnote>
  <w:endnote w:type="continuationSeparator" w:id="0">
    <w:p w14:paraId="25574E48" w14:textId="77777777" w:rsidR="001A01A7" w:rsidRDefault="001A01A7" w:rsidP="001F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8F3F" w14:textId="21BFF1BD" w:rsidR="001F1BF1" w:rsidRPr="001F1BF1" w:rsidRDefault="001F1BF1" w:rsidP="001F1BF1">
    <w:pPr>
      <w:pStyle w:val="Footer"/>
      <w:jc w:val="cen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88561" w14:textId="77777777" w:rsidR="001A01A7" w:rsidRDefault="001A01A7" w:rsidP="001F1BF1">
      <w:r>
        <w:separator/>
      </w:r>
    </w:p>
  </w:footnote>
  <w:footnote w:type="continuationSeparator" w:id="0">
    <w:p w14:paraId="2E525302" w14:textId="77777777" w:rsidR="001A01A7" w:rsidRDefault="001A01A7" w:rsidP="001F1B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15A"/>
    <w:multiLevelType w:val="multilevel"/>
    <w:tmpl w:val="DECE3678"/>
    <w:lvl w:ilvl="0">
      <w:start w:val="1"/>
      <w:numFmt w:val="decimal"/>
      <w:lvlText w:val="%1."/>
      <w:lvlJc w:val="left"/>
      <w:pPr>
        <w:tabs>
          <w:tab w:val="num" w:pos="1530"/>
        </w:tabs>
        <w:ind w:left="1530" w:hanging="360"/>
      </w:pPr>
    </w:lvl>
    <w:lvl w:ilvl="1">
      <w:start w:val="4"/>
      <w:numFmt w:val="upperLetter"/>
      <w:lvlText w:val="%2."/>
      <w:lvlJc w:val="left"/>
      <w:pPr>
        <w:ind w:left="810" w:hanging="360"/>
      </w:pPr>
      <w:rPr>
        <w:rFonts w:hint="default"/>
      </w:r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1">
    <w:nsid w:val="097A45A3"/>
    <w:multiLevelType w:val="multilevel"/>
    <w:tmpl w:val="34C83310"/>
    <w:lvl w:ilvl="0">
      <w:start w:val="1"/>
      <w:numFmt w:val="upp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7633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27534B33"/>
    <w:multiLevelType w:val="hybridMultilevel"/>
    <w:tmpl w:val="DEECACA4"/>
    <w:lvl w:ilvl="0" w:tplc="ABD48C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FF67E6"/>
    <w:multiLevelType w:val="multilevel"/>
    <w:tmpl w:val="440C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EF0B22"/>
    <w:multiLevelType w:val="multilevel"/>
    <w:tmpl w:val="8ACE8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1E52FB"/>
    <w:multiLevelType w:val="hybridMultilevel"/>
    <w:tmpl w:val="71624D80"/>
    <w:lvl w:ilvl="0" w:tplc="02CC9A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EF78A6"/>
    <w:multiLevelType w:val="multilevel"/>
    <w:tmpl w:val="B822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A36EAE"/>
    <w:multiLevelType w:val="multilevel"/>
    <w:tmpl w:val="E5987394"/>
    <w:lvl w:ilvl="0">
      <w:start w:val="1"/>
      <w:numFmt w:val="decimal"/>
      <w:lvlText w:val="%1."/>
      <w:lvlJc w:val="left"/>
      <w:pPr>
        <w:tabs>
          <w:tab w:val="num" w:pos="1530"/>
        </w:tabs>
        <w:ind w:left="1530" w:hanging="360"/>
      </w:pPr>
    </w:lvl>
    <w:lvl w:ilvl="1">
      <w:start w:val="1"/>
      <w:numFmt w:val="decimal"/>
      <w:lvlText w:val="%2."/>
      <w:lvlJc w:val="left"/>
      <w:pPr>
        <w:ind w:left="2250" w:hanging="360"/>
      </w:pPr>
      <w:rPr>
        <w:rFonts w:hint="default"/>
      </w:r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9">
    <w:nsid w:val="5FE46980"/>
    <w:multiLevelType w:val="multilevel"/>
    <w:tmpl w:val="3DB0F124"/>
    <w:lvl w:ilvl="0">
      <w:start w:val="1"/>
      <w:numFmt w:val="decimal"/>
      <w:lvlText w:val="%1."/>
      <w:lvlJc w:val="left"/>
      <w:pPr>
        <w:tabs>
          <w:tab w:val="num" w:pos="1530"/>
        </w:tabs>
        <w:ind w:left="1530" w:hanging="360"/>
      </w:pPr>
    </w:lvl>
    <w:lvl w:ilvl="1" w:tentative="1">
      <w:start w:val="1"/>
      <w:numFmt w:val="decimal"/>
      <w:lvlText w:val="%2."/>
      <w:lvlJc w:val="left"/>
      <w:pPr>
        <w:tabs>
          <w:tab w:val="num" w:pos="2250"/>
        </w:tabs>
        <w:ind w:left="2250" w:hanging="360"/>
      </w:p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10">
    <w:nsid w:val="60AD1308"/>
    <w:multiLevelType w:val="hybridMultilevel"/>
    <w:tmpl w:val="5EBE0262"/>
    <w:lvl w:ilvl="0" w:tplc="802A46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543163"/>
    <w:multiLevelType w:val="hybridMultilevel"/>
    <w:tmpl w:val="88801EA8"/>
    <w:lvl w:ilvl="0" w:tplc="04090015">
      <w:start w:val="1"/>
      <w:numFmt w:val="upperLetter"/>
      <w:lvlText w:val="%1."/>
      <w:lvlJc w:val="left"/>
      <w:pPr>
        <w:ind w:left="720" w:hanging="360"/>
      </w:pPr>
      <w:rPr>
        <w:rFonts w:hint="default"/>
      </w:rPr>
    </w:lvl>
    <w:lvl w:ilvl="1" w:tplc="92624C9E">
      <w:start w:val="1"/>
      <w:numFmt w:val="decimal"/>
      <w:lvlText w:val="%2."/>
      <w:lvlJc w:val="left"/>
      <w:pPr>
        <w:ind w:left="153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C330AB"/>
    <w:multiLevelType w:val="multilevel"/>
    <w:tmpl w:val="A326509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072AD8"/>
    <w:multiLevelType w:val="hybridMultilevel"/>
    <w:tmpl w:val="F042C5C4"/>
    <w:lvl w:ilvl="0" w:tplc="D74AC2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F337CF"/>
    <w:multiLevelType w:val="multilevel"/>
    <w:tmpl w:val="4832F202"/>
    <w:lvl w:ilvl="0">
      <w:start w:val="1"/>
      <w:numFmt w:val="upp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9"/>
  </w:num>
  <w:num w:numId="5">
    <w:abstractNumId w:val="8"/>
  </w:num>
  <w:num w:numId="6">
    <w:abstractNumId w:val="5"/>
  </w:num>
  <w:num w:numId="7">
    <w:abstractNumId w:val="12"/>
  </w:num>
  <w:num w:numId="8">
    <w:abstractNumId w:val="14"/>
  </w:num>
  <w:num w:numId="9">
    <w:abstractNumId w:val="11"/>
  </w:num>
  <w:num w:numId="10">
    <w:abstractNumId w:val="0"/>
  </w:num>
  <w:num w:numId="11">
    <w:abstractNumId w:val="2"/>
  </w:num>
  <w:num w:numId="12">
    <w:abstractNumId w:val="6"/>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EB"/>
    <w:rsid w:val="00030936"/>
    <w:rsid w:val="00037657"/>
    <w:rsid w:val="00051DB5"/>
    <w:rsid w:val="00057E0E"/>
    <w:rsid w:val="000606B1"/>
    <w:rsid w:val="00072971"/>
    <w:rsid w:val="00072BB8"/>
    <w:rsid w:val="00084CF5"/>
    <w:rsid w:val="00095073"/>
    <w:rsid w:val="000C76E1"/>
    <w:rsid w:val="000C7AF7"/>
    <w:rsid w:val="000D2A56"/>
    <w:rsid w:val="000E06C0"/>
    <w:rsid w:val="000E49B3"/>
    <w:rsid w:val="000E6BA8"/>
    <w:rsid w:val="00126A59"/>
    <w:rsid w:val="0015012F"/>
    <w:rsid w:val="0017050F"/>
    <w:rsid w:val="00187A97"/>
    <w:rsid w:val="001A01A7"/>
    <w:rsid w:val="001E0F0C"/>
    <w:rsid w:val="001E50F5"/>
    <w:rsid w:val="001E778D"/>
    <w:rsid w:val="001F1BF1"/>
    <w:rsid w:val="0021395A"/>
    <w:rsid w:val="0021726C"/>
    <w:rsid w:val="00241A27"/>
    <w:rsid w:val="00261ED7"/>
    <w:rsid w:val="00267655"/>
    <w:rsid w:val="002810D7"/>
    <w:rsid w:val="002843EB"/>
    <w:rsid w:val="002B6E2F"/>
    <w:rsid w:val="002D091B"/>
    <w:rsid w:val="002D13F3"/>
    <w:rsid w:val="002D34CF"/>
    <w:rsid w:val="002E74BD"/>
    <w:rsid w:val="002F4317"/>
    <w:rsid w:val="00311A93"/>
    <w:rsid w:val="00342913"/>
    <w:rsid w:val="00375701"/>
    <w:rsid w:val="003931B3"/>
    <w:rsid w:val="003A0507"/>
    <w:rsid w:val="003A743C"/>
    <w:rsid w:val="003C5FD6"/>
    <w:rsid w:val="003E2192"/>
    <w:rsid w:val="003F0354"/>
    <w:rsid w:val="003F0D37"/>
    <w:rsid w:val="003F46A9"/>
    <w:rsid w:val="003F6FF1"/>
    <w:rsid w:val="004034C2"/>
    <w:rsid w:val="004174A9"/>
    <w:rsid w:val="004370B3"/>
    <w:rsid w:val="004704DF"/>
    <w:rsid w:val="00493910"/>
    <w:rsid w:val="004B2438"/>
    <w:rsid w:val="004E1134"/>
    <w:rsid w:val="004E1452"/>
    <w:rsid w:val="004E5640"/>
    <w:rsid w:val="00507B36"/>
    <w:rsid w:val="00510AFB"/>
    <w:rsid w:val="00515980"/>
    <w:rsid w:val="00537728"/>
    <w:rsid w:val="00537BF6"/>
    <w:rsid w:val="00556D62"/>
    <w:rsid w:val="0056106C"/>
    <w:rsid w:val="005624FA"/>
    <w:rsid w:val="005648A3"/>
    <w:rsid w:val="00573FDA"/>
    <w:rsid w:val="00574422"/>
    <w:rsid w:val="00581373"/>
    <w:rsid w:val="00582B00"/>
    <w:rsid w:val="005873FA"/>
    <w:rsid w:val="005978C6"/>
    <w:rsid w:val="005F6AE4"/>
    <w:rsid w:val="00650C27"/>
    <w:rsid w:val="0066070E"/>
    <w:rsid w:val="00661BFB"/>
    <w:rsid w:val="00664C7C"/>
    <w:rsid w:val="00667241"/>
    <w:rsid w:val="006931D2"/>
    <w:rsid w:val="006A60F2"/>
    <w:rsid w:val="006B537B"/>
    <w:rsid w:val="006C1901"/>
    <w:rsid w:val="006C3E75"/>
    <w:rsid w:val="007356BE"/>
    <w:rsid w:val="0073625A"/>
    <w:rsid w:val="007717AB"/>
    <w:rsid w:val="007D4DA7"/>
    <w:rsid w:val="008115E2"/>
    <w:rsid w:val="00811B65"/>
    <w:rsid w:val="00812438"/>
    <w:rsid w:val="00843796"/>
    <w:rsid w:val="008560BA"/>
    <w:rsid w:val="00884CCB"/>
    <w:rsid w:val="00894F51"/>
    <w:rsid w:val="008A51D5"/>
    <w:rsid w:val="008A6625"/>
    <w:rsid w:val="008C52BE"/>
    <w:rsid w:val="008D480F"/>
    <w:rsid w:val="008E087C"/>
    <w:rsid w:val="00920CAB"/>
    <w:rsid w:val="009371C3"/>
    <w:rsid w:val="00942AF1"/>
    <w:rsid w:val="009466F8"/>
    <w:rsid w:val="00947F25"/>
    <w:rsid w:val="009520D1"/>
    <w:rsid w:val="0096320F"/>
    <w:rsid w:val="00982652"/>
    <w:rsid w:val="00983DB9"/>
    <w:rsid w:val="009A1266"/>
    <w:rsid w:val="009A21E2"/>
    <w:rsid w:val="009D0BB6"/>
    <w:rsid w:val="009F2C24"/>
    <w:rsid w:val="00A06088"/>
    <w:rsid w:val="00A065B8"/>
    <w:rsid w:val="00A160D6"/>
    <w:rsid w:val="00A24D6D"/>
    <w:rsid w:val="00A73BFF"/>
    <w:rsid w:val="00A9588E"/>
    <w:rsid w:val="00AA2D50"/>
    <w:rsid w:val="00AC1FEB"/>
    <w:rsid w:val="00AF5B40"/>
    <w:rsid w:val="00B00E3F"/>
    <w:rsid w:val="00B252E6"/>
    <w:rsid w:val="00B33C6A"/>
    <w:rsid w:val="00B46BF6"/>
    <w:rsid w:val="00B878EE"/>
    <w:rsid w:val="00B92787"/>
    <w:rsid w:val="00B96473"/>
    <w:rsid w:val="00BC08A0"/>
    <w:rsid w:val="00BC57FD"/>
    <w:rsid w:val="00C0029A"/>
    <w:rsid w:val="00C04C67"/>
    <w:rsid w:val="00C4176E"/>
    <w:rsid w:val="00C46EE3"/>
    <w:rsid w:val="00C75848"/>
    <w:rsid w:val="00CA1DC5"/>
    <w:rsid w:val="00CB3ED8"/>
    <w:rsid w:val="00CC247C"/>
    <w:rsid w:val="00CD4A69"/>
    <w:rsid w:val="00D0029F"/>
    <w:rsid w:val="00D2531E"/>
    <w:rsid w:val="00D35029"/>
    <w:rsid w:val="00D43E1D"/>
    <w:rsid w:val="00D563CE"/>
    <w:rsid w:val="00D751EE"/>
    <w:rsid w:val="00D8114E"/>
    <w:rsid w:val="00D87E57"/>
    <w:rsid w:val="00D93643"/>
    <w:rsid w:val="00DD42B5"/>
    <w:rsid w:val="00DF6922"/>
    <w:rsid w:val="00E03AC1"/>
    <w:rsid w:val="00E04ABF"/>
    <w:rsid w:val="00E07EB8"/>
    <w:rsid w:val="00E31309"/>
    <w:rsid w:val="00E32664"/>
    <w:rsid w:val="00E335D8"/>
    <w:rsid w:val="00E60B92"/>
    <w:rsid w:val="00E61006"/>
    <w:rsid w:val="00E9071D"/>
    <w:rsid w:val="00EA6C80"/>
    <w:rsid w:val="00EC25E6"/>
    <w:rsid w:val="00EC5C45"/>
    <w:rsid w:val="00EE31DE"/>
    <w:rsid w:val="00F066FB"/>
    <w:rsid w:val="00F46DB9"/>
    <w:rsid w:val="00F47999"/>
    <w:rsid w:val="00F62E9F"/>
    <w:rsid w:val="00F64D92"/>
    <w:rsid w:val="00F97AD8"/>
    <w:rsid w:val="00FE024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1E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073"/>
    <w:pPr>
      <w:keepNext/>
      <w:keepLines/>
      <w:numPr>
        <w:numId w:val="1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5073"/>
    <w:pPr>
      <w:keepNext/>
      <w:keepLines/>
      <w:numPr>
        <w:ilvl w:val="1"/>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073"/>
    <w:pPr>
      <w:keepNext/>
      <w:keepLines/>
      <w:numPr>
        <w:ilvl w:val="2"/>
        <w:numId w:val="1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073"/>
    <w:pPr>
      <w:keepNext/>
      <w:keepLines/>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073"/>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073"/>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073"/>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07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07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43EB"/>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0950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950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07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07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07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07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07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0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07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C57FD"/>
    <w:rPr>
      <w:color w:val="0000FF"/>
      <w:u w:val="single"/>
    </w:rPr>
  </w:style>
  <w:style w:type="paragraph" w:customStyle="1" w:styleId="p1">
    <w:name w:val="p1"/>
    <w:basedOn w:val="Normal"/>
    <w:rsid w:val="003C5FD6"/>
    <w:rPr>
      <w:rFonts w:ascii="Helvetica" w:hAnsi="Helvetica" w:cs="Times New Roman"/>
      <w:sz w:val="15"/>
      <w:szCs w:val="15"/>
    </w:rPr>
  </w:style>
  <w:style w:type="character" w:customStyle="1" w:styleId="s1">
    <w:name w:val="s1"/>
    <w:basedOn w:val="DefaultParagraphFont"/>
    <w:rsid w:val="003C5FD6"/>
    <w:rPr>
      <w:rFonts w:ascii="Times" w:hAnsi="Times" w:hint="default"/>
      <w:sz w:val="15"/>
      <w:szCs w:val="15"/>
    </w:rPr>
  </w:style>
  <w:style w:type="character" w:customStyle="1" w:styleId="apple-converted-space">
    <w:name w:val="apple-converted-space"/>
    <w:basedOn w:val="DefaultParagraphFont"/>
    <w:rsid w:val="003C5FD6"/>
  </w:style>
  <w:style w:type="paragraph" w:customStyle="1" w:styleId="p2">
    <w:name w:val="p2"/>
    <w:basedOn w:val="Normal"/>
    <w:rsid w:val="00667241"/>
    <w:rPr>
      <w:rFonts w:ascii="Times" w:hAnsi="Times" w:cs="Times New Roman"/>
      <w:sz w:val="11"/>
      <w:szCs w:val="11"/>
    </w:rPr>
  </w:style>
  <w:style w:type="paragraph" w:customStyle="1" w:styleId="p3">
    <w:name w:val="p3"/>
    <w:basedOn w:val="Normal"/>
    <w:rsid w:val="00667241"/>
    <w:rPr>
      <w:rFonts w:ascii="Helvetica" w:hAnsi="Helvetica" w:cs="Times New Roman"/>
      <w:sz w:val="15"/>
      <w:szCs w:val="15"/>
    </w:rPr>
  </w:style>
  <w:style w:type="paragraph" w:customStyle="1" w:styleId="p4">
    <w:name w:val="p4"/>
    <w:basedOn w:val="Normal"/>
    <w:rsid w:val="00667241"/>
    <w:rPr>
      <w:rFonts w:ascii="Times" w:hAnsi="Times" w:cs="Times New Roman"/>
      <w:sz w:val="12"/>
      <w:szCs w:val="12"/>
    </w:rPr>
  </w:style>
  <w:style w:type="paragraph" w:customStyle="1" w:styleId="p5">
    <w:name w:val="p5"/>
    <w:basedOn w:val="Normal"/>
    <w:rsid w:val="00667241"/>
    <w:rPr>
      <w:rFonts w:ascii="Times" w:hAnsi="Times" w:cs="Times New Roman"/>
      <w:color w:val="C21A00"/>
      <w:sz w:val="15"/>
      <w:szCs w:val="15"/>
    </w:rPr>
  </w:style>
  <w:style w:type="character" w:customStyle="1" w:styleId="cit">
    <w:name w:val="cit"/>
    <w:basedOn w:val="DefaultParagraphFont"/>
    <w:rsid w:val="00843796"/>
  </w:style>
  <w:style w:type="character" w:customStyle="1" w:styleId="doi">
    <w:name w:val="doi"/>
    <w:basedOn w:val="DefaultParagraphFont"/>
    <w:rsid w:val="00843796"/>
  </w:style>
  <w:style w:type="character" w:customStyle="1" w:styleId="fm-citation-ids-label">
    <w:name w:val="fm-citation-ids-label"/>
    <w:basedOn w:val="DefaultParagraphFont"/>
    <w:rsid w:val="00843796"/>
  </w:style>
  <w:style w:type="character" w:styleId="FollowedHyperlink">
    <w:name w:val="FollowedHyperlink"/>
    <w:basedOn w:val="DefaultParagraphFont"/>
    <w:uiPriority w:val="99"/>
    <w:semiHidden/>
    <w:unhideWhenUsed/>
    <w:rsid w:val="00843796"/>
    <w:rPr>
      <w:color w:val="954F72" w:themeColor="followedHyperlink"/>
      <w:u w:val="single"/>
    </w:rPr>
  </w:style>
  <w:style w:type="paragraph" w:styleId="Header">
    <w:name w:val="header"/>
    <w:basedOn w:val="Normal"/>
    <w:link w:val="HeaderChar"/>
    <w:uiPriority w:val="99"/>
    <w:unhideWhenUsed/>
    <w:rsid w:val="001F1BF1"/>
    <w:pPr>
      <w:tabs>
        <w:tab w:val="center" w:pos="4680"/>
        <w:tab w:val="right" w:pos="9360"/>
      </w:tabs>
    </w:pPr>
  </w:style>
  <w:style w:type="character" w:customStyle="1" w:styleId="HeaderChar">
    <w:name w:val="Header Char"/>
    <w:basedOn w:val="DefaultParagraphFont"/>
    <w:link w:val="Header"/>
    <w:uiPriority w:val="99"/>
    <w:rsid w:val="001F1BF1"/>
  </w:style>
  <w:style w:type="paragraph" w:styleId="Footer">
    <w:name w:val="footer"/>
    <w:basedOn w:val="Normal"/>
    <w:link w:val="FooterChar"/>
    <w:uiPriority w:val="99"/>
    <w:unhideWhenUsed/>
    <w:rsid w:val="001F1BF1"/>
    <w:pPr>
      <w:tabs>
        <w:tab w:val="center" w:pos="4680"/>
        <w:tab w:val="right" w:pos="9360"/>
      </w:tabs>
    </w:pPr>
  </w:style>
  <w:style w:type="character" w:customStyle="1" w:styleId="FooterChar">
    <w:name w:val="Footer Char"/>
    <w:basedOn w:val="DefaultParagraphFont"/>
    <w:link w:val="Footer"/>
    <w:uiPriority w:val="99"/>
    <w:rsid w:val="001F1BF1"/>
  </w:style>
  <w:style w:type="table" w:styleId="TableGrid">
    <w:name w:val="Table Grid"/>
    <w:basedOn w:val="TableNormal"/>
    <w:uiPriority w:val="39"/>
    <w:rsid w:val="00C04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uiPriority w:val="99"/>
    <w:semiHidden/>
    <w:unhideWhenUsed/>
    <w:rsid w:val="0056106C"/>
    <w:rPr>
      <w:rFonts w:ascii="Courier New" w:eastAsiaTheme="minorHAnsi"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49237">
      <w:bodyDiv w:val="1"/>
      <w:marLeft w:val="0"/>
      <w:marRight w:val="0"/>
      <w:marTop w:val="0"/>
      <w:marBottom w:val="0"/>
      <w:divBdr>
        <w:top w:val="none" w:sz="0" w:space="0" w:color="auto"/>
        <w:left w:val="none" w:sz="0" w:space="0" w:color="auto"/>
        <w:bottom w:val="none" w:sz="0" w:space="0" w:color="auto"/>
        <w:right w:val="none" w:sz="0" w:space="0" w:color="auto"/>
      </w:divBdr>
    </w:div>
    <w:div w:id="591158991">
      <w:bodyDiv w:val="1"/>
      <w:marLeft w:val="0"/>
      <w:marRight w:val="0"/>
      <w:marTop w:val="0"/>
      <w:marBottom w:val="0"/>
      <w:divBdr>
        <w:top w:val="none" w:sz="0" w:space="0" w:color="auto"/>
        <w:left w:val="none" w:sz="0" w:space="0" w:color="auto"/>
        <w:bottom w:val="none" w:sz="0" w:space="0" w:color="auto"/>
        <w:right w:val="none" w:sz="0" w:space="0" w:color="auto"/>
      </w:divBdr>
    </w:div>
    <w:div w:id="869487698">
      <w:bodyDiv w:val="1"/>
      <w:marLeft w:val="0"/>
      <w:marRight w:val="0"/>
      <w:marTop w:val="0"/>
      <w:marBottom w:val="0"/>
      <w:divBdr>
        <w:top w:val="none" w:sz="0" w:space="0" w:color="auto"/>
        <w:left w:val="none" w:sz="0" w:space="0" w:color="auto"/>
        <w:bottom w:val="none" w:sz="0" w:space="0" w:color="auto"/>
        <w:right w:val="none" w:sz="0" w:space="0" w:color="auto"/>
      </w:divBdr>
    </w:div>
    <w:div w:id="945238352">
      <w:bodyDiv w:val="1"/>
      <w:marLeft w:val="0"/>
      <w:marRight w:val="0"/>
      <w:marTop w:val="0"/>
      <w:marBottom w:val="0"/>
      <w:divBdr>
        <w:top w:val="none" w:sz="0" w:space="0" w:color="auto"/>
        <w:left w:val="none" w:sz="0" w:space="0" w:color="auto"/>
        <w:bottom w:val="none" w:sz="0" w:space="0" w:color="auto"/>
        <w:right w:val="none" w:sz="0" w:space="0" w:color="auto"/>
      </w:divBdr>
      <w:divsChild>
        <w:div w:id="1065370957">
          <w:marLeft w:val="0"/>
          <w:marRight w:val="0"/>
          <w:marTop w:val="0"/>
          <w:marBottom w:val="166"/>
          <w:divBdr>
            <w:top w:val="none" w:sz="0" w:space="0" w:color="auto"/>
            <w:left w:val="none" w:sz="0" w:space="0" w:color="auto"/>
            <w:bottom w:val="none" w:sz="0" w:space="0" w:color="auto"/>
            <w:right w:val="none" w:sz="0" w:space="0" w:color="auto"/>
          </w:divBdr>
          <w:divsChild>
            <w:div w:id="50035572">
              <w:marLeft w:val="0"/>
              <w:marRight w:val="0"/>
              <w:marTop w:val="0"/>
              <w:marBottom w:val="0"/>
              <w:divBdr>
                <w:top w:val="none" w:sz="0" w:space="0" w:color="auto"/>
                <w:left w:val="none" w:sz="0" w:space="0" w:color="auto"/>
                <w:bottom w:val="none" w:sz="0" w:space="0" w:color="auto"/>
                <w:right w:val="none" w:sz="0" w:space="0" w:color="auto"/>
              </w:divBdr>
              <w:divsChild>
                <w:div w:id="1049064643">
                  <w:marLeft w:val="0"/>
                  <w:marRight w:val="0"/>
                  <w:marTop w:val="0"/>
                  <w:marBottom w:val="0"/>
                  <w:divBdr>
                    <w:top w:val="none" w:sz="0" w:space="0" w:color="auto"/>
                    <w:left w:val="none" w:sz="0" w:space="0" w:color="auto"/>
                    <w:bottom w:val="none" w:sz="0" w:space="0" w:color="auto"/>
                    <w:right w:val="none" w:sz="0" w:space="0" w:color="auto"/>
                  </w:divBdr>
                  <w:divsChild>
                    <w:div w:id="624314194">
                      <w:marLeft w:val="0"/>
                      <w:marRight w:val="0"/>
                      <w:marTop w:val="0"/>
                      <w:marBottom w:val="0"/>
                      <w:divBdr>
                        <w:top w:val="none" w:sz="0" w:space="0" w:color="auto"/>
                        <w:left w:val="none" w:sz="0" w:space="0" w:color="auto"/>
                        <w:bottom w:val="none" w:sz="0" w:space="0" w:color="auto"/>
                        <w:right w:val="none" w:sz="0" w:space="0" w:color="auto"/>
                      </w:divBdr>
                    </w:div>
                    <w:div w:id="1129665391">
                      <w:marLeft w:val="0"/>
                      <w:marRight w:val="0"/>
                      <w:marTop w:val="0"/>
                      <w:marBottom w:val="0"/>
                      <w:divBdr>
                        <w:top w:val="none" w:sz="0" w:space="0" w:color="auto"/>
                        <w:left w:val="none" w:sz="0" w:space="0" w:color="auto"/>
                        <w:bottom w:val="none" w:sz="0" w:space="0" w:color="auto"/>
                        <w:right w:val="none" w:sz="0" w:space="0" w:color="auto"/>
                      </w:divBdr>
                    </w:div>
                    <w:div w:id="1588613447">
                      <w:marLeft w:val="240"/>
                      <w:marRight w:val="0"/>
                      <w:marTop w:val="0"/>
                      <w:marBottom w:val="0"/>
                      <w:divBdr>
                        <w:top w:val="none" w:sz="0" w:space="0" w:color="auto"/>
                        <w:left w:val="none" w:sz="0" w:space="0" w:color="auto"/>
                        <w:bottom w:val="none" w:sz="0" w:space="0" w:color="auto"/>
                        <w:right w:val="none" w:sz="0" w:space="0" w:color="auto"/>
                      </w:divBdr>
                      <w:divsChild>
                        <w:div w:id="15256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7863">
                  <w:marLeft w:val="0"/>
                  <w:marRight w:val="0"/>
                  <w:marTop w:val="0"/>
                  <w:marBottom w:val="0"/>
                  <w:divBdr>
                    <w:top w:val="none" w:sz="0" w:space="0" w:color="auto"/>
                    <w:left w:val="none" w:sz="0" w:space="0" w:color="auto"/>
                    <w:bottom w:val="none" w:sz="0" w:space="0" w:color="auto"/>
                    <w:right w:val="none" w:sz="0" w:space="0" w:color="auto"/>
                  </w:divBdr>
                  <w:divsChild>
                    <w:div w:id="389964734">
                      <w:marLeft w:val="0"/>
                      <w:marRight w:val="0"/>
                      <w:marTop w:val="0"/>
                      <w:marBottom w:val="0"/>
                      <w:divBdr>
                        <w:top w:val="none" w:sz="0" w:space="0" w:color="auto"/>
                        <w:left w:val="none" w:sz="0" w:space="0" w:color="auto"/>
                        <w:bottom w:val="none" w:sz="0" w:space="0" w:color="auto"/>
                        <w:right w:val="none" w:sz="0" w:space="0" w:color="auto"/>
                      </w:divBdr>
                    </w:div>
                    <w:div w:id="6313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8297">
          <w:marLeft w:val="0"/>
          <w:marRight w:val="0"/>
          <w:marTop w:val="166"/>
          <w:marBottom w:val="166"/>
          <w:divBdr>
            <w:top w:val="none" w:sz="0" w:space="0" w:color="auto"/>
            <w:left w:val="none" w:sz="0" w:space="0" w:color="auto"/>
            <w:bottom w:val="none" w:sz="0" w:space="0" w:color="auto"/>
            <w:right w:val="none" w:sz="0" w:space="0" w:color="auto"/>
          </w:divBdr>
          <w:divsChild>
            <w:div w:id="8225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10612">
      <w:bodyDiv w:val="1"/>
      <w:marLeft w:val="0"/>
      <w:marRight w:val="0"/>
      <w:marTop w:val="0"/>
      <w:marBottom w:val="0"/>
      <w:divBdr>
        <w:top w:val="none" w:sz="0" w:space="0" w:color="auto"/>
        <w:left w:val="none" w:sz="0" w:space="0" w:color="auto"/>
        <w:bottom w:val="none" w:sz="0" w:space="0" w:color="auto"/>
        <w:right w:val="none" w:sz="0" w:space="0" w:color="auto"/>
      </w:divBdr>
    </w:div>
    <w:div w:id="1215894369">
      <w:bodyDiv w:val="1"/>
      <w:marLeft w:val="0"/>
      <w:marRight w:val="0"/>
      <w:marTop w:val="0"/>
      <w:marBottom w:val="0"/>
      <w:divBdr>
        <w:top w:val="none" w:sz="0" w:space="0" w:color="auto"/>
        <w:left w:val="none" w:sz="0" w:space="0" w:color="auto"/>
        <w:bottom w:val="none" w:sz="0" w:space="0" w:color="auto"/>
        <w:right w:val="none" w:sz="0" w:space="0" w:color="auto"/>
      </w:divBdr>
    </w:div>
    <w:div w:id="1778718055">
      <w:bodyDiv w:val="1"/>
      <w:marLeft w:val="0"/>
      <w:marRight w:val="0"/>
      <w:marTop w:val="0"/>
      <w:marBottom w:val="0"/>
      <w:divBdr>
        <w:top w:val="none" w:sz="0" w:space="0" w:color="auto"/>
        <w:left w:val="none" w:sz="0" w:space="0" w:color="auto"/>
        <w:bottom w:val="none" w:sz="0" w:space="0" w:color="auto"/>
        <w:right w:val="none" w:sz="0" w:space="0" w:color="auto"/>
      </w:divBdr>
      <w:divsChild>
        <w:div w:id="1444111051">
          <w:marLeft w:val="0"/>
          <w:marRight w:val="0"/>
          <w:marTop w:val="0"/>
          <w:marBottom w:val="0"/>
          <w:divBdr>
            <w:top w:val="none" w:sz="0" w:space="0" w:color="auto"/>
            <w:left w:val="none" w:sz="0" w:space="0" w:color="auto"/>
            <w:bottom w:val="none" w:sz="0" w:space="0" w:color="auto"/>
            <w:right w:val="none" w:sz="0" w:space="0" w:color="auto"/>
          </w:divBdr>
          <w:divsChild>
            <w:div w:id="1503081736">
              <w:marLeft w:val="0"/>
              <w:marRight w:val="0"/>
              <w:marTop w:val="0"/>
              <w:marBottom w:val="0"/>
              <w:divBdr>
                <w:top w:val="none" w:sz="0" w:space="0" w:color="auto"/>
                <w:left w:val="none" w:sz="0" w:space="0" w:color="auto"/>
                <w:bottom w:val="none" w:sz="0" w:space="0" w:color="auto"/>
                <w:right w:val="none" w:sz="0" w:space="0" w:color="auto"/>
              </w:divBdr>
              <w:divsChild>
                <w:div w:id="668826745">
                  <w:marLeft w:val="0"/>
                  <w:marRight w:val="0"/>
                  <w:marTop w:val="0"/>
                  <w:marBottom w:val="0"/>
                  <w:divBdr>
                    <w:top w:val="none" w:sz="0" w:space="0" w:color="auto"/>
                    <w:left w:val="none" w:sz="0" w:space="0" w:color="auto"/>
                    <w:bottom w:val="none" w:sz="0" w:space="0" w:color="auto"/>
                    <w:right w:val="none" w:sz="0" w:space="0" w:color="auto"/>
                  </w:divBdr>
                </w:div>
              </w:divsChild>
            </w:div>
            <w:div w:id="595333202">
              <w:marLeft w:val="0"/>
              <w:marRight w:val="0"/>
              <w:marTop w:val="0"/>
              <w:marBottom w:val="0"/>
              <w:divBdr>
                <w:top w:val="none" w:sz="0" w:space="0" w:color="auto"/>
                <w:left w:val="none" w:sz="0" w:space="0" w:color="auto"/>
                <w:bottom w:val="none" w:sz="0" w:space="0" w:color="auto"/>
                <w:right w:val="none" w:sz="0" w:space="0" w:color="auto"/>
              </w:divBdr>
              <w:divsChild>
                <w:div w:id="98452617">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sChild>
            </w:div>
            <w:div w:id="765689593">
              <w:marLeft w:val="0"/>
              <w:marRight w:val="0"/>
              <w:marTop w:val="0"/>
              <w:marBottom w:val="0"/>
              <w:divBdr>
                <w:top w:val="none" w:sz="0" w:space="0" w:color="auto"/>
                <w:left w:val="none" w:sz="0" w:space="0" w:color="auto"/>
                <w:bottom w:val="none" w:sz="0" w:space="0" w:color="auto"/>
                <w:right w:val="none" w:sz="0" w:space="0" w:color="auto"/>
              </w:divBdr>
              <w:divsChild>
                <w:div w:id="6534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6263">
          <w:marLeft w:val="0"/>
          <w:marRight w:val="0"/>
          <w:marTop w:val="0"/>
          <w:marBottom w:val="0"/>
          <w:divBdr>
            <w:top w:val="none" w:sz="0" w:space="0" w:color="auto"/>
            <w:left w:val="none" w:sz="0" w:space="0" w:color="auto"/>
            <w:bottom w:val="none" w:sz="0" w:space="0" w:color="auto"/>
            <w:right w:val="none" w:sz="0" w:space="0" w:color="auto"/>
          </w:divBdr>
          <w:divsChild>
            <w:div w:id="446580653">
              <w:marLeft w:val="0"/>
              <w:marRight w:val="0"/>
              <w:marTop w:val="0"/>
              <w:marBottom w:val="0"/>
              <w:divBdr>
                <w:top w:val="none" w:sz="0" w:space="0" w:color="auto"/>
                <w:left w:val="none" w:sz="0" w:space="0" w:color="auto"/>
                <w:bottom w:val="none" w:sz="0" w:space="0" w:color="auto"/>
                <w:right w:val="none" w:sz="0" w:space="0" w:color="auto"/>
              </w:divBdr>
              <w:divsChild>
                <w:div w:id="19338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genesdev.cshlp.org/content/28/21/2432" TargetMode="External"/><Relationship Id="rId12" Type="http://schemas.openxmlformats.org/officeDocument/2006/relationships/hyperlink" Target="http://www.sciencedirect.com/science/article/pii/S0966842X16301445" TargetMode="External"/><Relationship Id="rId13" Type="http://schemas.openxmlformats.org/officeDocument/2006/relationships/hyperlink" Target="http://science.sciencemag.org/content/348/6234/581.full"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hyperlink" Target="http://genesdev.cshlp.org/content/30/4/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0FB3D7-59A8-B943-9998-73A7CAFC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1270</Words>
  <Characters>7241</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marquezd@vcu.edu</dc:creator>
  <cp:keywords/>
  <dc:description/>
  <cp:lastModifiedBy>marquezd@vcu.edu</cp:lastModifiedBy>
  <cp:revision>5</cp:revision>
  <dcterms:created xsi:type="dcterms:W3CDTF">2017-04-30T04:52:00Z</dcterms:created>
  <dcterms:modified xsi:type="dcterms:W3CDTF">2017-04-30T05:01:00Z</dcterms:modified>
</cp:coreProperties>
</file>