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29E4" w14:textId="325FE3D3" w:rsidR="00511C23" w:rsidRPr="00797299" w:rsidRDefault="00174891" w:rsidP="000E519C">
      <w:pPr>
        <w:outlineLvl w:val="0"/>
        <w:rPr>
          <w:rFonts w:ascii="Calibri" w:hAnsi="Calibri"/>
        </w:rPr>
      </w:pPr>
      <w:r w:rsidRPr="00797299">
        <w:rPr>
          <w:rFonts w:ascii="Calibri" w:hAnsi="Calibri"/>
        </w:rPr>
        <w:t>Suquoia Mosby</w:t>
      </w:r>
    </w:p>
    <w:p w14:paraId="5F3047A0" w14:textId="61306265" w:rsidR="000E519C" w:rsidRPr="00797299" w:rsidRDefault="009A76AA" w:rsidP="000E519C">
      <w:pPr>
        <w:jc w:val="center"/>
        <w:outlineLvl w:val="0"/>
        <w:rPr>
          <w:rFonts w:ascii="Calibri" w:hAnsi="Calibri"/>
        </w:rPr>
      </w:pPr>
      <w:r w:rsidRPr="00797299">
        <w:rPr>
          <w:rFonts w:ascii="Calibri" w:hAnsi="Calibri"/>
        </w:rPr>
        <w:t xml:space="preserve">What genes in </w:t>
      </w:r>
      <w:r w:rsidRPr="00797299">
        <w:rPr>
          <w:rFonts w:ascii="Calibri" w:hAnsi="Calibri"/>
          <w:i/>
        </w:rPr>
        <w:t xml:space="preserve">Bacteroides </w:t>
      </w:r>
      <w:proofErr w:type="spellStart"/>
      <w:r w:rsidRPr="00797299">
        <w:rPr>
          <w:rFonts w:ascii="Calibri" w:hAnsi="Calibri"/>
          <w:i/>
        </w:rPr>
        <w:t>fragilis</w:t>
      </w:r>
      <w:proofErr w:type="spellEnd"/>
      <w:r w:rsidRPr="00797299">
        <w:rPr>
          <w:rFonts w:ascii="Calibri" w:hAnsi="Calibri"/>
        </w:rPr>
        <w:t xml:space="preserve"> contributes to the </w:t>
      </w:r>
      <w:proofErr w:type="spellStart"/>
      <w:r w:rsidRPr="00797299">
        <w:rPr>
          <w:rFonts w:ascii="Calibri" w:hAnsi="Calibri"/>
        </w:rPr>
        <w:t>tumoricidal</w:t>
      </w:r>
      <w:proofErr w:type="spellEnd"/>
      <w:r w:rsidRPr="00797299">
        <w:rPr>
          <w:rFonts w:ascii="Calibri" w:hAnsi="Calibri"/>
        </w:rPr>
        <w:t xml:space="preserve"> effect in </w:t>
      </w:r>
      <w:proofErr w:type="spellStart"/>
      <w:r w:rsidRPr="00797299">
        <w:rPr>
          <w:rFonts w:ascii="Calibri" w:hAnsi="Calibri"/>
        </w:rPr>
        <w:t>Colonrectal</w:t>
      </w:r>
      <w:proofErr w:type="spellEnd"/>
      <w:r w:rsidRPr="00797299">
        <w:rPr>
          <w:rFonts w:ascii="Calibri" w:hAnsi="Calibri"/>
        </w:rPr>
        <w:t xml:space="preserve"> cancer?</w:t>
      </w:r>
    </w:p>
    <w:p w14:paraId="0D93A864" w14:textId="5822E0BD" w:rsidR="00174891" w:rsidRPr="00797299" w:rsidRDefault="00174891" w:rsidP="00CF183B">
      <w:pPr>
        <w:rPr>
          <w:rFonts w:ascii="Calibri" w:hAnsi="Calibri"/>
        </w:rPr>
      </w:pPr>
    </w:p>
    <w:p w14:paraId="2944AD32" w14:textId="38894BA1" w:rsidR="00CF183B" w:rsidRPr="00797299" w:rsidRDefault="004238DF" w:rsidP="000E519C">
      <w:pPr>
        <w:outlineLvl w:val="0"/>
        <w:rPr>
          <w:rFonts w:ascii="Calibri" w:hAnsi="Calibri"/>
          <w:u w:val="single"/>
        </w:rPr>
      </w:pPr>
      <w:r w:rsidRPr="00797299">
        <w:rPr>
          <w:rFonts w:ascii="Calibri" w:hAnsi="Calibri" w:cs="Helvetica"/>
          <w:noProof/>
        </w:rPr>
        <w:drawing>
          <wp:anchor distT="0" distB="0" distL="114300" distR="114300" simplePos="0" relativeHeight="251676672" behindDoc="0" locked="0" layoutInCell="1" allowOverlap="1" wp14:anchorId="225A90FD" wp14:editId="0BC4F0C2">
            <wp:simplePos x="0" y="0"/>
            <wp:positionH relativeFrom="margin">
              <wp:posOffset>2908935</wp:posOffset>
            </wp:positionH>
            <wp:positionV relativeFrom="margin">
              <wp:posOffset>574040</wp:posOffset>
            </wp:positionV>
            <wp:extent cx="3075940" cy="19424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5940" cy="1942465"/>
                    </a:xfrm>
                    <a:prstGeom prst="rect">
                      <a:avLst/>
                    </a:prstGeom>
                    <a:noFill/>
                    <a:ln>
                      <a:noFill/>
                    </a:ln>
                  </pic:spPr>
                </pic:pic>
              </a:graphicData>
            </a:graphic>
          </wp:anchor>
        </w:drawing>
      </w:r>
      <w:r w:rsidR="00CF183B" w:rsidRPr="00797299">
        <w:rPr>
          <w:rFonts w:ascii="Calibri" w:hAnsi="Calibri"/>
          <w:u w:val="single"/>
        </w:rPr>
        <w:t>Introduction</w:t>
      </w:r>
    </w:p>
    <w:p w14:paraId="6B8B8989" w14:textId="15C8198F" w:rsidR="009F1745" w:rsidRPr="00797299" w:rsidRDefault="00191D00" w:rsidP="008A08A4">
      <w:pPr>
        <w:ind w:firstLine="720"/>
        <w:rPr>
          <w:rFonts w:ascii="Calibri" w:hAnsi="Calibri"/>
        </w:rPr>
      </w:pPr>
      <w:r w:rsidRPr="00797299">
        <w:rPr>
          <w:rFonts w:ascii="Calibri" w:hAnsi="Calibri" w:cs="Times"/>
          <w:noProof/>
        </w:rPr>
        <mc:AlternateContent>
          <mc:Choice Requires="wps">
            <w:drawing>
              <wp:anchor distT="0" distB="0" distL="114300" distR="114300" simplePos="0" relativeHeight="251670528" behindDoc="0" locked="0" layoutInCell="1" allowOverlap="1" wp14:anchorId="308B5669" wp14:editId="676BA4B1">
                <wp:simplePos x="0" y="0"/>
                <wp:positionH relativeFrom="column">
                  <wp:posOffset>2905125</wp:posOffset>
                </wp:positionH>
                <wp:positionV relativeFrom="paragraph">
                  <wp:posOffset>1882775</wp:posOffset>
                </wp:positionV>
                <wp:extent cx="3429000" cy="6896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689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DF0C2A" w14:textId="490CCD38" w:rsidR="00191D00" w:rsidRDefault="00317F36">
                            <w:r>
                              <w:t>Fig. 1 T</w:t>
                            </w:r>
                            <w:r w:rsidR="00191D00">
                              <w:t xml:space="preserve">he proportions of </w:t>
                            </w:r>
                            <w:r>
                              <w:t xml:space="preserve">Bacteroides species identified in humans. Modified from Wexler et al. 2007. </w:t>
                            </w:r>
                            <w:r w:rsidR="00191D0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B5669" id="_x0000_t202" coordsize="21600,21600" o:spt="202" path="m0,0l0,21600,21600,21600,21600,0xe">
                <v:stroke joinstyle="miter"/>
                <v:path gradientshapeok="t" o:connecttype="rect"/>
              </v:shapetype>
              <v:shape id="Text Box 2" o:spid="_x0000_s1026" type="#_x0000_t202" style="position:absolute;left:0;text-align:left;margin-left:228.75pt;margin-top:148.25pt;width:270pt;height:54.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" filled="f" stroked="f">
                <v:textbox>
                  <w:txbxContent>
                    <w:p w14:paraId="53DF0C2A" w14:textId="490CCD38" w:rsidR="00191D00" w:rsidRDefault="00317F36">
                      <w:r>
                        <w:t>Fig. 1 T</w:t>
                      </w:r>
                      <w:r w:rsidR="00191D00">
                        <w:t xml:space="preserve">he proportions of </w:t>
                      </w:r>
                      <w:r>
                        <w:t xml:space="preserve">Bacteroides species identified in humans. Modified from Wexler et al. 2007. </w:t>
                      </w:r>
                      <w:r w:rsidR="00191D00">
                        <w:t xml:space="preserve"> </w:t>
                      </w:r>
                    </w:p>
                  </w:txbxContent>
                </v:textbox>
                <w10:wrap type="square"/>
              </v:shape>
            </w:pict>
          </mc:Fallback>
        </mc:AlternateContent>
      </w:r>
      <w:r w:rsidR="009F1745" w:rsidRPr="00797299">
        <w:rPr>
          <w:rFonts w:ascii="Calibri" w:hAnsi="Calibri"/>
        </w:rPr>
        <w:t xml:space="preserve">Excluding skin cancer, colorectal cancer (CRC) is the third most common cancer diagnosed in both men and women in </w:t>
      </w:r>
      <w:r w:rsidR="009A76AA" w:rsidRPr="00797299">
        <w:rPr>
          <w:rFonts w:ascii="Calibri" w:hAnsi="Calibri"/>
        </w:rPr>
        <w:t>the US (National Cancer Institute 2016</w:t>
      </w:r>
      <w:r w:rsidR="009F1745" w:rsidRPr="00797299">
        <w:rPr>
          <w:rFonts w:ascii="Calibri" w:hAnsi="Calibri"/>
        </w:rPr>
        <w:t>). CRC is associated with diets high in processed foods, red meat and chronic gastrointestinal inflammation</w:t>
      </w:r>
      <w:r w:rsidR="002D0A85" w:rsidRPr="00797299">
        <w:rPr>
          <w:rFonts w:ascii="Calibri" w:hAnsi="Calibri"/>
        </w:rPr>
        <w:t xml:space="preserve"> (</w:t>
      </w:r>
      <w:proofErr w:type="spellStart"/>
      <w:r w:rsidR="002D0A85" w:rsidRPr="00797299">
        <w:rPr>
          <w:rFonts w:ascii="Calibri" w:hAnsi="Calibri"/>
        </w:rPr>
        <w:t>Hagland</w:t>
      </w:r>
      <w:proofErr w:type="spellEnd"/>
      <w:r w:rsidR="002D0A85" w:rsidRPr="00797299">
        <w:rPr>
          <w:rFonts w:ascii="Calibri" w:hAnsi="Calibri"/>
        </w:rPr>
        <w:t xml:space="preserve"> et al. 2015). </w:t>
      </w:r>
      <w:r w:rsidR="00995477" w:rsidRPr="00797299">
        <w:rPr>
          <w:rFonts w:ascii="Calibri" w:hAnsi="Calibri"/>
        </w:rPr>
        <w:t>CRC is expected to cause 49, 190 deaths this</w:t>
      </w:r>
      <w:r w:rsidR="009A76AA" w:rsidRPr="00797299">
        <w:rPr>
          <w:rFonts w:ascii="Calibri" w:hAnsi="Calibri"/>
        </w:rPr>
        <w:t xml:space="preserve"> year (National Cancer Institute 2016</w:t>
      </w:r>
      <w:r w:rsidR="009F1745" w:rsidRPr="00797299">
        <w:rPr>
          <w:rFonts w:ascii="Calibri" w:hAnsi="Calibri"/>
        </w:rPr>
        <w:t>). Twenty-five percent of patients diagnosed with CRC have a family hi</w:t>
      </w:r>
      <w:r w:rsidR="009A76AA" w:rsidRPr="00797299">
        <w:rPr>
          <w:rFonts w:ascii="Calibri" w:hAnsi="Calibri"/>
        </w:rPr>
        <w:t>story of this cancer (National Cancer Institute 2016b</w:t>
      </w:r>
      <w:r w:rsidR="009F1745" w:rsidRPr="00797299">
        <w:rPr>
          <w:rFonts w:ascii="Calibri" w:hAnsi="Calibri"/>
        </w:rPr>
        <w:t>).</w:t>
      </w:r>
    </w:p>
    <w:p w14:paraId="63284879" w14:textId="6B191F46" w:rsidR="009F1745" w:rsidRPr="00797299" w:rsidRDefault="00317F36" w:rsidP="008A08A4">
      <w:pPr>
        <w:ind w:firstLine="720"/>
        <w:rPr>
          <w:rFonts w:ascii="Calibri" w:hAnsi="Calibri"/>
          <w:color w:val="FF0000"/>
        </w:rPr>
      </w:pPr>
      <w:r w:rsidRPr="00797299">
        <w:rPr>
          <w:rFonts w:ascii="Calibri" w:hAnsi="Calibri" w:cs="Times"/>
          <w:noProof/>
        </w:rPr>
        <w:drawing>
          <wp:anchor distT="0" distB="0" distL="114300" distR="114300" simplePos="0" relativeHeight="251659264" behindDoc="0" locked="0" layoutInCell="1" allowOverlap="1" wp14:anchorId="18BAD470" wp14:editId="2F991E0D">
            <wp:simplePos x="0" y="0"/>
            <wp:positionH relativeFrom="margin">
              <wp:posOffset>2681605</wp:posOffset>
            </wp:positionH>
            <wp:positionV relativeFrom="margin">
              <wp:posOffset>3204210</wp:posOffset>
            </wp:positionV>
            <wp:extent cx="3488055" cy="3150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ckularetal1.tiff"/>
                    <pic:cNvPicPr/>
                  </pic:nvPicPr>
                  <pic:blipFill>
                    <a:blip r:embed="rId6">
                      <a:extLst>
                        <a:ext uri="{28A0092B-C50C-407E-A947-70E740481C1C}">
                          <a14:useLocalDpi xmlns:a14="http://schemas.microsoft.com/office/drawing/2010/main" val="0"/>
                        </a:ext>
                      </a:extLst>
                    </a:blip>
                    <a:stretch>
                      <a:fillRect/>
                    </a:stretch>
                  </pic:blipFill>
                  <pic:spPr>
                    <a:xfrm>
                      <a:off x="0" y="0"/>
                      <a:ext cx="3488055" cy="3150235"/>
                    </a:xfrm>
                    <a:prstGeom prst="rect">
                      <a:avLst/>
                    </a:prstGeom>
                  </pic:spPr>
                </pic:pic>
              </a:graphicData>
            </a:graphic>
            <wp14:sizeRelH relativeFrom="margin">
              <wp14:pctWidth>0</wp14:pctWidth>
            </wp14:sizeRelH>
            <wp14:sizeRelV relativeFrom="margin">
              <wp14:pctHeight>0</wp14:pctHeight>
            </wp14:sizeRelV>
          </wp:anchor>
        </w:drawing>
      </w:r>
      <w:r w:rsidR="009F1745" w:rsidRPr="00797299">
        <w:rPr>
          <w:rFonts w:ascii="Calibri" w:hAnsi="Calibri"/>
        </w:rPr>
        <w:t xml:space="preserve">The gut microbiome has been shown to be associated with the cell proliferation and apoptosis </w:t>
      </w:r>
      <w:r w:rsidRPr="00797299">
        <w:rPr>
          <w:rFonts w:ascii="Calibri" w:hAnsi="Calibri"/>
        </w:rPr>
        <w:t>observed in cancer</w:t>
      </w:r>
      <w:r w:rsidR="009F1745" w:rsidRPr="00797299">
        <w:rPr>
          <w:rFonts w:ascii="Calibri" w:hAnsi="Calibri"/>
        </w:rPr>
        <w:t xml:space="preserve"> (</w:t>
      </w:r>
      <w:proofErr w:type="spellStart"/>
      <w:r w:rsidR="009F1745" w:rsidRPr="00797299">
        <w:rPr>
          <w:rFonts w:ascii="Calibri" w:hAnsi="Calibri"/>
        </w:rPr>
        <w:t>Zackular</w:t>
      </w:r>
      <w:proofErr w:type="spellEnd"/>
      <w:r w:rsidR="009F1745" w:rsidRPr="00797299">
        <w:rPr>
          <w:rFonts w:ascii="Calibri" w:hAnsi="Calibri"/>
        </w:rPr>
        <w:t xml:space="preserve"> et al. 2013). Specifically, when comparing healthy gut microbiomes to the gut microbiomes of CRC patients, the CRC patients tended to have altered gut microbiomes (</w:t>
      </w:r>
      <w:proofErr w:type="spellStart"/>
      <w:r w:rsidR="009F1745" w:rsidRPr="00797299">
        <w:rPr>
          <w:rFonts w:ascii="Calibri" w:hAnsi="Calibri"/>
        </w:rPr>
        <w:t>Zackular</w:t>
      </w:r>
      <w:proofErr w:type="spellEnd"/>
      <w:r w:rsidR="009F1745" w:rsidRPr="00797299">
        <w:rPr>
          <w:rFonts w:ascii="Calibri" w:hAnsi="Calibri"/>
        </w:rPr>
        <w:t xml:space="preserve"> et al. 2013). The main type of alteration noted is a drop in gut microbiota diversity. A drop in diversity leads to increased competition among the bacterial colonies for space and food, which causes dysbiosis (an imbalance) (</w:t>
      </w:r>
      <w:proofErr w:type="spellStart"/>
      <w:r w:rsidR="009F1745" w:rsidRPr="00797299">
        <w:rPr>
          <w:rFonts w:ascii="Calibri" w:hAnsi="Calibri"/>
        </w:rPr>
        <w:t>Coyte</w:t>
      </w:r>
      <w:proofErr w:type="spellEnd"/>
      <w:r w:rsidR="009F1745" w:rsidRPr="00797299">
        <w:rPr>
          <w:rFonts w:ascii="Calibri" w:hAnsi="Calibri"/>
        </w:rPr>
        <w:t xml:space="preserve"> et al. 2015).</w:t>
      </w:r>
      <w:r w:rsidRPr="00797299">
        <w:rPr>
          <w:rFonts w:ascii="Calibri" w:hAnsi="Calibri"/>
        </w:rPr>
        <w:t xml:space="preserve"> Figure 1</w:t>
      </w:r>
      <w:r w:rsidR="00D9734B" w:rsidRPr="00797299">
        <w:rPr>
          <w:rFonts w:ascii="Calibri" w:hAnsi="Calibri"/>
        </w:rPr>
        <w:t xml:space="preserve"> shows</w:t>
      </w:r>
      <w:r w:rsidR="000E519C" w:rsidRPr="00797299">
        <w:rPr>
          <w:rFonts w:ascii="Calibri" w:hAnsi="Calibri"/>
        </w:rPr>
        <w:t xml:space="preserve"> the </w:t>
      </w:r>
      <w:r w:rsidR="000E519C" w:rsidRPr="00797299">
        <w:rPr>
          <w:rFonts w:ascii="Calibri" w:hAnsi="Calibri"/>
          <w:i/>
        </w:rPr>
        <w:t xml:space="preserve">Bacteroides </w:t>
      </w:r>
      <w:r w:rsidRPr="00797299">
        <w:rPr>
          <w:rFonts w:ascii="Calibri" w:hAnsi="Calibri"/>
        </w:rPr>
        <w:t>species</w:t>
      </w:r>
      <w:r w:rsidR="00D9734B" w:rsidRPr="00797299">
        <w:rPr>
          <w:rFonts w:ascii="Calibri" w:hAnsi="Calibri"/>
        </w:rPr>
        <w:t xml:space="preserve"> that</w:t>
      </w:r>
      <w:r w:rsidR="000E519C" w:rsidRPr="00797299">
        <w:rPr>
          <w:rFonts w:ascii="Calibri" w:hAnsi="Calibri"/>
        </w:rPr>
        <w:t xml:space="preserve"> most common</w:t>
      </w:r>
      <w:r w:rsidR="00D9734B" w:rsidRPr="00797299">
        <w:rPr>
          <w:rFonts w:ascii="Calibri" w:hAnsi="Calibri"/>
        </w:rPr>
        <w:t>ly found</w:t>
      </w:r>
      <w:r w:rsidR="000E519C" w:rsidRPr="00797299">
        <w:rPr>
          <w:rFonts w:ascii="Calibri" w:hAnsi="Calibri"/>
        </w:rPr>
        <w:t xml:space="preserve"> in the gut microbiome (Wexler 2007).</w:t>
      </w:r>
      <w:r w:rsidR="000E519C" w:rsidRPr="00797299">
        <w:rPr>
          <w:rFonts w:ascii="Calibri" w:hAnsi="Calibri" w:cs="Helvetica"/>
        </w:rPr>
        <w:t xml:space="preserve"> </w:t>
      </w:r>
    </w:p>
    <w:p w14:paraId="1CD32581" w14:textId="37EDFFA9" w:rsidR="008A08A4" w:rsidRPr="00797299" w:rsidRDefault="004238DF" w:rsidP="008A08A4">
      <w:pPr>
        <w:widowControl w:val="0"/>
        <w:autoSpaceDE w:val="0"/>
        <w:autoSpaceDN w:val="0"/>
        <w:adjustRightInd w:val="0"/>
        <w:spacing w:after="240"/>
        <w:ind w:firstLine="720"/>
        <w:contextualSpacing/>
        <w:rPr>
          <w:rFonts w:ascii="Calibri" w:hAnsi="Calibri"/>
        </w:rPr>
      </w:pPr>
      <w:r w:rsidRPr="00797299">
        <w:rPr>
          <w:rFonts w:ascii="Calibri" w:hAnsi="Calibri" w:cs="Times"/>
          <w:noProof/>
        </w:rPr>
        <mc:AlternateContent>
          <mc:Choice Requires="wps">
            <w:drawing>
              <wp:anchor distT="0" distB="0" distL="114300" distR="114300" simplePos="0" relativeHeight="251671552" behindDoc="0" locked="0" layoutInCell="1" allowOverlap="1" wp14:anchorId="58A99288" wp14:editId="235247CC">
                <wp:simplePos x="0" y="0"/>
                <wp:positionH relativeFrom="column">
                  <wp:posOffset>2911475</wp:posOffset>
                </wp:positionH>
                <wp:positionV relativeFrom="paragraph">
                  <wp:posOffset>189230</wp:posOffset>
                </wp:positionV>
                <wp:extent cx="3662680" cy="8026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366268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974220" w14:textId="614B67C0" w:rsidR="00191D00" w:rsidRDefault="00191D00">
                            <w:r>
                              <w:t xml:space="preserve">Fig. 2 </w:t>
                            </w:r>
                            <w:r w:rsidR="00317F36">
                              <w:t xml:space="preserve">Number of tumors observed in the colon of mice with a healthy or </w:t>
                            </w:r>
                            <w:proofErr w:type="spellStart"/>
                            <w:r w:rsidR="00317F36">
                              <w:t>dysbiotic</w:t>
                            </w:r>
                            <w:proofErr w:type="spellEnd"/>
                            <w:r w:rsidR="00317F36">
                              <w:t xml:space="preserve"> microbiome community. Modified from </w:t>
                            </w:r>
                            <w:proofErr w:type="spellStart"/>
                            <w:r>
                              <w:t>Zackular</w:t>
                            </w:r>
                            <w:proofErr w:type="spellEnd"/>
                            <w:r>
                              <w:t xml:space="preserve"> et. al </w:t>
                            </w:r>
                            <w:r w:rsidR="00317F36">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99288" id="Text Box 3" o:spid="_x0000_s1027" type="#_x0000_t202" style="position:absolute;left:0;text-align:left;margin-left:229.25pt;margin-top:14.9pt;width:288.4pt;height:6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" filled="f" stroked="f">
                <v:textbox>
                  <w:txbxContent>
                    <w:p w14:paraId="02974220" w14:textId="614B67C0" w:rsidR="00191D00" w:rsidRDefault="00191D00">
                      <w:r>
                        <w:t xml:space="preserve">Fig. 2 </w:t>
                      </w:r>
                      <w:r w:rsidR="00317F36">
                        <w:t xml:space="preserve">Number of tumors observed in the colon of mice with a healthy or </w:t>
                      </w:r>
                      <w:proofErr w:type="spellStart"/>
                      <w:r w:rsidR="00317F36">
                        <w:t>dysbiotic</w:t>
                      </w:r>
                      <w:proofErr w:type="spellEnd"/>
                      <w:r w:rsidR="00317F36">
                        <w:t xml:space="preserve"> microbiome community. Modified from </w:t>
                      </w:r>
                      <w:proofErr w:type="spellStart"/>
                      <w:r>
                        <w:t>Zackular</w:t>
                      </w:r>
                      <w:proofErr w:type="spellEnd"/>
                      <w:r>
                        <w:t xml:space="preserve"> et. al </w:t>
                      </w:r>
                      <w:r w:rsidR="00317F36">
                        <w:t>2013.</w:t>
                      </w:r>
                    </w:p>
                  </w:txbxContent>
                </v:textbox>
                <w10:wrap type="square"/>
              </v:shape>
            </w:pict>
          </mc:Fallback>
        </mc:AlternateContent>
      </w:r>
      <w:r w:rsidR="00317F36" w:rsidRPr="00797299">
        <w:rPr>
          <w:rFonts w:ascii="Calibri" w:hAnsi="Calibri"/>
        </w:rPr>
        <w:t>Understanding the</w:t>
      </w:r>
      <w:r w:rsidR="009F1745" w:rsidRPr="00797299">
        <w:rPr>
          <w:rFonts w:ascii="Calibri" w:hAnsi="Calibri"/>
        </w:rPr>
        <w:t xml:space="preserve"> role</w:t>
      </w:r>
      <w:r w:rsidR="00797299">
        <w:rPr>
          <w:rFonts w:ascii="Calibri" w:hAnsi="Calibri"/>
        </w:rPr>
        <w:t xml:space="preserve"> that</w:t>
      </w:r>
      <w:r w:rsidR="009F1745" w:rsidRPr="00797299">
        <w:rPr>
          <w:rFonts w:ascii="Calibri" w:hAnsi="Calibri"/>
        </w:rPr>
        <w:t xml:space="preserve"> the gut microbiota plays in the formation of tumors can lead to finding therapies to prevent colon cancer. So far, there have been several studies that have associated several bacteria species with the development or prevention of CRC. </w:t>
      </w:r>
      <w:proofErr w:type="spellStart"/>
      <w:r w:rsidR="00C92EA3" w:rsidRPr="00797299">
        <w:rPr>
          <w:rFonts w:ascii="Calibri" w:hAnsi="Calibri"/>
        </w:rPr>
        <w:t>Zackular</w:t>
      </w:r>
      <w:proofErr w:type="spellEnd"/>
      <w:r w:rsidR="00C92EA3" w:rsidRPr="00797299">
        <w:rPr>
          <w:rFonts w:ascii="Calibri" w:hAnsi="Calibri"/>
        </w:rPr>
        <w:t xml:space="preserve"> et </w:t>
      </w:r>
      <w:r w:rsidR="008A08A4" w:rsidRPr="00797299">
        <w:rPr>
          <w:rFonts w:ascii="Calibri" w:hAnsi="Calibri"/>
        </w:rPr>
        <w:t>al.</w:t>
      </w:r>
      <w:r w:rsidR="00317F36" w:rsidRPr="00797299">
        <w:rPr>
          <w:rFonts w:ascii="Calibri" w:hAnsi="Calibri"/>
        </w:rPr>
        <w:t xml:space="preserve"> 2013</w:t>
      </w:r>
      <w:r w:rsidR="008A08A4" w:rsidRPr="00797299">
        <w:rPr>
          <w:rFonts w:ascii="Calibri" w:hAnsi="Calibri"/>
        </w:rPr>
        <w:t xml:space="preserve"> have </w:t>
      </w:r>
      <w:r w:rsidR="00C92EA3" w:rsidRPr="00797299">
        <w:rPr>
          <w:rFonts w:ascii="Calibri" w:hAnsi="Calibri"/>
        </w:rPr>
        <w:t>observed that changing the gut microbiome can change the rate of tumor growth and the size of the tumor. Of the many bacteria they found in</w:t>
      </w:r>
      <w:r w:rsidR="00317F36" w:rsidRPr="00797299">
        <w:rPr>
          <w:rFonts w:ascii="Calibri" w:hAnsi="Calibri"/>
        </w:rPr>
        <w:t xml:space="preserve"> the</w:t>
      </w:r>
      <w:r w:rsidR="00632B97" w:rsidRPr="00797299">
        <w:rPr>
          <w:rFonts w:ascii="Calibri" w:hAnsi="Calibri"/>
        </w:rPr>
        <w:t xml:space="preserve"> gut microbiome, three</w:t>
      </w:r>
      <w:r w:rsidR="00C92EA3" w:rsidRPr="00797299">
        <w:rPr>
          <w:rFonts w:ascii="Calibri" w:hAnsi="Calibri"/>
        </w:rPr>
        <w:t xml:space="preserve"> species </w:t>
      </w:r>
      <w:r w:rsidR="000E519C" w:rsidRPr="00797299">
        <w:rPr>
          <w:rFonts w:ascii="Calibri" w:hAnsi="Calibri"/>
          <w:i/>
        </w:rPr>
        <w:t>Bacter</w:t>
      </w:r>
      <w:r w:rsidR="00C92EA3" w:rsidRPr="00797299">
        <w:rPr>
          <w:rFonts w:ascii="Calibri" w:hAnsi="Calibri"/>
          <w:i/>
        </w:rPr>
        <w:t>o</w:t>
      </w:r>
      <w:r w:rsidR="000E519C" w:rsidRPr="00797299">
        <w:rPr>
          <w:rFonts w:ascii="Calibri" w:hAnsi="Calibri"/>
          <w:i/>
        </w:rPr>
        <w:t>i</w:t>
      </w:r>
      <w:r w:rsidR="00C92EA3" w:rsidRPr="00797299">
        <w:rPr>
          <w:rFonts w:ascii="Calibri" w:hAnsi="Calibri"/>
          <w:i/>
        </w:rPr>
        <w:t xml:space="preserve">des </w:t>
      </w:r>
      <w:proofErr w:type="spellStart"/>
      <w:r w:rsidR="00C92EA3" w:rsidRPr="00797299">
        <w:rPr>
          <w:rFonts w:ascii="Calibri" w:hAnsi="Calibri"/>
          <w:i/>
        </w:rPr>
        <w:t>fragilis</w:t>
      </w:r>
      <w:proofErr w:type="spellEnd"/>
      <w:r w:rsidR="00903699" w:rsidRPr="00797299">
        <w:rPr>
          <w:rFonts w:ascii="Calibri" w:hAnsi="Calibri"/>
        </w:rPr>
        <w:t xml:space="preserve"> (Bf),</w:t>
      </w:r>
      <w:r w:rsidR="00C92EA3" w:rsidRPr="00797299">
        <w:rPr>
          <w:rFonts w:ascii="Calibri" w:hAnsi="Calibri"/>
        </w:rPr>
        <w:t xml:space="preserve"> </w:t>
      </w:r>
      <w:r w:rsidR="000E519C" w:rsidRPr="00797299">
        <w:rPr>
          <w:rFonts w:ascii="Calibri" w:hAnsi="Calibri"/>
          <w:i/>
        </w:rPr>
        <w:t>Bacteroides</w:t>
      </w:r>
      <w:r w:rsidR="00C92EA3" w:rsidRPr="00797299">
        <w:rPr>
          <w:rFonts w:ascii="Calibri" w:hAnsi="Calibri"/>
          <w:i/>
        </w:rPr>
        <w:t xml:space="preserve"> </w:t>
      </w:r>
      <w:proofErr w:type="spellStart"/>
      <w:r w:rsidR="00C92EA3" w:rsidRPr="00797299">
        <w:rPr>
          <w:rFonts w:ascii="Calibri" w:hAnsi="Calibri"/>
          <w:i/>
        </w:rPr>
        <w:t>thetaiotamicron</w:t>
      </w:r>
      <w:proofErr w:type="spellEnd"/>
      <w:r w:rsidR="00C92EA3" w:rsidRPr="00797299">
        <w:rPr>
          <w:rFonts w:ascii="Calibri" w:hAnsi="Calibri"/>
        </w:rPr>
        <w:t xml:space="preserve"> (</w:t>
      </w:r>
      <w:proofErr w:type="spellStart"/>
      <w:r w:rsidR="00C92EA3" w:rsidRPr="00797299">
        <w:rPr>
          <w:rFonts w:ascii="Calibri" w:hAnsi="Calibri"/>
        </w:rPr>
        <w:t>Bt</w:t>
      </w:r>
      <w:proofErr w:type="spellEnd"/>
      <w:r w:rsidR="00C92EA3" w:rsidRPr="00797299">
        <w:rPr>
          <w:rFonts w:ascii="Calibri" w:hAnsi="Calibri"/>
        </w:rPr>
        <w:t>)</w:t>
      </w:r>
      <w:r w:rsidR="00903699" w:rsidRPr="00797299">
        <w:rPr>
          <w:rFonts w:ascii="Calibri" w:hAnsi="Calibri"/>
        </w:rPr>
        <w:t xml:space="preserve">, and </w:t>
      </w:r>
      <w:r w:rsidR="000E519C" w:rsidRPr="00797299">
        <w:rPr>
          <w:rFonts w:ascii="Calibri" w:hAnsi="Calibri"/>
          <w:i/>
        </w:rPr>
        <w:t>Bacteroides</w:t>
      </w:r>
      <w:r w:rsidR="00903699" w:rsidRPr="00797299">
        <w:rPr>
          <w:rFonts w:ascii="Calibri" w:hAnsi="Calibri"/>
          <w:i/>
        </w:rPr>
        <w:t xml:space="preserve"> </w:t>
      </w:r>
      <w:proofErr w:type="spellStart"/>
      <w:r w:rsidR="00903699" w:rsidRPr="00797299">
        <w:rPr>
          <w:rFonts w:ascii="Calibri" w:hAnsi="Calibri"/>
          <w:i/>
        </w:rPr>
        <w:t>uniformus</w:t>
      </w:r>
      <w:proofErr w:type="spellEnd"/>
      <w:r w:rsidR="00903699" w:rsidRPr="00797299">
        <w:rPr>
          <w:rFonts w:ascii="Calibri" w:hAnsi="Calibri"/>
          <w:i/>
        </w:rPr>
        <w:t xml:space="preserve"> </w:t>
      </w:r>
      <w:r w:rsidR="00903699" w:rsidRPr="00797299">
        <w:rPr>
          <w:rFonts w:ascii="Calibri" w:hAnsi="Calibri"/>
        </w:rPr>
        <w:t xml:space="preserve">(Bu) </w:t>
      </w:r>
      <w:r w:rsidR="00317F36" w:rsidRPr="00797299">
        <w:rPr>
          <w:rFonts w:ascii="Calibri" w:hAnsi="Calibri"/>
        </w:rPr>
        <w:t>showed an association with CRC</w:t>
      </w:r>
      <w:r w:rsidR="00C92EA3" w:rsidRPr="00797299">
        <w:rPr>
          <w:rFonts w:ascii="Calibri" w:hAnsi="Calibri"/>
        </w:rPr>
        <w:t>.</w:t>
      </w:r>
      <w:r w:rsidR="006A2025" w:rsidRPr="00797299">
        <w:rPr>
          <w:rFonts w:ascii="Calibri" w:hAnsi="Calibri"/>
        </w:rPr>
        <w:t xml:space="preserve"> In an </w:t>
      </w:r>
      <w:r w:rsidR="006A2025" w:rsidRPr="00797299">
        <w:rPr>
          <w:rFonts w:ascii="Calibri" w:hAnsi="Calibri"/>
        </w:rPr>
        <w:lastRenderedPageBreak/>
        <w:t xml:space="preserve">experiment to </w:t>
      </w:r>
      <w:r w:rsidR="00317F36" w:rsidRPr="00797299">
        <w:rPr>
          <w:rFonts w:ascii="Calibri" w:hAnsi="Calibri"/>
        </w:rPr>
        <w:t xml:space="preserve">demonstrate the involvement of the gut microbiome in tumor progression </w:t>
      </w:r>
      <w:proofErr w:type="spellStart"/>
      <w:r w:rsidR="00317F36" w:rsidRPr="00797299">
        <w:rPr>
          <w:rFonts w:ascii="Calibri" w:hAnsi="Calibri"/>
        </w:rPr>
        <w:t>Zackular</w:t>
      </w:r>
      <w:proofErr w:type="spellEnd"/>
      <w:r w:rsidR="00317F36" w:rsidRPr="00797299">
        <w:rPr>
          <w:rFonts w:ascii="Calibri" w:hAnsi="Calibri"/>
        </w:rPr>
        <w:t xml:space="preserve"> et al. (2013)</w:t>
      </w:r>
      <w:r w:rsidR="006A2025" w:rsidRPr="00797299">
        <w:rPr>
          <w:rFonts w:ascii="Calibri" w:hAnsi="Calibri"/>
        </w:rPr>
        <w:t xml:space="preserve"> </w:t>
      </w:r>
      <w:r w:rsidR="00BB00CC" w:rsidRPr="00797299">
        <w:rPr>
          <w:rFonts w:ascii="Calibri" w:hAnsi="Calibri"/>
        </w:rPr>
        <w:t>exposed</w:t>
      </w:r>
      <w:r w:rsidR="008A08A4" w:rsidRPr="00797299">
        <w:rPr>
          <w:rFonts w:ascii="Calibri" w:hAnsi="Calibri"/>
        </w:rPr>
        <w:t xml:space="preserve"> </w:t>
      </w:r>
      <w:r w:rsidR="00797299" w:rsidRPr="00797299">
        <w:rPr>
          <w:rFonts w:ascii="Calibri" w:hAnsi="Calibri"/>
          <w:noProof/>
          <w:color w:val="FF0000"/>
        </w:rPr>
        <w:drawing>
          <wp:anchor distT="0" distB="0" distL="114300" distR="114300" simplePos="0" relativeHeight="251678720" behindDoc="0" locked="0" layoutInCell="1" allowOverlap="1" wp14:anchorId="0AC59019" wp14:editId="675443E2">
            <wp:simplePos x="0" y="0"/>
            <wp:positionH relativeFrom="margin">
              <wp:posOffset>2799715</wp:posOffset>
            </wp:positionH>
            <wp:positionV relativeFrom="margin">
              <wp:posOffset>568325</wp:posOffset>
            </wp:positionV>
            <wp:extent cx="3505200" cy="25139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ackularetal2.tiff"/>
                    <pic:cNvPicPr/>
                  </pic:nvPicPr>
                  <pic:blipFill>
                    <a:blip r:embed="rId7">
                      <a:extLst>
                        <a:ext uri="{28A0092B-C50C-407E-A947-70E740481C1C}">
                          <a14:useLocalDpi xmlns:a14="http://schemas.microsoft.com/office/drawing/2010/main" val="0"/>
                        </a:ext>
                      </a:extLst>
                    </a:blip>
                    <a:stretch>
                      <a:fillRect/>
                    </a:stretch>
                  </pic:blipFill>
                  <pic:spPr>
                    <a:xfrm>
                      <a:off x="0" y="0"/>
                      <a:ext cx="3505200" cy="2513965"/>
                    </a:xfrm>
                    <a:prstGeom prst="rect">
                      <a:avLst/>
                    </a:prstGeom>
                  </pic:spPr>
                </pic:pic>
              </a:graphicData>
            </a:graphic>
          </wp:anchor>
        </w:drawing>
      </w:r>
      <w:r w:rsidR="008A08A4" w:rsidRPr="00797299">
        <w:rPr>
          <w:rFonts w:ascii="Calibri" w:hAnsi="Calibri"/>
        </w:rPr>
        <w:t>germ-free mice</w:t>
      </w:r>
      <w:r w:rsidR="00BB00CC" w:rsidRPr="00797299">
        <w:rPr>
          <w:rFonts w:ascii="Calibri" w:hAnsi="Calibri"/>
        </w:rPr>
        <w:t xml:space="preserve"> to the feces and bedding from healthy mice (healthy community) or from tumor-bearing mice (</w:t>
      </w:r>
      <w:proofErr w:type="spellStart"/>
      <w:r w:rsidR="00BB00CC" w:rsidRPr="00797299">
        <w:rPr>
          <w:rFonts w:ascii="Calibri" w:hAnsi="Calibri"/>
        </w:rPr>
        <w:t>dysbiotic</w:t>
      </w:r>
      <w:proofErr w:type="spellEnd"/>
      <w:r w:rsidR="00BB00CC" w:rsidRPr="00797299">
        <w:rPr>
          <w:rFonts w:ascii="Calibri" w:hAnsi="Calibri"/>
        </w:rPr>
        <w:t xml:space="preserve"> community). Because </w:t>
      </w:r>
      <w:r w:rsidR="00317F36" w:rsidRPr="00797299">
        <w:rPr>
          <w:rFonts w:ascii="Calibri" w:hAnsi="Calibri"/>
        </w:rPr>
        <w:t xml:space="preserve">normally </w:t>
      </w:r>
      <w:r w:rsidR="00BB00CC" w:rsidRPr="00797299">
        <w:rPr>
          <w:rFonts w:ascii="Calibri" w:hAnsi="Calibri"/>
        </w:rPr>
        <w:t xml:space="preserve">mice engage in </w:t>
      </w:r>
      <w:proofErr w:type="spellStart"/>
      <w:r w:rsidR="00BB00CC" w:rsidRPr="00797299">
        <w:rPr>
          <w:rFonts w:ascii="Calibri" w:hAnsi="Calibri"/>
        </w:rPr>
        <w:t>coprophagy</w:t>
      </w:r>
      <w:proofErr w:type="spellEnd"/>
      <w:r w:rsidR="00BB00CC" w:rsidRPr="00797299">
        <w:rPr>
          <w:rFonts w:ascii="Calibri" w:hAnsi="Calibri"/>
        </w:rPr>
        <w:t>, it is assumed the germ-free mice will acquire the gut microbiota from donor’s feces.</w:t>
      </w:r>
      <w:r w:rsidR="008A08A4" w:rsidRPr="00797299">
        <w:rPr>
          <w:rFonts w:ascii="Calibri" w:hAnsi="Calibri"/>
        </w:rPr>
        <w:t xml:space="preserve"> </w:t>
      </w:r>
      <w:r w:rsidR="00BB00CC" w:rsidRPr="00797299">
        <w:rPr>
          <w:rFonts w:ascii="Calibri" w:hAnsi="Calibri"/>
        </w:rPr>
        <w:t xml:space="preserve">To induce </w:t>
      </w:r>
      <w:r w:rsidR="00191D00" w:rsidRPr="00797299">
        <w:rPr>
          <w:rFonts w:ascii="Calibri" w:hAnsi="Calibri"/>
        </w:rPr>
        <w:t>tumors,</w:t>
      </w:r>
      <w:r w:rsidR="00797299">
        <w:rPr>
          <w:rFonts w:ascii="Calibri" w:hAnsi="Calibri"/>
        </w:rPr>
        <w:t xml:space="preserve"> they</w:t>
      </w:r>
      <w:r w:rsidR="00BB00CC" w:rsidRPr="00797299">
        <w:rPr>
          <w:rFonts w:ascii="Calibri" w:hAnsi="Calibri"/>
        </w:rPr>
        <w:t xml:space="preserve"> </w:t>
      </w:r>
      <w:r w:rsidR="008A08A4" w:rsidRPr="00797299">
        <w:rPr>
          <w:rFonts w:ascii="Calibri" w:hAnsi="Calibri"/>
        </w:rPr>
        <w:t xml:space="preserve">treated all the mice with </w:t>
      </w:r>
      <w:r w:rsidR="00BB00CC" w:rsidRPr="00797299">
        <w:rPr>
          <w:rFonts w:ascii="Calibri" w:hAnsi="Calibri"/>
        </w:rPr>
        <w:t xml:space="preserve">intraperitoneal injections of the chemical carcinogen </w:t>
      </w:r>
      <w:proofErr w:type="spellStart"/>
      <w:r w:rsidR="00BB00CC" w:rsidRPr="00797299">
        <w:rPr>
          <w:rFonts w:ascii="Calibri" w:hAnsi="Calibri"/>
        </w:rPr>
        <w:t>azoxymethane</w:t>
      </w:r>
      <w:proofErr w:type="spellEnd"/>
      <w:r w:rsidR="00BB00CC" w:rsidRPr="00797299">
        <w:rPr>
          <w:rFonts w:ascii="Calibri" w:hAnsi="Calibri"/>
        </w:rPr>
        <w:t xml:space="preserve"> (</w:t>
      </w:r>
      <w:r w:rsidR="008A08A4" w:rsidRPr="00797299">
        <w:rPr>
          <w:rFonts w:ascii="Calibri" w:hAnsi="Calibri"/>
        </w:rPr>
        <w:t>AOM</w:t>
      </w:r>
      <w:r w:rsidR="00797299">
        <w:rPr>
          <w:rFonts w:ascii="Calibri" w:hAnsi="Calibri"/>
        </w:rPr>
        <w:t>).</w:t>
      </w:r>
      <w:r w:rsidR="00BB00CC" w:rsidRPr="00797299">
        <w:rPr>
          <w:rFonts w:ascii="Calibri" w:hAnsi="Calibri"/>
        </w:rPr>
        <w:t xml:space="preserve"> 73 days after AMO the colons were harvested and the number </w:t>
      </w:r>
      <w:r w:rsidR="00797299">
        <w:rPr>
          <w:rFonts w:ascii="Calibri" w:hAnsi="Calibri"/>
        </w:rPr>
        <w:t>of tumors determined.</w:t>
      </w:r>
      <w:r w:rsidR="00BB00CC" w:rsidRPr="00797299">
        <w:rPr>
          <w:rFonts w:ascii="Calibri" w:hAnsi="Calibri"/>
        </w:rPr>
        <w:t xml:space="preserve"> </w:t>
      </w:r>
      <w:r w:rsidR="00797299">
        <w:rPr>
          <w:rFonts w:ascii="Calibri" w:hAnsi="Calibri"/>
        </w:rPr>
        <w:t>F</w:t>
      </w:r>
      <w:r w:rsidR="00317F36" w:rsidRPr="00797299">
        <w:rPr>
          <w:rFonts w:ascii="Calibri" w:hAnsi="Calibri"/>
        </w:rPr>
        <w:t>igure 2</w:t>
      </w:r>
      <w:r w:rsidR="00BB00CC" w:rsidRPr="00797299">
        <w:rPr>
          <w:rFonts w:ascii="Calibri" w:hAnsi="Calibri"/>
        </w:rPr>
        <w:t xml:space="preserve"> summarizes the results of the experiment. </w:t>
      </w:r>
      <w:r w:rsidR="008A08A4" w:rsidRPr="00797299">
        <w:rPr>
          <w:rFonts w:ascii="Calibri" w:hAnsi="Calibri"/>
        </w:rPr>
        <w:t>The group of germ-fre</w:t>
      </w:r>
      <w:r w:rsidR="00317F36" w:rsidRPr="00797299">
        <w:rPr>
          <w:rFonts w:ascii="Calibri" w:hAnsi="Calibri"/>
        </w:rPr>
        <w:t>e recipient mice that acquire their</w:t>
      </w:r>
      <w:r w:rsidR="00BB00CC" w:rsidRPr="00797299">
        <w:rPr>
          <w:rFonts w:ascii="Calibri" w:hAnsi="Calibri"/>
        </w:rPr>
        <w:t xml:space="preserve"> </w:t>
      </w:r>
      <w:proofErr w:type="spellStart"/>
      <w:r w:rsidR="00BB00CC" w:rsidRPr="00797299">
        <w:rPr>
          <w:rFonts w:ascii="Calibri" w:hAnsi="Calibri"/>
        </w:rPr>
        <w:t>dysbiotic</w:t>
      </w:r>
      <w:proofErr w:type="spellEnd"/>
      <w:r w:rsidR="00BB00CC" w:rsidRPr="00797299">
        <w:rPr>
          <w:rFonts w:ascii="Calibri" w:hAnsi="Calibri"/>
        </w:rPr>
        <w:t xml:space="preserve"> microbiome from </w:t>
      </w:r>
      <w:r w:rsidR="00317F36" w:rsidRPr="00797299">
        <w:rPr>
          <w:rFonts w:ascii="Calibri" w:hAnsi="Calibri"/>
        </w:rPr>
        <w:t>a tumor-bearing donor</w:t>
      </w:r>
      <w:r w:rsidR="00BB00CC" w:rsidRPr="00797299">
        <w:rPr>
          <w:rFonts w:ascii="Calibri" w:hAnsi="Calibri"/>
        </w:rPr>
        <w:t xml:space="preserve"> (</w:t>
      </w:r>
      <w:proofErr w:type="spellStart"/>
      <w:r w:rsidR="00BB00CC" w:rsidRPr="00797299">
        <w:rPr>
          <w:rFonts w:ascii="Calibri" w:hAnsi="Calibri"/>
        </w:rPr>
        <w:t>dy</w:t>
      </w:r>
      <w:r w:rsidR="00191D00" w:rsidRPr="00797299">
        <w:rPr>
          <w:rFonts w:ascii="Calibri" w:hAnsi="Calibri"/>
        </w:rPr>
        <w:t>s</w:t>
      </w:r>
      <w:r w:rsidR="00BB00CC" w:rsidRPr="00797299">
        <w:rPr>
          <w:rFonts w:ascii="Calibri" w:hAnsi="Calibri"/>
        </w:rPr>
        <w:t>biotic</w:t>
      </w:r>
      <w:proofErr w:type="spellEnd"/>
      <w:r w:rsidR="00BB00CC" w:rsidRPr="00797299">
        <w:rPr>
          <w:rFonts w:ascii="Calibri" w:hAnsi="Calibri"/>
        </w:rPr>
        <w:t xml:space="preserve"> community) had twice as many tumors as the group that acquired their microbiome from the </w:t>
      </w:r>
      <w:r w:rsidR="00797299" w:rsidRPr="00797299">
        <w:rPr>
          <w:rFonts w:ascii="Calibri" w:hAnsi="Calibri"/>
          <w:noProof/>
        </w:rPr>
        <mc:AlternateContent>
          <mc:Choice Requires="wps">
            <w:drawing>
              <wp:anchor distT="0" distB="0" distL="114300" distR="114300" simplePos="0" relativeHeight="251673600" behindDoc="0" locked="0" layoutInCell="1" allowOverlap="1" wp14:anchorId="576B1ECB" wp14:editId="75A5A93A">
                <wp:simplePos x="0" y="0"/>
                <wp:positionH relativeFrom="column">
                  <wp:posOffset>3086204</wp:posOffset>
                </wp:positionH>
                <wp:positionV relativeFrom="paragraph">
                  <wp:posOffset>3208768</wp:posOffset>
                </wp:positionV>
                <wp:extent cx="3771900" cy="803910"/>
                <wp:effectExtent l="0" t="0" r="0" b="8890"/>
                <wp:wrapSquare wrapText="bothSides"/>
                <wp:docPr id="10" name="Text Box 10"/>
                <wp:cNvGraphicFramePr/>
                <a:graphic xmlns:a="http://schemas.openxmlformats.org/drawingml/2006/main">
                  <a:graphicData uri="http://schemas.microsoft.com/office/word/2010/wordprocessingShape">
                    <wps:wsp>
                      <wps:cNvSpPr txBox="1"/>
                      <wps:spPr>
                        <a:xfrm>
                          <a:off x="0" y="0"/>
                          <a:ext cx="3771900" cy="803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9D53DD" w14:textId="2E3C8801" w:rsidR="00E66131" w:rsidRDefault="00E66131">
                            <w:r>
                              <w:t xml:space="preserve">Fig. 3 </w:t>
                            </w:r>
                            <w:r w:rsidR="00797299">
                              <w:t xml:space="preserve">Tumors in the colon of mice with a healthy and </w:t>
                            </w:r>
                            <w:proofErr w:type="spellStart"/>
                            <w:r w:rsidR="00797299">
                              <w:t>dysbiotic</w:t>
                            </w:r>
                            <w:proofErr w:type="spellEnd"/>
                            <w:r w:rsidR="00797299">
                              <w:t xml:space="preserve"> microbiome communities. Modified by </w:t>
                            </w:r>
                            <w:proofErr w:type="spellStart"/>
                            <w:r w:rsidR="00797299">
                              <w:t>Zackular</w:t>
                            </w:r>
                            <w:proofErr w:type="spellEnd"/>
                            <w:r w:rsidR="00797299">
                              <w:t xml:space="preserve"> et. al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6B1ECB" id="Text Box 10" o:spid="_x0000_s1028" type="#_x0000_t202" style="position:absolute;left:0;text-align:left;margin-left:243pt;margin-top:252.65pt;width:297pt;height:63.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" filled="f" stroked="f">
                <v:textbox>
                  <w:txbxContent>
                    <w:p w14:paraId="2F9D53DD" w14:textId="2E3C8801" w:rsidR="00E66131" w:rsidRDefault="00E66131">
                      <w:r>
                        <w:t xml:space="preserve">Fig. 3 </w:t>
                      </w:r>
                      <w:r w:rsidR="00797299">
                        <w:t xml:space="preserve">Tumors in the colon of mice with a healthy and </w:t>
                      </w:r>
                      <w:proofErr w:type="spellStart"/>
                      <w:r w:rsidR="00797299">
                        <w:t>dysbiotic</w:t>
                      </w:r>
                      <w:proofErr w:type="spellEnd"/>
                      <w:r w:rsidR="00797299">
                        <w:t xml:space="preserve"> microbiome communities. Modified by </w:t>
                      </w:r>
                      <w:proofErr w:type="spellStart"/>
                      <w:r w:rsidR="00797299">
                        <w:t>Zackular</w:t>
                      </w:r>
                      <w:proofErr w:type="spellEnd"/>
                      <w:r w:rsidR="00797299">
                        <w:t xml:space="preserve"> et. al 2013.</w:t>
                      </w:r>
                    </w:p>
                  </w:txbxContent>
                </v:textbox>
                <w10:wrap type="square"/>
              </v:shape>
            </w:pict>
          </mc:Fallback>
        </mc:AlternateContent>
      </w:r>
      <w:r w:rsidR="00BB00CC" w:rsidRPr="00797299">
        <w:rPr>
          <w:rFonts w:ascii="Calibri" w:hAnsi="Calibri"/>
        </w:rPr>
        <w:t>healthy donor (healthy community</w:t>
      </w:r>
      <w:r w:rsidR="00191D00" w:rsidRPr="00797299">
        <w:rPr>
          <w:rFonts w:ascii="Calibri" w:hAnsi="Calibri"/>
        </w:rPr>
        <w:t>)</w:t>
      </w:r>
      <w:r w:rsidR="00BB00CC" w:rsidRPr="00797299">
        <w:rPr>
          <w:rFonts w:ascii="Calibri" w:hAnsi="Calibri"/>
        </w:rPr>
        <w:t xml:space="preserve">. The germ-free mice exposed to a </w:t>
      </w:r>
      <w:proofErr w:type="spellStart"/>
      <w:r w:rsidR="00BB00CC" w:rsidRPr="00797299">
        <w:rPr>
          <w:rFonts w:ascii="Calibri" w:hAnsi="Calibri"/>
        </w:rPr>
        <w:t>dysbiotic</w:t>
      </w:r>
      <w:proofErr w:type="spellEnd"/>
      <w:r w:rsidR="00BB00CC" w:rsidRPr="00797299">
        <w:rPr>
          <w:rFonts w:ascii="Calibri" w:hAnsi="Calibri"/>
        </w:rPr>
        <w:t xml:space="preserve"> community acquired a less diverse microbiome. Analysis of </w:t>
      </w:r>
      <w:r w:rsidR="00797299" w:rsidRPr="00797299">
        <w:rPr>
          <w:rFonts w:ascii="Calibri" w:hAnsi="Calibri"/>
          <w:noProof/>
        </w:rPr>
        <w:drawing>
          <wp:anchor distT="0" distB="0" distL="114300" distR="114300" simplePos="0" relativeHeight="251680768" behindDoc="0" locked="0" layoutInCell="1" allowOverlap="1" wp14:anchorId="553216C3" wp14:editId="1DD2F184">
            <wp:simplePos x="0" y="0"/>
            <wp:positionH relativeFrom="column">
              <wp:posOffset>3253290</wp:posOffset>
            </wp:positionH>
            <wp:positionV relativeFrom="paragraph">
              <wp:posOffset>3890315</wp:posOffset>
            </wp:positionV>
            <wp:extent cx="2832100" cy="2945875"/>
            <wp:effectExtent l="0" t="0" r="0" b="0"/>
            <wp:wrapNone/>
            <wp:docPr id="17" name="Picture 13"/>
            <wp:cNvGraphicFramePr/>
            <a:graphic xmlns:a="http://schemas.openxmlformats.org/drawingml/2006/main">
              <a:graphicData uri="http://schemas.openxmlformats.org/drawingml/2006/picture">
                <pic:pic xmlns:pic="http://schemas.openxmlformats.org/drawingml/2006/picture">
                  <pic:nvPicPr>
                    <pic:cNvPr id="1"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2832100" cy="2945875"/>
                    </a:xfrm>
                    <a:prstGeom prst="rect">
                      <a:avLst/>
                    </a:prstGeom>
                  </pic:spPr>
                </pic:pic>
              </a:graphicData>
            </a:graphic>
          </wp:anchor>
        </w:drawing>
      </w:r>
      <w:r w:rsidR="00797299" w:rsidRPr="00797299">
        <w:rPr>
          <w:rFonts w:ascii="Calibri" w:hAnsi="Calibri"/>
          <w:noProof/>
        </w:rPr>
        <w:drawing>
          <wp:anchor distT="0" distB="0" distL="114300" distR="114300" simplePos="0" relativeHeight="251669504" behindDoc="0" locked="0" layoutInCell="1" allowOverlap="1" wp14:anchorId="79615158" wp14:editId="42754CEC">
            <wp:simplePos x="0" y="0"/>
            <wp:positionH relativeFrom="margin">
              <wp:posOffset>3138805</wp:posOffset>
            </wp:positionH>
            <wp:positionV relativeFrom="margin">
              <wp:posOffset>3886835</wp:posOffset>
            </wp:positionV>
            <wp:extent cx="2832100" cy="2946400"/>
            <wp:effectExtent l="0" t="0" r="12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tizoufig3A.tiff"/>
                    <pic:cNvPicPr/>
                  </pic:nvPicPr>
                  <pic:blipFill>
                    <a:blip r:embed="rId8">
                      <a:extLst>
                        <a:ext uri="{28A0092B-C50C-407E-A947-70E740481C1C}">
                          <a14:useLocalDpi xmlns:a14="http://schemas.microsoft.com/office/drawing/2010/main" val="0"/>
                        </a:ext>
                      </a:extLst>
                    </a:blip>
                    <a:stretch>
                      <a:fillRect/>
                    </a:stretch>
                  </pic:blipFill>
                  <pic:spPr>
                    <a:xfrm>
                      <a:off x="0" y="0"/>
                      <a:ext cx="2832100" cy="2946400"/>
                    </a:xfrm>
                    <a:prstGeom prst="rect">
                      <a:avLst/>
                    </a:prstGeom>
                  </pic:spPr>
                </pic:pic>
              </a:graphicData>
            </a:graphic>
          </wp:anchor>
        </w:drawing>
      </w:r>
      <w:r w:rsidR="00317F36" w:rsidRPr="00797299">
        <w:rPr>
          <w:rFonts w:ascii="Calibri" w:hAnsi="Calibri"/>
        </w:rPr>
        <w:t xml:space="preserve">the  composition of the gut microbiome using </w:t>
      </w:r>
      <w:r w:rsidR="00BB00CC" w:rsidRPr="00797299">
        <w:rPr>
          <w:rFonts w:ascii="Calibri" w:hAnsi="Calibri"/>
        </w:rPr>
        <w:t xml:space="preserve">16S </w:t>
      </w:r>
      <w:proofErr w:type="spellStart"/>
      <w:r w:rsidR="00BB00CC" w:rsidRPr="00797299">
        <w:rPr>
          <w:rFonts w:ascii="Calibri" w:hAnsi="Calibri"/>
        </w:rPr>
        <w:t>rRNA</w:t>
      </w:r>
      <w:proofErr w:type="spellEnd"/>
      <w:r w:rsidR="00BB00CC" w:rsidRPr="00797299">
        <w:rPr>
          <w:rFonts w:ascii="Calibri" w:hAnsi="Calibri"/>
        </w:rPr>
        <w:t xml:space="preserve"> </w:t>
      </w:r>
      <w:r w:rsidR="00317F36" w:rsidRPr="00797299">
        <w:rPr>
          <w:rFonts w:ascii="Calibri" w:hAnsi="Calibri"/>
        </w:rPr>
        <w:t xml:space="preserve">PCR amplification </w:t>
      </w:r>
      <w:r w:rsidR="00BB00CC" w:rsidRPr="00797299">
        <w:rPr>
          <w:rFonts w:ascii="Calibri" w:hAnsi="Calibri"/>
        </w:rPr>
        <w:t xml:space="preserve">showed a </w:t>
      </w:r>
      <w:r w:rsidR="008A08A4" w:rsidRPr="00797299">
        <w:rPr>
          <w:rFonts w:ascii="Calibri" w:hAnsi="Calibri"/>
        </w:rPr>
        <w:t xml:space="preserve">general increase in the populations of </w:t>
      </w:r>
      <w:r w:rsidR="008A08A4" w:rsidRPr="00797299">
        <w:rPr>
          <w:rFonts w:ascii="Calibri" w:hAnsi="Calibri"/>
          <w:i/>
        </w:rPr>
        <w:t xml:space="preserve">Bacteroides and </w:t>
      </w:r>
      <w:proofErr w:type="spellStart"/>
      <w:r w:rsidR="008A08A4" w:rsidRPr="00797299">
        <w:rPr>
          <w:rFonts w:ascii="Calibri" w:hAnsi="Calibri"/>
          <w:i/>
        </w:rPr>
        <w:t>Erysipelotrichaceae</w:t>
      </w:r>
      <w:proofErr w:type="spellEnd"/>
      <w:r w:rsidR="00317F36" w:rsidRPr="00797299">
        <w:rPr>
          <w:rFonts w:ascii="Calibri" w:hAnsi="Calibri"/>
        </w:rPr>
        <w:t xml:space="preserve"> and a reduction in</w:t>
      </w:r>
      <w:r w:rsidR="008A08A4" w:rsidRPr="00797299">
        <w:rPr>
          <w:rFonts w:ascii="Calibri" w:hAnsi="Calibri"/>
        </w:rPr>
        <w:t xml:space="preserve"> </w:t>
      </w:r>
      <w:proofErr w:type="spellStart"/>
      <w:r w:rsidR="008A08A4" w:rsidRPr="00797299">
        <w:rPr>
          <w:rFonts w:ascii="Calibri" w:hAnsi="Calibri" w:cs="Times"/>
          <w:i/>
          <w:iCs/>
        </w:rPr>
        <w:t>Porphyromonadaceae</w:t>
      </w:r>
      <w:proofErr w:type="spellEnd"/>
      <w:r w:rsidR="00BB00CC" w:rsidRPr="00797299">
        <w:rPr>
          <w:rFonts w:ascii="Calibri" w:hAnsi="Calibri" w:cs="Times"/>
          <w:iCs/>
        </w:rPr>
        <w:t>. The microbiome of</w:t>
      </w:r>
      <w:r w:rsidR="008A08A4" w:rsidRPr="00797299">
        <w:rPr>
          <w:rFonts w:ascii="Calibri" w:hAnsi="Calibri" w:cs="Times"/>
          <w:iCs/>
        </w:rPr>
        <w:t xml:space="preserve"> germ-free mice </w:t>
      </w:r>
      <w:r w:rsidR="00BB00CC" w:rsidRPr="00797299">
        <w:rPr>
          <w:rFonts w:ascii="Calibri" w:hAnsi="Calibri" w:cs="Times"/>
          <w:iCs/>
        </w:rPr>
        <w:t>exposed to a healthy community</w:t>
      </w:r>
      <w:r w:rsidR="008A08A4" w:rsidRPr="00797299">
        <w:rPr>
          <w:rFonts w:ascii="Calibri" w:hAnsi="Calibri"/>
        </w:rPr>
        <w:t xml:space="preserve"> had an increase of </w:t>
      </w:r>
      <w:proofErr w:type="spellStart"/>
      <w:r w:rsidR="008A08A4" w:rsidRPr="00797299">
        <w:rPr>
          <w:rFonts w:ascii="Calibri" w:hAnsi="Calibri"/>
          <w:i/>
        </w:rPr>
        <w:t>Odoribacter</w:t>
      </w:r>
      <w:proofErr w:type="spellEnd"/>
      <w:r w:rsidR="008A08A4" w:rsidRPr="00797299">
        <w:rPr>
          <w:rFonts w:ascii="Calibri" w:hAnsi="Calibri"/>
        </w:rPr>
        <w:t xml:space="preserve"> and</w:t>
      </w:r>
      <w:r w:rsidR="008A08A4" w:rsidRPr="00797299">
        <w:rPr>
          <w:rFonts w:ascii="Calibri" w:hAnsi="Calibri"/>
          <w:i/>
        </w:rPr>
        <w:t xml:space="preserve"> </w:t>
      </w:r>
      <w:proofErr w:type="spellStart"/>
      <w:r w:rsidR="008A08A4" w:rsidRPr="00797299">
        <w:rPr>
          <w:rFonts w:ascii="Calibri" w:hAnsi="Calibri"/>
          <w:i/>
        </w:rPr>
        <w:t>Turicibacter</w:t>
      </w:r>
      <w:proofErr w:type="spellEnd"/>
      <w:r w:rsidR="008A08A4" w:rsidRPr="00797299">
        <w:rPr>
          <w:rFonts w:ascii="Calibri" w:hAnsi="Calibri"/>
          <w:i/>
        </w:rPr>
        <w:t xml:space="preserve">, </w:t>
      </w:r>
      <w:r w:rsidR="008A08A4" w:rsidRPr="00797299">
        <w:rPr>
          <w:rFonts w:ascii="Calibri" w:hAnsi="Calibri"/>
        </w:rPr>
        <w:t xml:space="preserve">which was not detected before and a decrease in </w:t>
      </w:r>
      <w:proofErr w:type="spellStart"/>
      <w:r w:rsidR="008A08A4" w:rsidRPr="00797299">
        <w:rPr>
          <w:rFonts w:ascii="Calibri" w:hAnsi="Calibri"/>
          <w:i/>
        </w:rPr>
        <w:t>Prevotella</w:t>
      </w:r>
      <w:proofErr w:type="spellEnd"/>
      <w:r w:rsidR="008A08A4" w:rsidRPr="00797299">
        <w:rPr>
          <w:rFonts w:ascii="Calibri" w:hAnsi="Calibri"/>
          <w:i/>
        </w:rPr>
        <w:t xml:space="preserve"> </w:t>
      </w:r>
      <w:r w:rsidR="008A08A4" w:rsidRPr="00797299">
        <w:rPr>
          <w:rFonts w:ascii="Calibri" w:hAnsi="Calibri"/>
        </w:rPr>
        <w:t xml:space="preserve">and </w:t>
      </w:r>
      <w:proofErr w:type="spellStart"/>
      <w:r w:rsidR="008A08A4" w:rsidRPr="00797299">
        <w:rPr>
          <w:rFonts w:ascii="Calibri" w:hAnsi="Calibri" w:cs="Times"/>
          <w:i/>
          <w:iCs/>
        </w:rPr>
        <w:t>Porphyromonadaceae</w:t>
      </w:r>
      <w:proofErr w:type="spellEnd"/>
      <w:r w:rsidR="008A08A4" w:rsidRPr="00797299">
        <w:rPr>
          <w:rFonts w:ascii="Calibri" w:hAnsi="Calibri" w:cs="Times"/>
          <w:i/>
          <w:iCs/>
        </w:rPr>
        <w:t>.</w:t>
      </w:r>
      <w:r w:rsidR="008A08A4" w:rsidRPr="00797299">
        <w:rPr>
          <w:rFonts w:ascii="Calibri" w:hAnsi="Calibri" w:cs="Times"/>
          <w:iCs/>
        </w:rPr>
        <w:t xml:space="preserve"> T</w:t>
      </w:r>
      <w:r w:rsidR="008A08A4" w:rsidRPr="00797299">
        <w:rPr>
          <w:rFonts w:ascii="Calibri" w:hAnsi="Calibri" w:cs="Times"/>
        </w:rPr>
        <w:t>h</w:t>
      </w:r>
      <w:r w:rsidR="00BB00CC" w:rsidRPr="00797299">
        <w:rPr>
          <w:rFonts w:ascii="Calibri" w:hAnsi="Calibri" w:cs="Times"/>
        </w:rPr>
        <w:t>e authors observed that changes in</w:t>
      </w:r>
      <w:r w:rsidR="008A08A4" w:rsidRPr="00797299">
        <w:rPr>
          <w:rFonts w:ascii="Calibri" w:hAnsi="Calibri" w:cs="Times"/>
        </w:rPr>
        <w:t xml:space="preserve"> the microbiome changes the rate of t</w:t>
      </w:r>
      <w:r w:rsidR="00BB00CC" w:rsidRPr="00797299">
        <w:rPr>
          <w:rFonts w:ascii="Calibri" w:hAnsi="Calibri" w:cs="Times"/>
        </w:rPr>
        <w:t xml:space="preserve">umor growth and size of </w:t>
      </w:r>
      <w:r w:rsidR="008A08A4" w:rsidRPr="00797299">
        <w:rPr>
          <w:rFonts w:ascii="Calibri" w:hAnsi="Calibri" w:cs="Times"/>
        </w:rPr>
        <w:t>tumor</w:t>
      </w:r>
      <w:r w:rsidR="00BB00CC" w:rsidRPr="00797299">
        <w:rPr>
          <w:rFonts w:ascii="Calibri" w:hAnsi="Calibri" w:cs="Times"/>
        </w:rPr>
        <w:t>s</w:t>
      </w:r>
      <w:r w:rsidR="008A08A4" w:rsidRPr="00797299">
        <w:rPr>
          <w:rFonts w:ascii="Calibri" w:hAnsi="Calibri" w:cs="Times"/>
        </w:rPr>
        <w:t>.</w:t>
      </w:r>
      <w:r w:rsidR="00C92EA3" w:rsidRPr="00797299">
        <w:rPr>
          <w:rFonts w:ascii="Calibri" w:hAnsi="Calibri"/>
        </w:rPr>
        <w:t xml:space="preserve"> </w:t>
      </w:r>
    </w:p>
    <w:p w14:paraId="29459DD2" w14:textId="54141528" w:rsidR="00903699" w:rsidRPr="00797299" w:rsidRDefault="00317F36" w:rsidP="008A08A4">
      <w:pPr>
        <w:widowControl w:val="0"/>
        <w:autoSpaceDE w:val="0"/>
        <w:autoSpaceDN w:val="0"/>
        <w:adjustRightInd w:val="0"/>
        <w:spacing w:after="240"/>
        <w:ind w:firstLine="720"/>
        <w:contextualSpacing/>
        <w:rPr>
          <w:rFonts w:ascii="Calibri" w:hAnsi="Calibri"/>
        </w:rPr>
      </w:pPr>
      <w:r w:rsidRPr="00797299">
        <w:rPr>
          <w:rFonts w:ascii="Calibri" w:hAnsi="Calibri"/>
          <w:noProof/>
        </w:rPr>
        <mc:AlternateContent>
          <mc:Choice Requires="wps">
            <w:drawing>
              <wp:anchor distT="0" distB="0" distL="114300" distR="114300" simplePos="0" relativeHeight="251672576" behindDoc="0" locked="0" layoutInCell="1" allowOverlap="1" wp14:anchorId="6E661585" wp14:editId="40193207">
                <wp:simplePos x="0" y="0"/>
                <wp:positionH relativeFrom="column">
                  <wp:posOffset>3140075</wp:posOffset>
                </wp:positionH>
                <wp:positionV relativeFrom="paragraph">
                  <wp:posOffset>718185</wp:posOffset>
                </wp:positionV>
                <wp:extent cx="3428365" cy="5740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342836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C2B087" w14:textId="27617520" w:rsidR="00E66131" w:rsidRDefault="00E66131">
                            <w:r>
                              <w:t xml:space="preserve">Fig. 4 </w:t>
                            </w:r>
                            <w:r w:rsidR="00797299">
                              <w:t xml:space="preserve">Effect of specific bacterium in the size of tumors. Modified by </w:t>
                            </w:r>
                            <w:proofErr w:type="spellStart"/>
                            <w:r>
                              <w:t>Vetizou</w:t>
                            </w:r>
                            <w:proofErr w:type="spellEnd"/>
                            <w:r>
                              <w:t xml:space="preserve"> et. al </w:t>
                            </w:r>
                            <w:r w:rsidR="00797299">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61585" id="Text Box 4" o:spid="_x0000_s1029" type="#_x0000_t202" style="position:absolute;left:0;text-align:left;margin-left:247.25pt;margin-top:56.55pt;width:269.95pt;height:4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" filled="f" stroked="f">
                <v:textbox>
                  <w:txbxContent>
                    <w:p w14:paraId="20C2B087" w14:textId="27617520" w:rsidR="00E66131" w:rsidRDefault="00E66131">
                      <w:r>
                        <w:t xml:space="preserve">Fig. 4 </w:t>
                      </w:r>
                      <w:r w:rsidR="00797299">
                        <w:t xml:space="preserve">Effect of specific bacterium in the size of tumors. Modified by </w:t>
                      </w:r>
                      <w:proofErr w:type="spellStart"/>
                      <w:r>
                        <w:t>Vetizou</w:t>
                      </w:r>
                      <w:proofErr w:type="spellEnd"/>
                      <w:r>
                        <w:t xml:space="preserve"> et. al </w:t>
                      </w:r>
                      <w:r w:rsidR="00797299">
                        <w:t>2015.</w:t>
                      </w:r>
                    </w:p>
                  </w:txbxContent>
                </v:textbox>
                <w10:wrap type="square"/>
              </v:shape>
            </w:pict>
          </mc:Fallback>
        </mc:AlternateContent>
      </w:r>
      <w:r w:rsidRPr="00797299">
        <w:rPr>
          <w:rFonts w:ascii="Calibri" w:hAnsi="Calibri"/>
        </w:rPr>
        <w:t xml:space="preserve">To test the effect of specific bacteria in tumor size, </w:t>
      </w:r>
      <w:proofErr w:type="spellStart"/>
      <w:r w:rsidR="00903699" w:rsidRPr="00797299">
        <w:rPr>
          <w:rFonts w:ascii="Calibri" w:hAnsi="Calibri"/>
        </w:rPr>
        <w:t>Vetizou</w:t>
      </w:r>
      <w:proofErr w:type="spellEnd"/>
      <w:r w:rsidR="00903699" w:rsidRPr="00797299">
        <w:rPr>
          <w:rFonts w:ascii="Calibri" w:hAnsi="Calibri"/>
        </w:rPr>
        <w:t xml:space="preserve"> et al.</w:t>
      </w:r>
      <w:r w:rsidR="00D05A00" w:rsidRPr="00797299">
        <w:rPr>
          <w:rFonts w:ascii="Calibri" w:hAnsi="Calibri"/>
        </w:rPr>
        <w:t xml:space="preserve"> </w:t>
      </w:r>
      <w:r w:rsidR="00C34AC6" w:rsidRPr="00797299">
        <w:rPr>
          <w:rFonts w:ascii="Calibri" w:hAnsi="Calibri"/>
        </w:rPr>
        <w:t>(</w:t>
      </w:r>
      <w:r w:rsidR="00D05A00" w:rsidRPr="00797299">
        <w:rPr>
          <w:rFonts w:ascii="Calibri" w:hAnsi="Calibri"/>
        </w:rPr>
        <w:t>2015)</w:t>
      </w:r>
      <w:r w:rsidRPr="00797299">
        <w:rPr>
          <w:rFonts w:ascii="Calibri" w:hAnsi="Calibri"/>
        </w:rPr>
        <w:t xml:space="preserve"> (Figure</w:t>
      </w:r>
      <w:r w:rsidR="00D87CD0" w:rsidRPr="00797299">
        <w:rPr>
          <w:rFonts w:ascii="Calibri" w:hAnsi="Calibri"/>
        </w:rPr>
        <w:t xml:space="preserve"> 4</w:t>
      </w:r>
      <w:r w:rsidR="00BB00CC" w:rsidRPr="00797299">
        <w:rPr>
          <w:rFonts w:ascii="Calibri" w:hAnsi="Calibri"/>
        </w:rPr>
        <w:t>)</w:t>
      </w:r>
      <w:r w:rsidRPr="00797299">
        <w:rPr>
          <w:rFonts w:ascii="Calibri" w:hAnsi="Calibri"/>
        </w:rPr>
        <w:t xml:space="preserve"> feed</w:t>
      </w:r>
      <w:r w:rsidR="00903699" w:rsidRPr="00797299">
        <w:rPr>
          <w:rFonts w:ascii="Calibri" w:hAnsi="Calibri"/>
        </w:rPr>
        <w:t xml:space="preserve"> germ-free mice a combination of broad-spectrum antibiotics (</w:t>
      </w:r>
      <w:proofErr w:type="spellStart"/>
      <w:r w:rsidR="00903699" w:rsidRPr="00797299">
        <w:rPr>
          <w:rFonts w:ascii="Calibri" w:hAnsi="Calibri"/>
        </w:rPr>
        <w:t>amphicillin</w:t>
      </w:r>
      <w:proofErr w:type="spellEnd"/>
      <w:r w:rsidR="00903699" w:rsidRPr="00797299">
        <w:rPr>
          <w:rFonts w:ascii="Calibri" w:hAnsi="Calibri"/>
        </w:rPr>
        <w:t xml:space="preserve">, </w:t>
      </w:r>
      <w:proofErr w:type="spellStart"/>
      <w:r w:rsidR="00903699" w:rsidRPr="00797299">
        <w:rPr>
          <w:rFonts w:ascii="Calibri" w:hAnsi="Calibri"/>
        </w:rPr>
        <w:t>colistin</w:t>
      </w:r>
      <w:proofErr w:type="spellEnd"/>
      <w:r w:rsidR="00903699" w:rsidRPr="00797299">
        <w:rPr>
          <w:rFonts w:ascii="Calibri" w:hAnsi="Calibri"/>
        </w:rPr>
        <w:t xml:space="preserve"> and streptomycin)</w:t>
      </w:r>
      <w:r w:rsidR="00AC7BF4" w:rsidRPr="00797299">
        <w:rPr>
          <w:rFonts w:ascii="Calibri" w:hAnsi="Calibri"/>
        </w:rPr>
        <w:t xml:space="preserve"> and</w:t>
      </w:r>
      <w:r w:rsidR="00834E08" w:rsidRPr="00797299">
        <w:rPr>
          <w:rFonts w:ascii="Calibri" w:hAnsi="Calibri"/>
        </w:rPr>
        <w:t xml:space="preserve"> </w:t>
      </w:r>
      <w:r w:rsidRPr="00797299">
        <w:rPr>
          <w:rFonts w:ascii="Calibri" w:hAnsi="Calibri"/>
        </w:rPr>
        <w:t>a specific bacterium followed by an injection of tumor inducing chemicals. After 73 days the colons were harvested</w:t>
      </w:r>
      <w:r w:rsidR="00903699" w:rsidRPr="00797299">
        <w:rPr>
          <w:rFonts w:ascii="Calibri" w:hAnsi="Calibri"/>
        </w:rPr>
        <w:t xml:space="preserve"> and </w:t>
      </w:r>
      <w:r w:rsidRPr="00797299">
        <w:rPr>
          <w:rFonts w:ascii="Calibri" w:hAnsi="Calibri"/>
        </w:rPr>
        <w:t>and the size of the tumors determined. Figure 4 illustrates the results of the experiment an</w:t>
      </w:r>
      <w:r w:rsidR="00310AB9" w:rsidRPr="00797299">
        <w:rPr>
          <w:rFonts w:ascii="Calibri" w:hAnsi="Calibri"/>
        </w:rPr>
        <w:t xml:space="preserve">d shows that tumors of mice with B. </w:t>
      </w:r>
      <w:proofErr w:type="spellStart"/>
      <w:r w:rsidR="00310AB9" w:rsidRPr="00797299">
        <w:rPr>
          <w:rFonts w:ascii="Calibri" w:hAnsi="Calibri"/>
        </w:rPr>
        <w:t>fragilis</w:t>
      </w:r>
      <w:proofErr w:type="spellEnd"/>
      <w:r w:rsidR="00310AB9" w:rsidRPr="00797299">
        <w:rPr>
          <w:rFonts w:ascii="Calibri" w:hAnsi="Calibri"/>
        </w:rPr>
        <w:t xml:space="preserve"> were significantly smaller.</w:t>
      </w:r>
    </w:p>
    <w:p w14:paraId="1B7145F7" w14:textId="3582F254" w:rsidR="00647ED5" w:rsidRPr="00797299" w:rsidRDefault="00310AB9" w:rsidP="008A08A4">
      <w:pPr>
        <w:widowControl w:val="0"/>
        <w:autoSpaceDE w:val="0"/>
        <w:autoSpaceDN w:val="0"/>
        <w:adjustRightInd w:val="0"/>
        <w:spacing w:after="240"/>
        <w:ind w:firstLine="720"/>
        <w:contextualSpacing/>
        <w:rPr>
          <w:rFonts w:ascii="Calibri" w:hAnsi="Calibri"/>
        </w:rPr>
      </w:pPr>
      <w:r w:rsidRPr="00797299">
        <w:rPr>
          <w:rFonts w:ascii="Calibri" w:hAnsi="Calibri"/>
        </w:rPr>
        <w:t>Based on the finding</w:t>
      </w:r>
      <w:r w:rsidR="00913499" w:rsidRPr="00797299">
        <w:rPr>
          <w:rFonts w:ascii="Calibri" w:hAnsi="Calibri"/>
        </w:rPr>
        <w:t xml:space="preserve"> </w:t>
      </w:r>
      <w:r w:rsidRPr="00797299">
        <w:rPr>
          <w:rFonts w:ascii="Calibri" w:hAnsi="Calibri"/>
        </w:rPr>
        <w:t xml:space="preserve">that B. </w:t>
      </w:r>
      <w:proofErr w:type="spellStart"/>
      <w:r w:rsidRPr="00797299">
        <w:rPr>
          <w:rFonts w:ascii="Calibri" w:hAnsi="Calibri"/>
        </w:rPr>
        <w:t>fragilis</w:t>
      </w:r>
      <w:proofErr w:type="spellEnd"/>
      <w:r w:rsidRPr="00797299">
        <w:rPr>
          <w:rFonts w:ascii="Calibri" w:hAnsi="Calibri"/>
        </w:rPr>
        <w:t xml:space="preserve"> appears t</w:t>
      </w:r>
      <w:r w:rsidR="00B82DC1">
        <w:rPr>
          <w:rFonts w:ascii="Calibri" w:hAnsi="Calibri"/>
        </w:rPr>
        <w:t>o reduce tumor size, I will desi</w:t>
      </w:r>
      <w:r w:rsidRPr="00797299">
        <w:rPr>
          <w:rFonts w:ascii="Calibri" w:hAnsi="Calibri"/>
        </w:rPr>
        <w:t>gn an experiment that aims to identify</w:t>
      </w:r>
      <w:r w:rsidR="00EA5434" w:rsidRPr="00797299">
        <w:rPr>
          <w:rFonts w:ascii="Calibri" w:hAnsi="Calibri"/>
        </w:rPr>
        <w:t xml:space="preserve"> what is contained in Bf </w:t>
      </w:r>
      <w:r w:rsidR="008A08A4" w:rsidRPr="00797299">
        <w:rPr>
          <w:rFonts w:ascii="Calibri" w:hAnsi="Calibri"/>
        </w:rPr>
        <w:t>that is contrib</w:t>
      </w:r>
      <w:r w:rsidR="00D87CD0" w:rsidRPr="00797299">
        <w:rPr>
          <w:rFonts w:ascii="Calibri" w:hAnsi="Calibri"/>
        </w:rPr>
        <w:t>uting to de</w:t>
      </w:r>
      <w:r w:rsidRPr="00797299">
        <w:rPr>
          <w:rFonts w:ascii="Calibri" w:hAnsi="Calibri"/>
        </w:rPr>
        <w:t>creased tumor size</w:t>
      </w:r>
      <w:r w:rsidR="00D9734B" w:rsidRPr="00797299">
        <w:rPr>
          <w:rFonts w:ascii="Calibri" w:hAnsi="Calibri"/>
        </w:rPr>
        <w:t>.</w:t>
      </w:r>
      <w:r w:rsidR="008A08A4" w:rsidRPr="00797299">
        <w:rPr>
          <w:rFonts w:ascii="Calibri" w:hAnsi="Calibri"/>
        </w:rPr>
        <w:t xml:space="preserve"> To</w:t>
      </w:r>
      <w:r w:rsidR="00D9734B" w:rsidRPr="00797299">
        <w:rPr>
          <w:rFonts w:ascii="Calibri" w:hAnsi="Calibri"/>
        </w:rPr>
        <w:t xml:space="preserve"> answer this question, it is help</w:t>
      </w:r>
      <w:r w:rsidR="008A08A4" w:rsidRPr="00797299">
        <w:rPr>
          <w:rFonts w:ascii="Calibri" w:hAnsi="Calibri"/>
        </w:rPr>
        <w:t xml:space="preserve">ful to use a combination of bioinformatics searches and </w:t>
      </w:r>
      <w:r w:rsidR="008A08A4" w:rsidRPr="00797299">
        <w:rPr>
          <w:rFonts w:ascii="Calibri" w:hAnsi="Calibri"/>
          <w:i/>
        </w:rPr>
        <w:t>in vitro</w:t>
      </w:r>
      <w:r w:rsidR="008A08A4" w:rsidRPr="00797299">
        <w:rPr>
          <w:rFonts w:ascii="Calibri" w:hAnsi="Calibri"/>
        </w:rPr>
        <w:t xml:space="preserve"> exp</w:t>
      </w:r>
      <w:r w:rsidR="00840EEC" w:rsidRPr="00797299">
        <w:rPr>
          <w:rFonts w:ascii="Calibri" w:hAnsi="Calibri"/>
        </w:rPr>
        <w:t>eriments to i</w:t>
      </w:r>
      <w:r w:rsidR="008A08A4" w:rsidRPr="00797299">
        <w:rPr>
          <w:rFonts w:ascii="Calibri" w:hAnsi="Calibri"/>
        </w:rPr>
        <w:t xml:space="preserve">dentify </w:t>
      </w:r>
      <w:r w:rsidR="009040BA" w:rsidRPr="00797299">
        <w:rPr>
          <w:rFonts w:ascii="Calibri" w:hAnsi="Calibri"/>
        </w:rPr>
        <w:t xml:space="preserve">and isolate the genes </w:t>
      </w:r>
      <w:r w:rsidR="00EA5434" w:rsidRPr="00797299">
        <w:rPr>
          <w:rFonts w:ascii="Calibri" w:hAnsi="Calibri"/>
        </w:rPr>
        <w:t>the</w:t>
      </w:r>
      <w:r w:rsidR="00840EEC" w:rsidRPr="00797299">
        <w:rPr>
          <w:rFonts w:ascii="Calibri" w:hAnsi="Calibri"/>
        </w:rPr>
        <w:t xml:space="preserve"> bacteria have </w:t>
      </w:r>
      <w:r w:rsidR="00B82DC1">
        <w:rPr>
          <w:rFonts w:ascii="Calibri" w:hAnsi="Calibri"/>
        </w:rPr>
        <w:t xml:space="preserve">and </w:t>
      </w:r>
      <w:r w:rsidR="00D9734B" w:rsidRPr="00797299">
        <w:rPr>
          <w:rFonts w:ascii="Calibri" w:hAnsi="Calibri"/>
        </w:rPr>
        <w:t>explore which genes l</w:t>
      </w:r>
      <w:r w:rsidR="009040BA" w:rsidRPr="00797299">
        <w:rPr>
          <w:rFonts w:ascii="Calibri" w:hAnsi="Calibri"/>
        </w:rPr>
        <w:t>e</w:t>
      </w:r>
      <w:r w:rsidR="00D9734B" w:rsidRPr="00797299">
        <w:rPr>
          <w:rFonts w:ascii="Calibri" w:hAnsi="Calibri"/>
        </w:rPr>
        <w:t>nd to</w:t>
      </w:r>
      <w:r w:rsidR="009040BA" w:rsidRPr="00797299">
        <w:rPr>
          <w:rFonts w:ascii="Calibri" w:hAnsi="Calibri"/>
        </w:rPr>
        <w:t xml:space="preserve"> the </w:t>
      </w:r>
      <w:proofErr w:type="spellStart"/>
      <w:r w:rsidR="009040BA" w:rsidRPr="00797299">
        <w:rPr>
          <w:rFonts w:ascii="Calibri" w:hAnsi="Calibri"/>
        </w:rPr>
        <w:t>tumor</w:t>
      </w:r>
      <w:r w:rsidR="00EA5434" w:rsidRPr="00797299">
        <w:rPr>
          <w:rFonts w:ascii="Calibri" w:hAnsi="Calibri"/>
        </w:rPr>
        <w:t>icidal</w:t>
      </w:r>
      <w:proofErr w:type="spellEnd"/>
      <w:r w:rsidR="00EA5434" w:rsidRPr="00797299">
        <w:rPr>
          <w:rFonts w:ascii="Calibri" w:hAnsi="Calibri"/>
        </w:rPr>
        <w:t xml:space="preserve"> effect</w:t>
      </w:r>
      <w:r w:rsidR="00840EEC" w:rsidRPr="00797299">
        <w:rPr>
          <w:rFonts w:ascii="Calibri" w:hAnsi="Calibri"/>
        </w:rPr>
        <w:t>. Now, this is a giant leap, nonetheless, it is a good place to start.</w:t>
      </w:r>
    </w:p>
    <w:p w14:paraId="77A99270" w14:textId="624ACD46" w:rsidR="00840EEC" w:rsidRPr="00797299" w:rsidRDefault="00840EEC" w:rsidP="00840EEC">
      <w:pPr>
        <w:widowControl w:val="0"/>
        <w:autoSpaceDE w:val="0"/>
        <w:autoSpaceDN w:val="0"/>
        <w:adjustRightInd w:val="0"/>
        <w:spacing w:after="240"/>
        <w:contextualSpacing/>
        <w:rPr>
          <w:rFonts w:ascii="Calibri" w:hAnsi="Calibri"/>
        </w:rPr>
      </w:pPr>
    </w:p>
    <w:p w14:paraId="3F63CC12" w14:textId="73B763DD" w:rsidR="00840EEC" w:rsidRPr="00797299" w:rsidRDefault="00840EEC" w:rsidP="000E519C">
      <w:pPr>
        <w:widowControl w:val="0"/>
        <w:autoSpaceDE w:val="0"/>
        <w:autoSpaceDN w:val="0"/>
        <w:adjustRightInd w:val="0"/>
        <w:spacing w:after="240"/>
        <w:contextualSpacing/>
        <w:outlineLvl w:val="0"/>
        <w:rPr>
          <w:rFonts w:ascii="Calibri" w:hAnsi="Calibri"/>
          <w:u w:val="single"/>
        </w:rPr>
      </w:pPr>
      <w:r w:rsidRPr="00797299">
        <w:rPr>
          <w:rFonts w:ascii="Calibri" w:hAnsi="Calibri"/>
          <w:u w:val="single"/>
        </w:rPr>
        <w:t>Experiment</w:t>
      </w:r>
    </w:p>
    <w:p w14:paraId="5013C5E1" w14:textId="6C40E888" w:rsidR="006D0C34" w:rsidRPr="00797299" w:rsidRDefault="004238DF" w:rsidP="002B6B7A">
      <w:pPr>
        <w:widowControl w:val="0"/>
        <w:autoSpaceDE w:val="0"/>
        <w:autoSpaceDN w:val="0"/>
        <w:adjustRightInd w:val="0"/>
        <w:spacing w:after="240"/>
        <w:ind w:firstLine="720"/>
        <w:contextualSpacing/>
        <w:rPr>
          <w:rFonts w:ascii="Calibri" w:hAnsi="Calibri"/>
        </w:rPr>
      </w:pPr>
      <w:r w:rsidRPr="00797299">
        <w:rPr>
          <w:rFonts w:ascii="Calibri" w:hAnsi="Calibri"/>
          <w:noProof/>
        </w:rPr>
        <mc:AlternateContent>
          <mc:Choice Requires="wps">
            <w:drawing>
              <wp:anchor distT="0" distB="0" distL="114300" distR="114300" simplePos="0" relativeHeight="251674624" behindDoc="0" locked="0" layoutInCell="1" allowOverlap="1" wp14:anchorId="18F881ED" wp14:editId="7DA3CB26">
                <wp:simplePos x="0" y="0"/>
                <wp:positionH relativeFrom="column">
                  <wp:posOffset>3482975</wp:posOffset>
                </wp:positionH>
                <wp:positionV relativeFrom="paragraph">
                  <wp:posOffset>652145</wp:posOffset>
                </wp:positionV>
                <wp:extent cx="2403475" cy="452120"/>
                <wp:effectExtent l="0" t="0" r="0" b="5080"/>
                <wp:wrapSquare wrapText="bothSides"/>
                <wp:docPr id="12" name="Text Box 12"/>
                <wp:cNvGraphicFramePr/>
                <a:graphic xmlns:a="http://schemas.openxmlformats.org/drawingml/2006/main">
                  <a:graphicData uri="http://schemas.microsoft.com/office/word/2010/wordprocessingShape">
                    <wps:wsp>
                      <wps:cNvSpPr txBox="1"/>
                      <wps:spPr>
                        <a:xfrm>
                          <a:off x="0" y="0"/>
                          <a:ext cx="2403475" cy="452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164FF0" w14:textId="53B1C2B4" w:rsidR="003031B1" w:rsidRDefault="003031B1">
                            <w:r>
                              <w:t xml:space="preserve">Fig. 5 Davidson college </w:t>
                            </w:r>
                            <w:proofErr w:type="spellStart"/>
                            <w:r>
                              <w:t>pET</w:t>
                            </w:r>
                            <w:proofErr w:type="spellEnd"/>
                            <w:r>
                              <w:t xml:space="preserve"> vector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881ED" id="Text Box 12" o:spid="_x0000_s1030" type="#_x0000_t202" style="position:absolute;left:0;text-align:left;margin-left:274.25pt;margin-top:51.35pt;width:189.25pt;height:3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" filled="f" stroked="f">
                <v:textbox>
                  <w:txbxContent>
                    <w:p w14:paraId="79164FF0" w14:textId="53B1C2B4" w:rsidR="003031B1" w:rsidRDefault="003031B1">
                      <w:r>
                        <w:t xml:space="preserve">Fig. 5 Davidson college </w:t>
                      </w:r>
                      <w:proofErr w:type="spellStart"/>
                      <w:r>
                        <w:t>pET</w:t>
                      </w:r>
                      <w:proofErr w:type="spellEnd"/>
                      <w:r>
                        <w:t xml:space="preserve"> vector </w:t>
                      </w:r>
                    </w:p>
                  </w:txbxContent>
                </v:textbox>
                <w10:wrap type="square"/>
              </v:shape>
            </w:pict>
          </mc:Fallback>
        </mc:AlternateContent>
      </w:r>
      <w:r w:rsidR="00430427" w:rsidRPr="00797299">
        <w:rPr>
          <w:rFonts w:ascii="Calibri" w:hAnsi="Calibri"/>
        </w:rPr>
        <w:t>Comparative genomic analyses</w:t>
      </w:r>
      <w:r w:rsidR="0066224A" w:rsidRPr="00797299">
        <w:rPr>
          <w:rFonts w:ascii="Calibri" w:hAnsi="Calibri"/>
        </w:rPr>
        <w:t xml:space="preserve"> of </w:t>
      </w:r>
      <w:r w:rsidR="0066224A" w:rsidRPr="00797299">
        <w:rPr>
          <w:rFonts w:ascii="Calibri" w:hAnsi="Calibri"/>
          <w:i/>
        </w:rPr>
        <w:t xml:space="preserve">B. </w:t>
      </w:r>
      <w:proofErr w:type="spellStart"/>
      <w:r w:rsidR="0066224A" w:rsidRPr="00797299">
        <w:rPr>
          <w:rFonts w:ascii="Calibri" w:hAnsi="Calibri"/>
          <w:i/>
        </w:rPr>
        <w:t>vulgatus</w:t>
      </w:r>
      <w:proofErr w:type="spellEnd"/>
      <w:r w:rsidR="0066224A" w:rsidRPr="00797299">
        <w:rPr>
          <w:rFonts w:ascii="Calibri" w:hAnsi="Calibri"/>
          <w:i/>
        </w:rPr>
        <w:t xml:space="preserve">, B. </w:t>
      </w:r>
      <w:proofErr w:type="spellStart"/>
      <w:r w:rsidR="0066224A" w:rsidRPr="00797299">
        <w:rPr>
          <w:rFonts w:ascii="Calibri" w:hAnsi="Calibri"/>
          <w:i/>
        </w:rPr>
        <w:t>distasonis</w:t>
      </w:r>
      <w:proofErr w:type="spellEnd"/>
      <w:r w:rsidR="0066224A" w:rsidRPr="00797299">
        <w:rPr>
          <w:rFonts w:ascii="Calibri" w:hAnsi="Calibri"/>
          <w:i/>
        </w:rPr>
        <w:t xml:space="preserve">, B. </w:t>
      </w:r>
      <w:proofErr w:type="spellStart"/>
      <w:r w:rsidR="0066224A" w:rsidRPr="00797299">
        <w:rPr>
          <w:rFonts w:ascii="Calibri" w:hAnsi="Calibri"/>
          <w:i/>
        </w:rPr>
        <w:t>thetaiotamicron</w:t>
      </w:r>
      <w:proofErr w:type="spellEnd"/>
      <w:r w:rsidR="0066224A" w:rsidRPr="00797299">
        <w:rPr>
          <w:rFonts w:ascii="Calibri" w:hAnsi="Calibri"/>
        </w:rPr>
        <w:t xml:space="preserve">, and </w:t>
      </w:r>
      <w:r w:rsidR="0066224A" w:rsidRPr="00797299">
        <w:rPr>
          <w:rFonts w:ascii="Calibri" w:hAnsi="Calibri"/>
          <w:i/>
        </w:rPr>
        <w:t xml:space="preserve">B. </w:t>
      </w:r>
      <w:proofErr w:type="spellStart"/>
      <w:r w:rsidR="0066224A" w:rsidRPr="00797299">
        <w:rPr>
          <w:rFonts w:ascii="Calibri" w:hAnsi="Calibri"/>
          <w:i/>
        </w:rPr>
        <w:t>fragilis</w:t>
      </w:r>
      <w:proofErr w:type="spellEnd"/>
      <w:r w:rsidR="0066224A" w:rsidRPr="00797299">
        <w:rPr>
          <w:rFonts w:ascii="Calibri" w:hAnsi="Calibri"/>
        </w:rPr>
        <w:t xml:space="preserve"> identified a set of 1416 protein-coding genes shared by all these Bacteroides</w:t>
      </w:r>
      <w:r w:rsidR="00310AB9" w:rsidRPr="00797299">
        <w:rPr>
          <w:rFonts w:ascii="Calibri" w:hAnsi="Calibri"/>
        </w:rPr>
        <w:t xml:space="preserve"> species (Xu et al. 2007). The Bf genome</w:t>
      </w:r>
      <w:r w:rsidR="0026199E" w:rsidRPr="00797299">
        <w:rPr>
          <w:rFonts w:ascii="Calibri" w:hAnsi="Calibri"/>
        </w:rPr>
        <w:t xml:space="preserve"> contains 4625 protein coding genes and 3209 of those are specific to Bf and are not present in the other Bacteroides. Because the genome is fully sequence</w:t>
      </w:r>
      <w:r w:rsidR="00012E78" w:rsidRPr="00797299">
        <w:rPr>
          <w:rFonts w:ascii="Calibri" w:hAnsi="Calibri"/>
        </w:rPr>
        <w:t>d,</w:t>
      </w:r>
      <w:r w:rsidRPr="00797299">
        <w:rPr>
          <w:rFonts w:ascii="Calibri" w:hAnsi="Calibri"/>
        </w:rPr>
        <w:t xml:space="preserve"> I can use the genome to design ~3209</w:t>
      </w:r>
      <w:r w:rsidR="0026199E" w:rsidRPr="00797299">
        <w:rPr>
          <w:rFonts w:ascii="Calibri" w:hAnsi="Calibri"/>
        </w:rPr>
        <w:t xml:space="preserve"> pairs of PCR </w:t>
      </w:r>
      <w:r w:rsidR="00060231" w:rsidRPr="00797299">
        <w:rPr>
          <w:rFonts w:ascii="Calibri" w:hAnsi="Calibri"/>
        </w:rPr>
        <w:t>primers flanking</w:t>
      </w:r>
      <w:r w:rsidRPr="00797299">
        <w:rPr>
          <w:rFonts w:ascii="Calibri" w:hAnsi="Calibri"/>
        </w:rPr>
        <w:t xml:space="preserve"> those 3209</w:t>
      </w:r>
      <w:r w:rsidR="0026199E" w:rsidRPr="00797299">
        <w:rPr>
          <w:rFonts w:ascii="Calibri" w:hAnsi="Calibri"/>
        </w:rPr>
        <w:t xml:space="preserve"> gene</w:t>
      </w:r>
      <w:r w:rsidR="00012E78" w:rsidRPr="00797299">
        <w:rPr>
          <w:rFonts w:ascii="Calibri" w:hAnsi="Calibri"/>
        </w:rPr>
        <w:t>s.</w:t>
      </w:r>
      <w:r w:rsidR="00797299" w:rsidRPr="00797299">
        <w:rPr>
          <w:rFonts w:ascii="Calibri" w:hAnsi="Calibri"/>
        </w:rPr>
        <w:t xml:space="preserve"> </w:t>
      </w:r>
      <w:r w:rsidRPr="00797299">
        <w:rPr>
          <w:rFonts w:ascii="Calibri" w:hAnsi="Calibri"/>
        </w:rPr>
        <w:t>In order to do this, I will use a website called PRIMER and will do a random selection of 32 genes to test at a time.</w:t>
      </w:r>
      <w:r w:rsidR="00012E78" w:rsidRPr="00797299">
        <w:rPr>
          <w:rFonts w:ascii="Calibri" w:hAnsi="Calibri"/>
        </w:rPr>
        <w:t xml:space="preserve"> These primers will be used in</w:t>
      </w:r>
      <w:r w:rsidR="0026199E" w:rsidRPr="00797299">
        <w:rPr>
          <w:rFonts w:ascii="Calibri" w:hAnsi="Calibri"/>
        </w:rPr>
        <w:t xml:space="preserve"> PCR</w:t>
      </w:r>
      <w:r w:rsidR="00012E78" w:rsidRPr="00797299">
        <w:rPr>
          <w:rFonts w:ascii="Calibri" w:hAnsi="Calibri"/>
        </w:rPr>
        <w:t>,</w:t>
      </w:r>
      <w:r w:rsidR="0026199E" w:rsidRPr="00797299">
        <w:rPr>
          <w:rFonts w:ascii="Calibri" w:hAnsi="Calibri"/>
        </w:rPr>
        <w:t xml:space="preserve"> amplifying each one of those genes ~32 PCR reactions at a </w:t>
      </w:r>
      <w:r w:rsidRPr="00797299">
        <w:rPr>
          <w:rFonts w:ascii="Calibri" w:hAnsi="Calibri"/>
        </w:rPr>
        <w:t>time. The PCRs that produce a ba</w:t>
      </w:r>
      <w:r w:rsidR="0026199E" w:rsidRPr="00797299">
        <w:rPr>
          <w:rFonts w:ascii="Calibri" w:hAnsi="Calibri"/>
        </w:rPr>
        <w:t xml:space="preserve">nd of the expected size will be cloned into an expression </w:t>
      </w:r>
      <w:r w:rsidR="007D05C8" w:rsidRPr="00797299">
        <w:rPr>
          <w:rFonts w:ascii="Calibri" w:hAnsi="Calibri"/>
          <w:noProof/>
        </w:rPr>
        <w:drawing>
          <wp:anchor distT="0" distB="0" distL="114300" distR="114300" simplePos="0" relativeHeight="251667456" behindDoc="0" locked="0" layoutInCell="1" allowOverlap="1" wp14:anchorId="38E15C88" wp14:editId="33B2E280">
            <wp:simplePos x="0" y="0"/>
            <wp:positionH relativeFrom="margin">
              <wp:posOffset>3489325</wp:posOffset>
            </wp:positionH>
            <wp:positionV relativeFrom="margin">
              <wp:posOffset>0</wp:posOffset>
            </wp:positionV>
            <wp:extent cx="2456815" cy="2517140"/>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Tdavidsonbio.tiff"/>
                    <pic:cNvPicPr/>
                  </pic:nvPicPr>
                  <pic:blipFill>
                    <a:blip r:embed="rId9">
                      <a:extLst>
                        <a:ext uri="{28A0092B-C50C-407E-A947-70E740481C1C}">
                          <a14:useLocalDpi xmlns:a14="http://schemas.microsoft.com/office/drawing/2010/main" val="0"/>
                        </a:ext>
                      </a:extLst>
                    </a:blip>
                    <a:stretch>
                      <a:fillRect/>
                    </a:stretch>
                  </pic:blipFill>
                  <pic:spPr>
                    <a:xfrm>
                      <a:off x="0" y="0"/>
                      <a:ext cx="2456815" cy="2517140"/>
                    </a:xfrm>
                    <a:prstGeom prst="rect">
                      <a:avLst/>
                    </a:prstGeom>
                  </pic:spPr>
                </pic:pic>
              </a:graphicData>
            </a:graphic>
            <wp14:sizeRelH relativeFrom="margin">
              <wp14:pctWidth>0</wp14:pctWidth>
            </wp14:sizeRelH>
            <wp14:sizeRelV relativeFrom="margin">
              <wp14:pctHeight>0</wp14:pctHeight>
            </wp14:sizeRelV>
          </wp:anchor>
        </w:drawing>
      </w:r>
      <w:r w:rsidR="0026199E" w:rsidRPr="00797299">
        <w:rPr>
          <w:rFonts w:ascii="Calibri" w:hAnsi="Calibri"/>
        </w:rPr>
        <w:t xml:space="preserve">vector. The plasmid construct will be </w:t>
      </w:r>
      <w:r w:rsidRPr="00797299">
        <w:rPr>
          <w:rFonts w:ascii="Calibri" w:hAnsi="Calibri"/>
        </w:rPr>
        <w:t>transformed into E. coli and the culture with be administered by oral feeding</w:t>
      </w:r>
      <w:r w:rsidR="00060231" w:rsidRPr="00797299">
        <w:rPr>
          <w:rFonts w:ascii="Calibri" w:hAnsi="Calibri"/>
        </w:rPr>
        <w:t>.</w:t>
      </w:r>
    </w:p>
    <w:p w14:paraId="34F97F11" w14:textId="407EC341" w:rsidR="006C1361" w:rsidRPr="00797299" w:rsidRDefault="00C274FB" w:rsidP="000670D2">
      <w:pPr>
        <w:widowControl w:val="0"/>
        <w:autoSpaceDE w:val="0"/>
        <w:autoSpaceDN w:val="0"/>
        <w:adjustRightInd w:val="0"/>
        <w:spacing w:after="240"/>
        <w:ind w:firstLine="720"/>
        <w:contextualSpacing/>
        <w:rPr>
          <w:rFonts w:ascii="Calibri" w:hAnsi="Calibri" w:cs="Times New Roman"/>
        </w:rPr>
      </w:pPr>
      <w:proofErr w:type="spellStart"/>
      <w:r w:rsidRPr="00797299">
        <w:rPr>
          <w:rFonts w:ascii="Calibri" w:hAnsi="Calibri"/>
        </w:rPr>
        <w:t>Cario</w:t>
      </w:r>
      <w:proofErr w:type="spellEnd"/>
      <w:r w:rsidR="004238DF" w:rsidRPr="00797299">
        <w:rPr>
          <w:rFonts w:ascii="Calibri" w:hAnsi="Calibri"/>
        </w:rPr>
        <w:t xml:space="preserve"> (2013)</w:t>
      </w:r>
      <w:r w:rsidRPr="00797299">
        <w:rPr>
          <w:rFonts w:ascii="Calibri" w:hAnsi="Calibri"/>
        </w:rPr>
        <w:t xml:space="preserve"> discusses using different vectors to stimulate or suppress proteins that turn on/off the inflammation response that leads to </w:t>
      </w:r>
      <w:proofErr w:type="spellStart"/>
      <w:r w:rsidRPr="00797299">
        <w:rPr>
          <w:rFonts w:ascii="Calibri" w:hAnsi="Calibri"/>
        </w:rPr>
        <w:t>tumorgenesis</w:t>
      </w:r>
      <w:proofErr w:type="spellEnd"/>
      <w:r w:rsidRPr="00797299">
        <w:rPr>
          <w:rFonts w:ascii="Calibri" w:hAnsi="Calibri"/>
        </w:rPr>
        <w:t xml:space="preserve">. They </w:t>
      </w:r>
      <w:r w:rsidR="000E3DB5" w:rsidRPr="00797299">
        <w:rPr>
          <w:rFonts w:ascii="Calibri" w:hAnsi="Calibri"/>
        </w:rPr>
        <w:t xml:space="preserve">used </w:t>
      </w:r>
      <w:r w:rsidR="00B306B8" w:rsidRPr="00797299">
        <w:rPr>
          <w:rFonts w:ascii="Calibri" w:hAnsi="Calibri"/>
        </w:rPr>
        <w:t>P</w:t>
      </w:r>
      <w:r w:rsidR="006D4E57" w:rsidRPr="00797299">
        <w:rPr>
          <w:rFonts w:ascii="Calibri" w:hAnsi="Calibri"/>
        </w:rPr>
        <w:t>o</w:t>
      </w:r>
      <w:r w:rsidR="00EA5434" w:rsidRPr="00797299">
        <w:rPr>
          <w:rFonts w:ascii="Calibri" w:hAnsi="Calibri"/>
        </w:rPr>
        <w:t>lymerase Chain R</w:t>
      </w:r>
      <w:r w:rsidR="00B306B8" w:rsidRPr="00797299">
        <w:rPr>
          <w:rFonts w:ascii="Calibri" w:hAnsi="Calibri"/>
        </w:rPr>
        <w:t xml:space="preserve">eaction (PCR) </w:t>
      </w:r>
      <w:r w:rsidR="006C1361" w:rsidRPr="00797299">
        <w:rPr>
          <w:rFonts w:ascii="Calibri" w:hAnsi="Calibri"/>
        </w:rPr>
        <w:t xml:space="preserve">to </w:t>
      </w:r>
      <w:r w:rsidR="00B306B8" w:rsidRPr="00797299">
        <w:rPr>
          <w:rFonts w:ascii="Calibri" w:hAnsi="Calibri"/>
        </w:rPr>
        <w:t>amplify and isolate each target</w:t>
      </w:r>
      <w:r w:rsidR="006D4E57" w:rsidRPr="00797299">
        <w:rPr>
          <w:rFonts w:ascii="Calibri" w:hAnsi="Calibri"/>
        </w:rPr>
        <w:t xml:space="preserve"> gene.</w:t>
      </w:r>
      <w:r w:rsidR="00326472" w:rsidRPr="00797299">
        <w:rPr>
          <w:rFonts w:ascii="Calibri" w:hAnsi="Calibri"/>
        </w:rPr>
        <w:t xml:space="preserve"> PCR uses DNA polymerase to synthesize a new strand of DNA complimentary to the target strand to get a specific region of target sequence that we want to amplify. In order to do this, we must first denature the target DNA at a high temperature, around 94-95 degrees Celsius. Add DNA polymerase, which is an enzyme that makes new strands of DNA complimentary to our target sequence.</w:t>
      </w:r>
      <w:r w:rsidR="00D208B2" w:rsidRPr="00797299">
        <w:rPr>
          <w:rFonts w:ascii="Calibri" w:hAnsi="Calibri"/>
        </w:rPr>
        <w:t xml:space="preserve"> According to NCBI, when doing PCR, </w:t>
      </w:r>
      <w:proofErr w:type="spellStart"/>
      <w:r w:rsidR="00D208B2" w:rsidRPr="00797299">
        <w:rPr>
          <w:rFonts w:ascii="Calibri" w:hAnsi="Calibri"/>
        </w:rPr>
        <w:t>Taq</w:t>
      </w:r>
      <w:proofErr w:type="spellEnd"/>
      <w:r w:rsidR="0066224A" w:rsidRPr="00797299">
        <w:rPr>
          <w:rFonts w:ascii="Calibri" w:hAnsi="Calibri"/>
        </w:rPr>
        <w:t xml:space="preserve">, </w:t>
      </w:r>
      <w:proofErr w:type="spellStart"/>
      <w:r w:rsidR="00D208B2" w:rsidRPr="00797299">
        <w:rPr>
          <w:rFonts w:ascii="Calibri" w:hAnsi="Calibri"/>
          <w:i/>
        </w:rPr>
        <w:t>Thermis</w:t>
      </w:r>
      <w:proofErr w:type="spellEnd"/>
      <w:r w:rsidR="00D208B2" w:rsidRPr="00797299">
        <w:rPr>
          <w:rFonts w:ascii="Calibri" w:hAnsi="Calibri"/>
          <w:i/>
        </w:rPr>
        <w:t xml:space="preserve"> </w:t>
      </w:r>
      <w:proofErr w:type="spellStart"/>
      <w:r w:rsidR="00D208B2" w:rsidRPr="00797299">
        <w:rPr>
          <w:rFonts w:ascii="Calibri" w:hAnsi="Calibri"/>
          <w:i/>
        </w:rPr>
        <w:t>aquaticus</w:t>
      </w:r>
      <w:proofErr w:type="spellEnd"/>
      <w:r w:rsidR="0066224A" w:rsidRPr="00797299">
        <w:rPr>
          <w:rFonts w:ascii="Calibri" w:hAnsi="Calibri"/>
        </w:rPr>
        <w:t>,</w:t>
      </w:r>
      <w:r w:rsidR="00D208B2" w:rsidRPr="00797299">
        <w:rPr>
          <w:rFonts w:ascii="Calibri" w:hAnsi="Calibri"/>
        </w:rPr>
        <w:t xml:space="preserve"> is the most common DNA polymerase used </w:t>
      </w:r>
      <w:r w:rsidR="006D394F" w:rsidRPr="00797299">
        <w:rPr>
          <w:rFonts w:ascii="Calibri" w:hAnsi="Calibri"/>
        </w:rPr>
        <w:t>because it is heat resistant (Anonymous</w:t>
      </w:r>
      <w:r w:rsidR="00174891" w:rsidRPr="00797299">
        <w:rPr>
          <w:rFonts w:ascii="Calibri" w:hAnsi="Calibri"/>
        </w:rPr>
        <w:t xml:space="preserve"> 2016</w:t>
      </w:r>
      <w:r w:rsidR="00D208B2" w:rsidRPr="00797299">
        <w:rPr>
          <w:rFonts w:ascii="Calibri" w:hAnsi="Calibri"/>
        </w:rPr>
        <w:t xml:space="preserve">). </w:t>
      </w:r>
      <w:proofErr w:type="spellStart"/>
      <w:r w:rsidR="00D208B2" w:rsidRPr="00797299">
        <w:rPr>
          <w:rFonts w:ascii="Calibri" w:hAnsi="Calibri"/>
        </w:rPr>
        <w:t>Taq</w:t>
      </w:r>
      <w:proofErr w:type="spellEnd"/>
      <w:r w:rsidR="00D208B2" w:rsidRPr="00797299">
        <w:rPr>
          <w:rFonts w:ascii="Calibri" w:hAnsi="Calibri"/>
        </w:rPr>
        <w:t xml:space="preserve"> generates new DNA</w:t>
      </w:r>
      <w:r w:rsidR="00326472" w:rsidRPr="00797299">
        <w:rPr>
          <w:rFonts w:ascii="Calibri" w:hAnsi="Calibri"/>
        </w:rPr>
        <w:t xml:space="preserve"> </w:t>
      </w:r>
      <w:r w:rsidR="00D208B2" w:rsidRPr="00797299">
        <w:rPr>
          <w:rFonts w:ascii="Calibri" w:hAnsi="Calibri"/>
        </w:rPr>
        <w:t xml:space="preserve">by using target DNA as a template and primers. Primers are short pieces of single stranded DNA that are complementary to the target sequence. </w:t>
      </w:r>
      <w:proofErr w:type="spellStart"/>
      <w:r w:rsidR="00D208B2" w:rsidRPr="00797299">
        <w:rPr>
          <w:rFonts w:ascii="Calibri" w:hAnsi="Calibri" w:cs="Times New Roman"/>
        </w:rPr>
        <w:t>Taq</w:t>
      </w:r>
      <w:proofErr w:type="spellEnd"/>
      <w:r w:rsidR="00D208B2" w:rsidRPr="00797299">
        <w:rPr>
          <w:rFonts w:ascii="Calibri" w:hAnsi="Calibri" w:cs="Times New Roman"/>
        </w:rPr>
        <w:t xml:space="preserve"> will begin synthesizing new DNA from the end of the primer</w:t>
      </w:r>
      <w:r w:rsidR="00CF183B" w:rsidRPr="00797299">
        <w:rPr>
          <w:rFonts w:ascii="Calibri" w:hAnsi="Calibri" w:cs="Times New Roman"/>
        </w:rPr>
        <w:t xml:space="preserve"> onward</w:t>
      </w:r>
      <w:r w:rsidR="00D208B2" w:rsidRPr="00797299">
        <w:rPr>
          <w:rFonts w:ascii="Calibri" w:hAnsi="Calibri" w:cs="Times New Roman"/>
        </w:rPr>
        <w:t>.</w:t>
      </w:r>
      <w:r w:rsidR="00D22653" w:rsidRPr="00797299">
        <w:rPr>
          <w:rFonts w:ascii="Calibri" w:hAnsi="Calibri" w:cs="Times New Roman"/>
        </w:rPr>
        <w:t xml:space="preserve"> Add </w:t>
      </w:r>
      <w:proofErr w:type="spellStart"/>
      <w:r w:rsidR="00D22653" w:rsidRPr="00797299">
        <w:rPr>
          <w:rFonts w:ascii="Calibri" w:hAnsi="Calibri" w:cs="Times New Roman"/>
        </w:rPr>
        <w:t>deoxynucleotide</w:t>
      </w:r>
      <w:proofErr w:type="spellEnd"/>
      <w:r w:rsidR="00D22653" w:rsidRPr="00797299">
        <w:rPr>
          <w:rFonts w:ascii="Calibri" w:hAnsi="Calibri" w:cs="Times New Roman"/>
        </w:rPr>
        <w:t xml:space="preserve"> triphosphates (dNTPs), which are single units of bases A, T, G, and C. </w:t>
      </w:r>
      <w:proofErr w:type="spellStart"/>
      <w:r w:rsidR="00D22653" w:rsidRPr="00797299">
        <w:rPr>
          <w:rFonts w:ascii="Calibri" w:hAnsi="Calibri" w:cs="Times New Roman"/>
        </w:rPr>
        <w:t>Taq</w:t>
      </w:r>
      <w:proofErr w:type="spellEnd"/>
      <w:r w:rsidR="00D22653" w:rsidRPr="00797299">
        <w:rPr>
          <w:rFonts w:ascii="Calibri" w:hAnsi="Calibri" w:cs="Times New Roman"/>
        </w:rPr>
        <w:t xml:space="preserve"> will use the</w:t>
      </w:r>
      <w:r w:rsidR="00CF183B" w:rsidRPr="00797299">
        <w:rPr>
          <w:rFonts w:ascii="Calibri" w:hAnsi="Calibri" w:cs="Times New Roman"/>
        </w:rPr>
        <w:t>se</w:t>
      </w:r>
      <w:r w:rsidR="00D22653" w:rsidRPr="00797299">
        <w:rPr>
          <w:rFonts w:ascii="Calibri" w:hAnsi="Calibri" w:cs="Times New Roman"/>
        </w:rPr>
        <w:t xml:space="preserve"> dNTPs as the building blocks for the new DNA strand. </w:t>
      </w:r>
    </w:p>
    <w:p w14:paraId="75C41CF6" w14:textId="194E0B57" w:rsidR="00255FF9" w:rsidRPr="00797299" w:rsidRDefault="00D22653" w:rsidP="002579D6">
      <w:pPr>
        <w:widowControl w:val="0"/>
        <w:autoSpaceDE w:val="0"/>
        <w:autoSpaceDN w:val="0"/>
        <w:adjustRightInd w:val="0"/>
        <w:spacing w:after="240"/>
        <w:ind w:firstLine="720"/>
        <w:contextualSpacing/>
        <w:rPr>
          <w:rFonts w:ascii="Calibri" w:hAnsi="Calibri"/>
        </w:rPr>
      </w:pPr>
      <w:r w:rsidRPr="00797299">
        <w:rPr>
          <w:rFonts w:ascii="Calibri" w:hAnsi="Calibri" w:cs="Times New Roman"/>
        </w:rPr>
        <w:t>Through PCR, we can exponentially amplify the target sequence</w:t>
      </w:r>
      <w:r w:rsidR="001B7F9B" w:rsidRPr="00797299">
        <w:rPr>
          <w:rFonts w:ascii="Calibri" w:hAnsi="Calibri" w:cs="Times New Roman"/>
        </w:rPr>
        <w:t xml:space="preserve"> and make a larger quantity of gene</w:t>
      </w:r>
      <w:r w:rsidRPr="00797299">
        <w:rPr>
          <w:rFonts w:ascii="Calibri" w:hAnsi="Calibri" w:cs="Times New Roman"/>
        </w:rPr>
        <w:t>.</w:t>
      </w:r>
      <w:r w:rsidRPr="00797299">
        <w:rPr>
          <w:rFonts w:ascii="Calibri" w:hAnsi="Calibri"/>
        </w:rPr>
        <w:t xml:space="preserve"> </w:t>
      </w:r>
      <w:r w:rsidR="006D4E57" w:rsidRPr="00797299">
        <w:rPr>
          <w:rFonts w:ascii="Calibri" w:hAnsi="Calibri"/>
        </w:rPr>
        <w:t>In this experiment, we are amplifying an expression vector as a plasmid</w:t>
      </w:r>
      <w:r w:rsidR="00EA5434" w:rsidRPr="00797299">
        <w:rPr>
          <w:rFonts w:ascii="Calibri" w:hAnsi="Calibri"/>
        </w:rPr>
        <w:t xml:space="preserve"> for several genes that Bf &amp; </w:t>
      </w:r>
      <w:proofErr w:type="spellStart"/>
      <w:r w:rsidR="00EA5434" w:rsidRPr="00797299">
        <w:rPr>
          <w:rFonts w:ascii="Calibri" w:hAnsi="Calibri"/>
        </w:rPr>
        <w:t>Bd</w:t>
      </w:r>
      <w:proofErr w:type="spellEnd"/>
      <w:r w:rsidR="0066224A" w:rsidRPr="00797299">
        <w:rPr>
          <w:rFonts w:ascii="Calibri" w:hAnsi="Calibri"/>
        </w:rPr>
        <w:t xml:space="preserve"> </w:t>
      </w:r>
      <w:r w:rsidR="00337BE7" w:rsidRPr="00797299">
        <w:rPr>
          <w:rFonts w:ascii="Calibri" w:hAnsi="Calibri"/>
        </w:rPr>
        <w:t>have in common</w:t>
      </w:r>
      <w:r w:rsidR="006D4E57" w:rsidRPr="00797299">
        <w:rPr>
          <w:rFonts w:ascii="Calibri" w:hAnsi="Calibri"/>
        </w:rPr>
        <w:t xml:space="preserve">. </w:t>
      </w:r>
      <w:r w:rsidR="00F01569" w:rsidRPr="00797299">
        <w:rPr>
          <w:rFonts w:ascii="Calibri" w:hAnsi="Calibri"/>
        </w:rPr>
        <w:t>A plasmid is a chromosomal DNA molecule found in bacteria that usually carry gene(s) that are beneficial but not ne</w:t>
      </w:r>
      <w:r w:rsidR="00174891" w:rsidRPr="00797299">
        <w:rPr>
          <w:rFonts w:ascii="Calibri" w:hAnsi="Calibri"/>
        </w:rPr>
        <w:t>cessary for the cell (</w:t>
      </w:r>
      <w:proofErr w:type="spellStart"/>
      <w:r w:rsidR="00174891" w:rsidRPr="00797299">
        <w:rPr>
          <w:rFonts w:ascii="Calibri" w:hAnsi="Calibri"/>
        </w:rPr>
        <w:t>Linott</w:t>
      </w:r>
      <w:proofErr w:type="spellEnd"/>
      <w:r w:rsidR="00174891" w:rsidRPr="00797299">
        <w:rPr>
          <w:rFonts w:ascii="Calibri" w:hAnsi="Calibri"/>
        </w:rPr>
        <w:t xml:space="preserve"> 2015</w:t>
      </w:r>
      <w:r w:rsidR="00F01569" w:rsidRPr="00797299">
        <w:rPr>
          <w:rFonts w:ascii="Calibri" w:hAnsi="Calibri"/>
        </w:rPr>
        <w:t xml:space="preserve">). </w:t>
      </w:r>
      <w:r w:rsidR="00793478" w:rsidRPr="00797299">
        <w:rPr>
          <w:rFonts w:ascii="Calibri" w:hAnsi="Calibri"/>
        </w:rPr>
        <w:t>An e</w:t>
      </w:r>
      <w:r w:rsidR="006D4E57" w:rsidRPr="00797299">
        <w:rPr>
          <w:rFonts w:ascii="Calibri" w:hAnsi="Calibri"/>
        </w:rPr>
        <w:t xml:space="preserve">xpression vector is </w:t>
      </w:r>
      <w:r w:rsidRPr="00797299">
        <w:rPr>
          <w:rFonts w:ascii="Calibri" w:hAnsi="Calibri"/>
        </w:rPr>
        <w:t xml:space="preserve">a synthetic </w:t>
      </w:r>
      <w:r w:rsidR="00F01569" w:rsidRPr="00797299">
        <w:rPr>
          <w:rFonts w:ascii="Calibri" w:hAnsi="Calibri"/>
        </w:rPr>
        <w:t>plasmid that is created to express genes and a myriad of other things</w:t>
      </w:r>
      <w:r w:rsidR="00174891" w:rsidRPr="00797299">
        <w:rPr>
          <w:rFonts w:ascii="Calibri" w:hAnsi="Calibri"/>
        </w:rPr>
        <w:t xml:space="preserve"> (</w:t>
      </w:r>
      <w:proofErr w:type="spellStart"/>
      <w:r w:rsidR="00174891" w:rsidRPr="00797299">
        <w:rPr>
          <w:rFonts w:ascii="Calibri" w:hAnsi="Calibri"/>
        </w:rPr>
        <w:t>Linott</w:t>
      </w:r>
      <w:proofErr w:type="spellEnd"/>
      <w:r w:rsidR="00174891" w:rsidRPr="00797299">
        <w:rPr>
          <w:rFonts w:ascii="Calibri" w:hAnsi="Calibri"/>
        </w:rPr>
        <w:t xml:space="preserve"> 2015</w:t>
      </w:r>
      <w:r w:rsidR="000A7727" w:rsidRPr="00797299">
        <w:rPr>
          <w:rFonts w:ascii="Calibri" w:hAnsi="Calibri"/>
        </w:rPr>
        <w:t>). W</w:t>
      </w:r>
      <w:r w:rsidR="00495C6C" w:rsidRPr="00797299">
        <w:rPr>
          <w:rFonts w:ascii="Calibri" w:hAnsi="Calibri"/>
        </w:rPr>
        <w:t>e add</w:t>
      </w:r>
      <w:r w:rsidR="00B13781" w:rsidRPr="00797299">
        <w:rPr>
          <w:rFonts w:ascii="Calibri" w:hAnsi="Calibri"/>
        </w:rPr>
        <w:t xml:space="preserve"> it in the bacteria </w:t>
      </w:r>
      <w:r w:rsidR="00337BE7" w:rsidRPr="00797299">
        <w:rPr>
          <w:rFonts w:ascii="Calibri" w:hAnsi="Calibri"/>
        </w:rPr>
        <w:t xml:space="preserve">so when the bacteria </w:t>
      </w:r>
      <w:r w:rsidR="00B13781" w:rsidRPr="00797299">
        <w:rPr>
          <w:rFonts w:ascii="Calibri" w:hAnsi="Calibri"/>
        </w:rPr>
        <w:t xml:space="preserve">undergo replication, </w:t>
      </w:r>
      <w:r w:rsidR="000A7727" w:rsidRPr="00797299">
        <w:rPr>
          <w:rFonts w:ascii="Calibri" w:hAnsi="Calibri"/>
        </w:rPr>
        <w:t xml:space="preserve">therefore causing </w:t>
      </w:r>
      <w:r w:rsidR="00B13781" w:rsidRPr="00797299">
        <w:rPr>
          <w:rFonts w:ascii="Calibri" w:hAnsi="Calibri"/>
        </w:rPr>
        <w:t xml:space="preserve">the plasmid </w:t>
      </w:r>
      <w:r w:rsidR="000A7727" w:rsidRPr="00797299">
        <w:rPr>
          <w:rFonts w:ascii="Calibri" w:hAnsi="Calibri"/>
        </w:rPr>
        <w:t xml:space="preserve">to </w:t>
      </w:r>
      <w:r w:rsidR="00B13781" w:rsidRPr="00797299">
        <w:rPr>
          <w:rFonts w:ascii="Calibri" w:hAnsi="Calibri"/>
        </w:rPr>
        <w:t>undergo transcription</w:t>
      </w:r>
      <w:r w:rsidR="00CF183B" w:rsidRPr="00797299">
        <w:rPr>
          <w:rFonts w:ascii="Calibri" w:hAnsi="Calibri"/>
        </w:rPr>
        <w:t xml:space="preserve"> and translation and pop out </w:t>
      </w:r>
      <w:r w:rsidR="00B13781" w:rsidRPr="00797299">
        <w:rPr>
          <w:rFonts w:ascii="Calibri" w:hAnsi="Calibri"/>
        </w:rPr>
        <w:t xml:space="preserve">a protein. </w:t>
      </w:r>
      <w:r w:rsidR="003031B1" w:rsidRPr="00797299">
        <w:rPr>
          <w:rFonts w:ascii="Calibri" w:hAnsi="Calibri"/>
        </w:rPr>
        <w:t xml:space="preserve">We would put the target gene in the </w:t>
      </w:r>
      <w:proofErr w:type="spellStart"/>
      <w:r w:rsidR="003031B1" w:rsidRPr="00797299">
        <w:rPr>
          <w:rFonts w:ascii="Calibri" w:hAnsi="Calibri"/>
        </w:rPr>
        <w:t>pLink</w:t>
      </w:r>
      <w:proofErr w:type="spellEnd"/>
      <w:r w:rsidR="003031B1" w:rsidRPr="00797299">
        <w:rPr>
          <w:rFonts w:ascii="Calibri" w:hAnsi="Calibri"/>
        </w:rPr>
        <w:t xml:space="preserve"> part of the plasmid. </w:t>
      </w:r>
      <w:r w:rsidR="00255FF9" w:rsidRPr="00797299">
        <w:rPr>
          <w:rFonts w:ascii="Calibri" w:hAnsi="Calibri"/>
        </w:rPr>
        <w:t>Once the vector</w:t>
      </w:r>
      <w:r w:rsidR="002E2BB9" w:rsidRPr="00797299">
        <w:rPr>
          <w:rFonts w:ascii="Calibri" w:hAnsi="Calibri"/>
        </w:rPr>
        <w:t xml:space="preserve"> plasmid</w:t>
      </w:r>
      <w:r w:rsidR="00255FF9" w:rsidRPr="00797299">
        <w:rPr>
          <w:rFonts w:ascii="Calibri" w:hAnsi="Calibri"/>
        </w:rPr>
        <w:t xml:space="preserve"> h</w:t>
      </w:r>
      <w:r w:rsidR="00495C6C" w:rsidRPr="00797299">
        <w:rPr>
          <w:rFonts w:ascii="Calibri" w:hAnsi="Calibri"/>
        </w:rPr>
        <w:t xml:space="preserve">as been implanted in the </w:t>
      </w:r>
      <w:r w:rsidR="00495C6C" w:rsidRPr="00797299">
        <w:rPr>
          <w:rFonts w:ascii="Calibri" w:hAnsi="Calibri"/>
          <w:i/>
        </w:rPr>
        <w:t>Escherichia coli</w:t>
      </w:r>
      <w:r w:rsidR="00495C6C" w:rsidRPr="00797299">
        <w:rPr>
          <w:rFonts w:ascii="Calibri" w:hAnsi="Calibri"/>
        </w:rPr>
        <w:t xml:space="preserve"> </w:t>
      </w:r>
      <w:r w:rsidR="007D05C8" w:rsidRPr="00797299">
        <w:rPr>
          <w:rFonts w:ascii="Calibri" w:hAnsi="Calibri" w:cs="Roboto-Regular"/>
          <w:color w:val="262626"/>
        </w:rPr>
        <w:t>BL21(DE3)</w:t>
      </w:r>
      <w:r w:rsidR="00255FF9" w:rsidRPr="00797299">
        <w:rPr>
          <w:rFonts w:ascii="Calibri" w:hAnsi="Calibri"/>
        </w:rPr>
        <w:t>,</w:t>
      </w:r>
      <w:r w:rsidR="007D05C8" w:rsidRPr="00797299">
        <w:rPr>
          <w:rFonts w:ascii="Calibri" w:hAnsi="Calibri"/>
        </w:rPr>
        <w:t xml:space="preserve"> which had the T7 polymerase in it,</w:t>
      </w:r>
      <w:r w:rsidR="00255FF9" w:rsidRPr="00797299">
        <w:rPr>
          <w:rFonts w:ascii="Calibri" w:hAnsi="Calibri"/>
        </w:rPr>
        <w:t xml:space="preserve"> we will send a signal to the culture to begin replication</w:t>
      </w:r>
      <w:r w:rsidR="002E2BB9" w:rsidRPr="00797299">
        <w:rPr>
          <w:rFonts w:ascii="Calibri" w:hAnsi="Calibri"/>
        </w:rPr>
        <w:t>. This is done by add</w:t>
      </w:r>
      <w:r w:rsidR="00DC3620" w:rsidRPr="00797299">
        <w:rPr>
          <w:rFonts w:ascii="Calibri" w:hAnsi="Calibri"/>
        </w:rPr>
        <w:t>ing I</w:t>
      </w:r>
      <w:r w:rsidR="0008468C" w:rsidRPr="00797299">
        <w:rPr>
          <w:rFonts w:ascii="Calibri" w:hAnsi="Calibri"/>
        </w:rPr>
        <w:t xml:space="preserve">sopropyl </w:t>
      </w:r>
      <w:proofErr w:type="gramStart"/>
      <w:r w:rsidR="0008468C" w:rsidRPr="00797299">
        <w:rPr>
          <w:rFonts w:ascii="Calibri" w:hAnsi="Calibri"/>
        </w:rPr>
        <w:t>beta</w:t>
      </w:r>
      <w:proofErr w:type="gramEnd"/>
      <w:r w:rsidR="0008468C" w:rsidRPr="00797299">
        <w:rPr>
          <w:rFonts w:ascii="Calibri" w:hAnsi="Calibri"/>
        </w:rPr>
        <w:t>-</w:t>
      </w:r>
      <w:r w:rsidR="008B51D4" w:rsidRPr="00797299">
        <w:rPr>
          <w:rFonts w:ascii="Calibri" w:hAnsi="Calibri"/>
        </w:rPr>
        <w:t>D-1-thiogalactopyranoside</w:t>
      </w:r>
      <w:r w:rsidR="0008468C" w:rsidRPr="00797299">
        <w:rPr>
          <w:rFonts w:ascii="Calibri" w:hAnsi="Calibri"/>
        </w:rPr>
        <w:t xml:space="preserve"> (I</w:t>
      </w:r>
      <w:r w:rsidR="00DC3620" w:rsidRPr="00797299">
        <w:rPr>
          <w:rFonts w:ascii="Calibri" w:hAnsi="Calibri"/>
        </w:rPr>
        <w:t>PTG</w:t>
      </w:r>
      <w:r w:rsidR="0008468C" w:rsidRPr="00797299">
        <w:rPr>
          <w:rFonts w:ascii="Calibri" w:hAnsi="Calibri"/>
        </w:rPr>
        <w:t>)</w:t>
      </w:r>
      <w:r w:rsidR="00DC3620" w:rsidRPr="00797299">
        <w:rPr>
          <w:rFonts w:ascii="Calibri" w:hAnsi="Calibri"/>
        </w:rPr>
        <w:t>, a molecule that mimic</w:t>
      </w:r>
      <w:r w:rsidR="002E2BB9" w:rsidRPr="00797299">
        <w:rPr>
          <w:rFonts w:ascii="Calibri" w:hAnsi="Calibri"/>
        </w:rPr>
        <w:t xml:space="preserve">s </w:t>
      </w:r>
      <w:r w:rsidR="00DC3620" w:rsidRPr="00797299">
        <w:rPr>
          <w:rFonts w:ascii="Calibri" w:hAnsi="Calibri"/>
        </w:rPr>
        <w:t>lactose and triggers the transcription of the lac operon.</w:t>
      </w:r>
      <w:r w:rsidR="0008468C" w:rsidRPr="00797299">
        <w:rPr>
          <w:rFonts w:ascii="Calibri" w:hAnsi="Calibri"/>
        </w:rPr>
        <w:t xml:space="preserve"> It</w:t>
      </w:r>
      <w:r w:rsidR="00B82DC1">
        <w:rPr>
          <w:rFonts w:ascii="Calibri" w:hAnsi="Calibri"/>
        </w:rPr>
        <w:t xml:space="preserve"> i</w:t>
      </w:r>
      <w:r w:rsidR="0008468C" w:rsidRPr="00797299">
        <w:rPr>
          <w:rFonts w:ascii="Calibri" w:hAnsi="Calibri"/>
        </w:rPr>
        <w:t>s u</w:t>
      </w:r>
      <w:r w:rsidR="008B51D4" w:rsidRPr="00797299">
        <w:rPr>
          <w:rFonts w:ascii="Calibri" w:hAnsi="Calibri"/>
        </w:rPr>
        <w:t>sed to induce protein expression where the gene is u</w:t>
      </w:r>
      <w:r w:rsidR="000A7727" w:rsidRPr="00797299">
        <w:rPr>
          <w:rFonts w:ascii="Calibri" w:hAnsi="Calibri"/>
        </w:rPr>
        <w:t>nder control of the lac operon</w:t>
      </w:r>
      <w:r w:rsidR="008B51D4" w:rsidRPr="00797299">
        <w:rPr>
          <w:rFonts w:ascii="Calibri" w:hAnsi="Calibri"/>
        </w:rPr>
        <w:t>.</w:t>
      </w:r>
      <w:r w:rsidR="000A7727" w:rsidRPr="00797299">
        <w:rPr>
          <w:rFonts w:ascii="Calibri" w:hAnsi="Calibri"/>
        </w:rPr>
        <w:t xml:space="preserve"> The Lac operon controls metabolism of lactose in</w:t>
      </w:r>
      <w:r w:rsidR="009A76AA" w:rsidRPr="00797299">
        <w:rPr>
          <w:rFonts w:ascii="Calibri" w:hAnsi="Calibri"/>
        </w:rPr>
        <w:t xml:space="preserve"> the E. coli cell (Wikipedia </w:t>
      </w:r>
      <w:r w:rsidR="008F6EA2" w:rsidRPr="00797299">
        <w:rPr>
          <w:rFonts w:ascii="Calibri" w:hAnsi="Calibri"/>
        </w:rPr>
        <w:t>2016</w:t>
      </w:r>
      <w:r w:rsidR="000A7727" w:rsidRPr="00797299">
        <w:rPr>
          <w:rFonts w:ascii="Calibri" w:hAnsi="Calibri"/>
        </w:rPr>
        <w:t>).</w:t>
      </w:r>
      <w:r w:rsidR="003031B1" w:rsidRPr="00797299">
        <w:rPr>
          <w:rFonts w:ascii="Calibri" w:hAnsi="Calibri"/>
        </w:rPr>
        <w:t xml:space="preserve"> </w:t>
      </w:r>
    </w:p>
    <w:p w14:paraId="7B22A211" w14:textId="2334AC2A" w:rsidR="00F01569" w:rsidRPr="00797299" w:rsidRDefault="0066224A" w:rsidP="00255FF9">
      <w:pPr>
        <w:widowControl w:val="0"/>
        <w:autoSpaceDE w:val="0"/>
        <w:autoSpaceDN w:val="0"/>
        <w:adjustRightInd w:val="0"/>
        <w:spacing w:after="240"/>
        <w:ind w:firstLine="720"/>
        <w:contextualSpacing/>
        <w:rPr>
          <w:rFonts w:ascii="Calibri" w:hAnsi="Calibri"/>
        </w:rPr>
      </w:pPr>
      <w:r w:rsidRPr="00797299">
        <w:rPr>
          <w:rFonts w:ascii="Calibri" w:hAnsi="Calibri"/>
        </w:rPr>
        <w:t>W</w:t>
      </w:r>
      <w:r w:rsidR="00255FF9" w:rsidRPr="00797299">
        <w:rPr>
          <w:rFonts w:ascii="Calibri" w:hAnsi="Calibri"/>
        </w:rPr>
        <w:t>e do gel electrophoresis, which separate charged molecules according to size. We are doing it here to make sure that</w:t>
      </w:r>
      <w:r w:rsidR="00797299" w:rsidRPr="00797299">
        <w:rPr>
          <w:rFonts w:ascii="Calibri" w:hAnsi="Calibri"/>
        </w:rPr>
        <w:t xml:space="preserve"> the primers we used for PCR amplify</w:t>
      </w:r>
      <w:r w:rsidR="00255FF9" w:rsidRPr="00797299">
        <w:rPr>
          <w:rFonts w:ascii="Calibri" w:hAnsi="Calibri"/>
        </w:rPr>
        <w:t xml:space="preserve"> the correct target sequence. For example, if we wanted was 1520 base pairs, the DNA that appears after electrophoresis should be 1520 base pairs. In order to make sure the bands are the right size, </w:t>
      </w:r>
      <w:r w:rsidR="00797299" w:rsidRPr="00797299">
        <w:rPr>
          <w:rFonts w:ascii="Calibri" w:hAnsi="Calibri"/>
        </w:rPr>
        <w:t>th</w:t>
      </w:r>
      <w:r w:rsidR="001665C7" w:rsidRPr="00797299">
        <w:rPr>
          <w:rFonts w:ascii="Calibri" w:hAnsi="Calibri"/>
        </w:rPr>
        <w:t>e</w:t>
      </w:r>
      <w:r w:rsidR="00797299" w:rsidRPr="00797299">
        <w:rPr>
          <w:rFonts w:ascii="Calibri" w:hAnsi="Calibri"/>
        </w:rPr>
        <w:t xml:space="preserve"> band generated is compared</w:t>
      </w:r>
      <w:r w:rsidR="001665C7" w:rsidRPr="00797299">
        <w:rPr>
          <w:rFonts w:ascii="Calibri" w:hAnsi="Calibri"/>
        </w:rPr>
        <w:t xml:space="preserve"> again</w:t>
      </w:r>
      <w:r w:rsidR="00797299" w:rsidRPr="00797299">
        <w:rPr>
          <w:rFonts w:ascii="Calibri" w:hAnsi="Calibri"/>
        </w:rPr>
        <w:t>st a 1kb DNA ladder size marker</w:t>
      </w:r>
      <w:r w:rsidR="00255FF9" w:rsidRPr="00797299">
        <w:rPr>
          <w:rFonts w:ascii="Calibri" w:hAnsi="Calibri"/>
        </w:rPr>
        <w:t xml:space="preserve">. Smaller molecules migrate faster and farther than larger molecules. The gel is made of agarose powder and water. A comb is placed to make wells and then taken out when the gel is set. The gel is put in the electrophoresis tank and electrophoresis buffer is poured into the tank till the surface of the gel is covered. Dye is added to the DNA, then DNA is put into the top well. A DNA marker of known size is added to the first well to measure the experimental DNA against. The DNA is separated by passing an electrical current through the gel so that at the end of the gel has a positive charge at one end and a negative charge at the other end. Due to DNA’s negative charge, it will be attracted to the positive end of the gel. The electrical current is shut off when the DNA fragments have moved far enough along the gel to separate cleanly. To visualize the bands, put the gel in a UV </w:t>
      </w:r>
      <w:proofErr w:type="spellStart"/>
      <w:r w:rsidR="00255FF9" w:rsidRPr="00797299">
        <w:rPr>
          <w:rFonts w:ascii="Calibri" w:hAnsi="Calibri"/>
        </w:rPr>
        <w:t>transilluminator</w:t>
      </w:r>
      <w:proofErr w:type="spellEnd"/>
      <w:r w:rsidR="00255FF9" w:rsidRPr="00797299">
        <w:rPr>
          <w:rFonts w:ascii="Calibri" w:hAnsi="Calibri"/>
        </w:rPr>
        <w:t>.</w:t>
      </w:r>
      <w:r w:rsidR="001B7F9B" w:rsidRPr="00797299">
        <w:rPr>
          <w:rFonts w:ascii="Calibri" w:hAnsi="Calibri"/>
        </w:rPr>
        <w:t xml:space="preserve"> </w:t>
      </w:r>
    </w:p>
    <w:p w14:paraId="6219B60A" w14:textId="120FD726" w:rsidR="00E65F57" w:rsidRPr="00797299" w:rsidRDefault="00430427" w:rsidP="0008308C">
      <w:pPr>
        <w:ind w:firstLine="720"/>
        <w:rPr>
          <w:rFonts w:ascii="Calibri" w:hAnsi="Calibri"/>
          <w:color w:val="FF0000"/>
        </w:rPr>
      </w:pPr>
      <w:r w:rsidRPr="00797299">
        <w:rPr>
          <w:rFonts w:ascii="Calibri" w:hAnsi="Calibri"/>
        </w:rPr>
        <w:t xml:space="preserve"> W</w:t>
      </w:r>
      <w:r w:rsidR="00E65F57" w:rsidRPr="00797299">
        <w:rPr>
          <w:rFonts w:ascii="Calibri" w:hAnsi="Calibri"/>
        </w:rPr>
        <w:t>e</w:t>
      </w:r>
      <w:r w:rsidR="0008308C" w:rsidRPr="00797299">
        <w:rPr>
          <w:rFonts w:ascii="Calibri" w:hAnsi="Calibri"/>
        </w:rPr>
        <w:t xml:space="preserve"> will</w:t>
      </w:r>
      <w:r w:rsidR="00E65F57" w:rsidRPr="00797299">
        <w:rPr>
          <w:rFonts w:ascii="Calibri" w:hAnsi="Calibri"/>
        </w:rPr>
        <w:t xml:space="preserve"> have mice in two g</w:t>
      </w:r>
      <w:r w:rsidRPr="00797299">
        <w:rPr>
          <w:rFonts w:ascii="Calibri" w:hAnsi="Calibri"/>
        </w:rPr>
        <w:t xml:space="preserve">roups like </w:t>
      </w:r>
      <w:proofErr w:type="spellStart"/>
      <w:r w:rsidRPr="00797299">
        <w:rPr>
          <w:rFonts w:ascii="Calibri" w:hAnsi="Calibri"/>
        </w:rPr>
        <w:t>Zackular</w:t>
      </w:r>
      <w:proofErr w:type="spellEnd"/>
      <w:r w:rsidRPr="00797299">
        <w:rPr>
          <w:rFonts w:ascii="Calibri" w:hAnsi="Calibri"/>
        </w:rPr>
        <w:t xml:space="preserve"> et. al, </w:t>
      </w:r>
      <w:r w:rsidR="00E65F57" w:rsidRPr="00797299">
        <w:rPr>
          <w:rFonts w:ascii="Calibri" w:hAnsi="Calibri"/>
        </w:rPr>
        <w:t xml:space="preserve">group </w:t>
      </w:r>
      <w:r w:rsidRPr="00797299">
        <w:rPr>
          <w:rFonts w:ascii="Calibri" w:hAnsi="Calibri"/>
        </w:rPr>
        <w:t>germ-free (GF) with AOM/DSS</w:t>
      </w:r>
      <w:r w:rsidR="00E65F57" w:rsidRPr="00797299">
        <w:rPr>
          <w:rFonts w:ascii="Calibri" w:hAnsi="Calibri"/>
        </w:rPr>
        <w:t>. We can break them up</w:t>
      </w:r>
      <w:r w:rsidRPr="00797299">
        <w:rPr>
          <w:rFonts w:ascii="Calibri" w:hAnsi="Calibri"/>
        </w:rPr>
        <w:t xml:space="preserve"> into groups (total of two </w:t>
      </w:r>
      <w:r w:rsidR="00E65F57" w:rsidRPr="00797299">
        <w:rPr>
          <w:rFonts w:ascii="Calibri" w:hAnsi="Calibri"/>
        </w:rPr>
        <w:t>groups), put tumors in two groups (group 1a is GF, Group 2a SPF) feed E.</w:t>
      </w:r>
      <w:r w:rsidR="007565E7" w:rsidRPr="00797299">
        <w:rPr>
          <w:rFonts w:ascii="Calibri" w:hAnsi="Calibri"/>
        </w:rPr>
        <w:t xml:space="preserve"> </w:t>
      </w:r>
      <w:r w:rsidR="00E65F57" w:rsidRPr="00797299">
        <w:rPr>
          <w:rFonts w:ascii="Calibri" w:hAnsi="Calibri"/>
        </w:rPr>
        <w:t>coli culture with vector</w:t>
      </w:r>
      <w:r w:rsidR="0008308C" w:rsidRPr="00797299">
        <w:rPr>
          <w:rFonts w:ascii="Calibri" w:hAnsi="Calibri"/>
        </w:rPr>
        <w:t xml:space="preserve"> via gavag</w:t>
      </w:r>
      <w:r w:rsidRPr="00797299">
        <w:rPr>
          <w:rFonts w:ascii="Calibri" w:hAnsi="Calibri"/>
        </w:rPr>
        <w:t>e</w:t>
      </w:r>
      <w:r w:rsidR="00E65F57" w:rsidRPr="00797299">
        <w:rPr>
          <w:rFonts w:ascii="Calibri" w:hAnsi="Calibri"/>
        </w:rPr>
        <w:t>, then group 1b (GF) and 2b (SPF) E. coli co</w:t>
      </w:r>
      <w:r w:rsidRPr="00797299">
        <w:rPr>
          <w:rFonts w:ascii="Calibri" w:hAnsi="Calibri"/>
        </w:rPr>
        <w:t>ntrol (has plasmid, no insert). Harvest their intestine and count the number of tumors.</w:t>
      </w:r>
    </w:p>
    <w:p w14:paraId="4EE10333" w14:textId="77777777" w:rsidR="00CF183B" w:rsidRPr="00797299" w:rsidRDefault="00CF183B" w:rsidP="00CF183B">
      <w:pPr>
        <w:widowControl w:val="0"/>
        <w:autoSpaceDE w:val="0"/>
        <w:autoSpaceDN w:val="0"/>
        <w:adjustRightInd w:val="0"/>
        <w:spacing w:after="240"/>
        <w:contextualSpacing/>
        <w:rPr>
          <w:rFonts w:ascii="Calibri" w:hAnsi="Calibri"/>
        </w:rPr>
      </w:pPr>
    </w:p>
    <w:p w14:paraId="34F3433B" w14:textId="750A1F29" w:rsidR="00CF183B" w:rsidRPr="00797299" w:rsidRDefault="00CF183B" w:rsidP="000E519C">
      <w:pPr>
        <w:widowControl w:val="0"/>
        <w:autoSpaceDE w:val="0"/>
        <w:autoSpaceDN w:val="0"/>
        <w:adjustRightInd w:val="0"/>
        <w:spacing w:after="240"/>
        <w:contextualSpacing/>
        <w:outlineLvl w:val="0"/>
        <w:rPr>
          <w:rFonts w:ascii="Calibri" w:hAnsi="Calibri"/>
          <w:u w:val="single"/>
        </w:rPr>
      </w:pPr>
      <w:r w:rsidRPr="00797299">
        <w:rPr>
          <w:rFonts w:ascii="Calibri" w:hAnsi="Calibri"/>
          <w:u w:val="single"/>
        </w:rPr>
        <w:t>Results</w:t>
      </w:r>
      <w:r w:rsidR="00B82DC1">
        <w:rPr>
          <w:rFonts w:ascii="Calibri" w:hAnsi="Calibri"/>
          <w:u w:val="single"/>
        </w:rPr>
        <w:t xml:space="preserve"> and Discussion</w:t>
      </w:r>
    </w:p>
    <w:p w14:paraId="2FE3A636" w14:textId="0BE37B35" w:rsidR="00D22653" w:rsidRPr="00797299" w:rsidRDefault="00337BE7" w:rsidP="00CF183B">
      <w:pPr>
        <w:widowControl w:val="0"/>
        <w:autoSpaceDE w:val="0"/>
        <w:autoSpaceDN w:val="0"/>
        <w:adjustRightInd w:val="0"/>
        <w:spacing w:after="240"/>
        <w:contextualSpacing/>
        <w:rPr>
          <w:rFonts w:ascii="Calibri" w:hAnsi="Calibri"/>
        </w:rPr>
      </w:pPr>
      <w:r w:rsidRPr="00797299">
        <w:rPr>
          <w:rFonts w:ascii="Calibri" w:hAnsi="Calibri"/>
        </w:rPr>
        <w:t xml:space="preserve">The results can tell us whether these bacteria have a gene or something that can be used to decrease </w:t>
      </w:r>
      <w:proofErr w:type="spellStart"/>
      <w:r w:rsidRPr="00797299">
        <w:rPr>
          <w:rFonts w:ascii="Calibri" w:hAnsi="Calibri"/>
        </w:rPr>
        <w:t>tumorgenesis</w:t>
      </w:r>
      <w:proofErr w:type="spellEnd"/>
      <w:r w:rsidRPr="00797299">
        <w:rPr>
          <w:rFonts w:ascii="Calibri" w:hAnsi="Calibri"/>
        </w:rPr>
        <w:t xml:space="preserve">. It can also lead to more questions, like whether or not other bacteria have that gene, or is that gene the only one? Does it act alone or in tandem with others? Does a protein arise out of it that can be used? </w:t>
      </w:r>
      <w:r w:rsidR="00B82DC1">
        <w:rPr>
          <w:rFonts w:ascii="Calibri" w:hAnsi="Calibri"/>
        </w:rPr>
        <w:t>I</w:t>
      </w:r>
      <w:bookmarkStart w:id="0" w:name="_GoBack"/>
      <w:bookmarkEnd w:id="0"/>
      <w:r w:rsidRPr="00797299">
        <w:rPr>
          <w:rFonts w:ascii="Calibri" w:hAnsi="Calibri"/>
        </w:rPr>
        <w:t>f there is no decrease in tumor growth,</w:t>
      </w:r>
      <w:r w:rsidR="00CF183B" w:rsidRPr="00797299">
        <w:rPr>
          <w:rFonts w:ascii="Calibri" w:hAnsi="Calibri"/>
        </w:rPr>
        <w:t xml:space="preserve"> we would</w:t>
      </w:r>
      <w:r w:rsidRPr="00797299">
        <w:rPr>
          <w:rFonts w:ascii="Calibri" w:hAnsi="Calibri"/>
        </w:rPr>
        <w:t xml:space="preserve"> have to look at other factors or something</w:t>
      </w:r>
      <w:r w:rsidR="00174891" w:rsidRPr="00797299">
        <w:rPr>
          <w:rFonts w:ascii="Calibri" w:hAnsi="Calibri"/>
        </w:rPr>
        <w:t xml:space="preserve"> else</w:t>
      </w:r>
      <w:r w:rsidRPr="00797299">
        <w:rPr>
          <w:rFonts w:ascii="Calibri" w:hAnsi="Calibri"/>
        </w:rPr>
        <w:t xml:space="preserve"> common to the bacteria. The main limitation of </w:t>
      </w:r>
      <w:r w:rsidR="00CF183B" w:rsidRPr="00797299">
        <w:rPr>
          <w:rFonts w:ascii="Calibri" w:hAnsi="Calibri"/>
        </w:rPr>
        <w:t xml:space="preserve">the </w:t>
      </w:r>
      <w:r w:rsidRPr="00797299">
        <w:rPr>
          <w:rFonts w:ascii="Calibri" w:hAnsi="Calibri"/>
        </w:rPr>
        <w:t>experiment is that this is a very controlled setting so it would be very difficult to state what would work in a variable environment like the gut microbiome.</w:t>
      </w:r>
    </w:p>
    <w:p w14:paraId="23E2BFB5" w14:textId="77777777" w:rsidR="00174891" w:rsidRPr="00797299" w:rsidRDefault="00174891" w:rsidP="00CF183B">
      <w:pPr>
        <w:widowControl w:val="0"/>
        <w:autoSpaceDE w:val="0"/>
        <w:autoSpaceDN w:val="0"/>
        <w:adjustRightInd w:val="0"/>
        <w:spacing w:after="240"/>
        <w:contextualSpacing/>
        <w:rPr>
          <w:rFonts w:ascii="Calibri" w:hAnsi="Calibri"/>
        </w:rPr>
      </w:pPr>
    </w:p>
    <w:p w14:paraId="4CE14C55" w14:textId="77777777" w:rsidR="00174891" w:rsidRPr="00797299" w:rsidRDefault="00174891" w:rsidP="00CF183B">
      <w:pPr>
        <w:widowControl w:val="0"/>
        <w:autoSpaceDE w:val="0"/>
        <w:autoSpaceDN w:val="0"/>
        <w:adjustRightInd w:val="0"/>
        <w:spacing w:after="240"/>
        <w:contextualSpacing/>
        <w:rPr>
          <w:rFonts w:ascii="Calibri" w:hAnsi="Calibri"/>
        </w:rPr>
      </w:pPr>
    </w:p>
    <w:p w14:paraId="7A3A40F3" w14:textId="77777777" w:rsidR="00174891" w:rsidRPr="00797299" w:rsidRDefault="00174891" w:rsidP="00CF183B">
      <w:pPr>
        <w:widowControl w:val="0"/>
        <w:autoSpaceDE w:val="0"/>
        <w:autoSpaceDN w:val="0"/>
        <w:adjustRightInd w:val="0"/>
        <w:spacing w:after="240"/>
        <w:contextualSpacing/>
        <w:rPr>
          <w:rFonts w:ascii="Calibri" w:hAnsi="Calibri"/>
        </w:rPr>
      </w:pPr>
    </w:p>
    <w:p w14:paraId="27DAB5F2" w14:textId="77777777" w:rsidR="00174891" w:rsidRPr="00797299" w:rsidRDefault="00174891" w:rsidP="00CF183B">
      <w:pPr>
        <w:widowControl w:val="0"/>
        <w:autoSpaceDE w:val="0"/>
        <w:autoSpaceDN w:val="0"/>
        <w:adjustRightInd w:val="0"/>
        <w:spacing w:after="240"/>
        <w:contextualSpacing/>
        <w:rPr>
          <w:rFonts w:ascii="Calibri" w:hAnsi="Calibri"/>
        </w:rPr>
      </w:pPr>
    </w:p>
    <w:p w14:paraId="6215C346" w14:textId="77777777" w:rsidR="00B82DC1" w:rsidRDefault="00B82DC1" w:rsidP="000E519C">
      <w:pPr>
        <w:widowControl w:val="0"/>
        <w:autoSpaceDE w:val="0"/>
        <w:autoSpaceDN w:val="0"/>
        <w:adjustRightInd w:val="0"/>
        <w:spacing w:after="240"/>
        <w:contextualSpacing/>
        <w:outlineLvl w:val="0"/>
        <w:rPr>
          <w:rFonts w:ascii="Calibri" w:hAnsi="Calibri"/>
          <w:u w:val="single"/>
        </w:rPr>
      </w:pPr>
    </w:p>
    <w:p w14:paraId="77F136E2" w14:textId="77777777" w:rsidR="00B82DC1" w:rsidRDefault="00B82DC1" w:rsidP="000E519C">
      <w:pPr>
        <w:widowControl w:val="0"/>
        <w:autoSpaceDE w:val="0"/>
        <w:autoSpaceDN w:val="0"/>
        <w:adjustRightInd w:val="0"/>
        <w:spacing w:after="240"/>
        <w:contextualSpacing/>
        <w:outlineLvl w:val="0"/>
        <w:rPr>
          <w:rFonts w:ascii="Calibri" w:hAnsi="Calibri"/>
          <w:u w:val="single"/>
        </w:rPr>
      </w:pPr>
    </w:p>
    <w:p w14:paraId="7BD36FDD" w14:textId="77777777" w:rsidR="00B82DC1" w:rsidRDefault="00B82DC1" w:rsidP="000E519C">
      <w:pPr>
        <w:widowControl w:val="0"/>
        <w:autoSpaceDE w:val="0"/>
        <w:autoSpaceDN w:val="0"/>
        <w:adjustRightInd w:val="0"/>
        <w:spacing w:after="240"/>
        <w:contextualSpacing/>
        <w:outlineLvl w:val="0"/>
        <w:rPr>
          <w:rFonts w:ascii="Calibri" w:hAnsi="Calibri"/>
          <w:u w:val="single"/>
        </w:rPr>
      </w:pPr>
    </w:p>
    <w:p w14:paraId="7977638C" w14:textId="77777777" w:rsidR="00B82DC1" w:rsidRDefault="00B82DC1" w:rsidP="000E519C">
      <w:pPr>
        <w:widowControl w:val="0"/>
        <w:autoSpaceDE w:val="0"/>
        <w:autoSpaceDN w:val="0"/>
        <w:adjustRightInd w:val="0"/>
        <w:spacing w:after="240"/>
        <w:contextualSpacing/>
        <w:outlineLvl w:val="0"/>
        <w:rPr>
          <w:rFonts w:ascii="Calibri" w:hAnsi="Calibri"/>
          <w:u w:val="single"/>
        </w:rPr>
      </w:pPr>
    </w:p>
    <w:p w14:paraId="7432F235" w14:textId="77777777" w:rsidR="00B82DC1" w:rsidRDefault="00B82DC1" w:rsidP="000E519C">
      <w:pPr>
        <w:widowControl w:val="0"/>
        <w:autoSpaceDE w:val="0"/>
        <w:autoSpaceDN w:val="0"/>
        <w:adjustRightInd w:val="0"/>
        <w:spacing w:after="240"/>
        <w:contextualSpacing/>
        <w:outlineLvl w:val="0"/>
        <w:rPr>
          <w:rFonts w:ascii="Calibri" w:hAnsi="Calibri"/>
          <w:u w:val="single"/>
        </w:rPr>
      </w:pPr>
    </w:p>
    <w:p w14:paraId="6182E14D" w14:textId="77777777" w:rsidR="00B82DC1" w:rsidRDefault="00B82DC1" w:rsidP="000E519C">
      <w:pPr>
        <w:widowControl w:val="0"/>
        <w:autoSpaceDE w:val="0"/>
        <w:autoSpaceDN w:val="0"/>
        <w:adjustRightInd w:val="0"/>
        <w:spacing w:after="240"/>
        <w:contextualSpacing/>
        <w:outlineLvl w:val="0"/>
        <w:rPr>
          <w:rFonts w:ascii="Calibri" w:hAnsi="Calibri"/>
          <w:u w:val="single"/>
        </w:rPr>
      </w:pPr>
    </w:p>
    <w:p w14:paraId="0C82CE92" w14:textId="329F9707" w:rsidR="00174891" w:rsidRPr="00797299" w:rsidRDefault="00174891" w:rsidP="000E519C">
      <w:pPr>
        <w:widowControl w:val="0"/>
        <w:autoSpaceDE w:val="0"/>
        <w:autoSpaceDN w:val="0"/>
        <w:adjustRightInd w:val="0"/>
        <w:spacing w:after="240"/>
        <w:contextualSpacing/>
        <w:outlineLvl w:val="0"/>
        <w:rPr>
          <w:rFonts w:ascii="Calibri" w:hAnsi="Calibri"/>
          <w:u w:val="single"/>
        </w:rPr>
      </w:pPr>
      <w:r w:rsidRPr="00797299">
        <w:rPr>
          <w:rFonts w:ascii="Calibri" w:hAnsi="Calibri"/>
          <w:u w:val="single"/>
        </w:rPr>
        <w:t>References</w:t>
      </w:r>
    </w:p>
    <w:p w14:paraId="5136CBE3" w14:textId="55B2E3CC" w:rsidR="00174891" w:rsidRPr="00797299" w:rsidRDefault="00174891" w:rsidP="00174891">
      <w:pPr>
        <w:pStyle w:val="NormalWeb"/>
        <w:ind w:left="480" w:hanging="480"/>
        <w:rPr>
          <w:rFonts w:ascii="Calibri" w:hAnsi="Calibri"/>
        </w:rPr>
      </w:pPr>
      <w:r w:rsidRPr="00797299">
        <w:rPr>
          <w:rFonts w:ascii="Calibri" w:hAnsi="Calibri"/>
        </w:rPr>
        <w:t xml:space="preserve">Burns, Michael B et al. “Virulence Genes Are a Signature of the Microbiome in the Colorectal Tumor Microenvironment.” </w:t>
      </w:r>
      <w:r w:rsidRPr="00797299">
        <w:rPr>
          <w:rFonts w:ascii="Calibri" w:hAnsi="Calibri"/>
          <w:i/>
          <w:iCs/>
        </w:rPr>
        <w:t>Genome Medicine</w:t>
      </w:r>
      <w:r w:rsidRPr="00797299">
        <w:rPr>
          <w:rFonts w:ascii="Calibri" w:hAnsi="Calibri"/>
        </w:rPr>
        <w:t xml:space="preserve"> (2015): 1–12. Web.</w:t>
      </w:r>
    </w:p>
    <w:p w14:paraId="3E38AC5D" w14:textId="77777777" w:rsidR="00174891" w:rsidRPr="00797299" w:rsidRDefault="00174891" w:rsidP="00174891">
      <w:pPr>
        <w:pStyle w:val="NormalWeb"/>
        <w:ind w:left="480" w:hanging="480"/>
        <w:rPr>
          <w:rFonts w:ascii="Calibri" w:hAnsi="Calibri"/>
        </w:rPr>
      </w:pPr>
      <w:proofErr w:type="spellStart"/>
      <w:r w:rsidRPr="00797299">
        <w:rPr>
          <w:rFonts w:ascii="Calibri" w:hAnsi="Calibri"/>
        </w:rPr>
        <w:t>Cario</w:t>
      </w:r>
      <w:proofErr w:type="spellEnd"/>
      <w:r w:rsidRPr="00797299">
        <w:rPr>
          <w:rFonts w:ascii="Calibri" w:hAnsi="Calibri"/>
        </w:rPr>
        <w:t>, Elke. “Microbiota and Innate Immunity in Intestinal Inflammation and Neoplasia.” (2013): 85–91. Web.</w:t>
      </w:r>
    </w:p>
    <w:p w14:paraId="1F395104" w14:textId="77777777" w:rsidR="00174891" w:rsidRPr="00797299" w:rsidRDefault="00174891" w:rsidP="00174891">
      <w:pPr>
        <w:pStyle w:val="NormalWeb"/>
        <w:ind w:left="480" w:hanging="480"/>
        <w:rPr>
          <w:rFonts w:ascii="Calibri" w:hAnsi="Calibri"/>
        </w:rPr>
      </w:pPr>
      <w:r w:rsidRPr="00797299">
        <w:rPr>
          <w:rFonts w:ascii="Calibri" w:hAnsi="Calibri"/>
        </w:rPr>
        <w:t xml:space="preserve">Cho, Margaret and Janell Carter. “The Interrelationships of the Gut Microbiome and Inflammation in Colorectal </w:t>
      </w:r>
      <w:proofErr w:type="spellStart"/>
      <w:r w:rsidRPr="00797299">
        <w:rPr>
          <w:rFonts w:ascii="Calibri" w:hAnsi="Calibri"/>
        </w:rPr>
        <w:t>Carncinogenesis</w:t>
      </w:r>
      <w:proofErr w:type="spellEnd"/>
      <w:r w:rsidRPr="00797299">
        <w:rPr>
          <w:rFonts w:ascii="Calibri" w:hAnsi="Calibri"/>
        </w:rPr>
        <w:t>”. 34.2014 (2016): 699–710. Web.</w:t>
      </w:r>
    </w:p>
    <w:p w14:paraId="74E5C923" w14:textId="77777777" w:rsidR="00174891" w:rsidRPr="00797299" w:rsidRDefault="00174891" w:rsidP="00174891">
      <w:pPr>
        <w:pStyle w:val="NormalWeb"/>
        <w:ind w:left="480" w:hanging="480"/>
        <w:rPr>
          <w:rFonts w:ascii="Calibri" w:hAnsi="Calibri"/>
        </w:rPr>
      </w:pPr>
      <w:proofErr w:type="spellStart"/>
      <w:r w:rsidRPr="00797299">
        <w:rPr>
          <w:rFonts w:ascii="Calibri" w:hAnsi="Calibri"/>
        </w:rPr>
        <w:t>Coyte</w:t>
      </w:r>
      <w:proofErr w:type="spellEnd"/>
      <w:r w:rsidRPr="00797299">
        <w:rPr>
          <w:rFonts w:ascii="Calibri" w:hAnsi="Calibri"/>
        </w:rPr>
        <w:t xml:space="preserve">, Katharine Z, and Jonas </w:t>
      </w:r>
      <w:proofErr w:type="spellStart"/>
      <w:r w:rsidRPr="00797299">
        <w:rPr>
          <w:rFonts w:ascii="Calibri" w:hAnsi="Calibri"/>
        </w:rPr>
        <w:t>Schluter</w:t>
      </w:r>
      <w:proofErr w:type="spellEnd"/>
      <w:r w:rsidRPr="00797299">
        <w:rPr>
          <w:rFonts w:ascii="Calibri" w:hAnsi="Calibri"/>
        </w:rPr>
        <w:t xml:space="preserve">. “The Ecology of the Microbiome: Networks, Competition, and Stability.” 1 n. </w:t>
      </w:r>
      <w:proofErr w:type="spellStart"/>
      <w:r w:rsidRPr="00797299">
        <w:rPr>
          <w:rFonts w:ascii="Calibri" w:hAnsi="Calibri"/>
        </w:rPr>
        <w:t>pag</w:t>
      </w:r>
      <w:proofErr w:type="spellEnd"/>
      <w:r w:rsidRPr="00797299">
        <w:rPr>
          <w:rFonts w:ascii="Calibri" w:hAnsi="Calibri"/>
        </w:rPr>
        <w:t>. Print. Nov, 25, 2015.</w:t>
      </w:r>
    </w:p>
    <w:p w14:paraId="2E6236E2" w14:textId="77777777" w:rsidR="00174891" w:rsidRPr="00797299" w:rsidRDefault="00174891" w:rsidP="00174891">
      <w:pPr>
        <w:pStyle w:val="NormalWeb"/>
        <w:ind w:left="480" w:hanging="480"/>
        <w:rPr>
          <w:rFonts w:ascii="Calibri" w:hAnsi="Calibri"/>
        </w:rPr>
      </w:pPr>
      <w:proofErr w:type="spellStart"/>
      <w:r w:rsidRPr="00797299">
        <w:rPr>
          <w:rFonts w:ascii="Calibri" w:hAnsi="Calibri"/>
        </w:rPr>
        <w:t>Hagland</w:t>
      </w:r>
      <w:proofErr w:type="spellEnd"/>
      <w:r w:rsidRPr="00797299">
        <w:rPr>
          <w:rFonts w:ascii="Calibri" w:hAnsi="Calibri"/>
        </w:rPr>
        <w:t xml:space="preserve">, Hanne R, and </w:t>
      </w:r>
      <w:proofErr w:type="spellStart"/>
      <w:r w:rsidRPr="00797299">
        <w:rPr>
          <w:rFonts w:ascii="Calibri" w:hAnsi="Calibri"/>
        </w:rPr>
        <w:t>Kjetil</w:t>
      </w:r>
      <w:proofErr w:type="spellEnd"/>
      <w:r w:rsidRPr="00797299">
        <w:rPr>
          <w:rFonts w:ascii="Calibri" w:hAnsi="Calibri"/>
        </w:rPr>
        <w:t xml:space="preserve"> </w:t>
      </w:r>
      <w:proofErr w:type="spellStart"/>
      <w:r w:rsidRPr="00797299">
        <w:rPr>
          <w:rFonts w:ascii="Calibri" w:hAnsi="Calibri"/>
        </w:rPr>
        <w:t>Søreide</w:t>
      </w:r>
      <w:proofErr w:type="spellEnd"/>
      <w:r w:rsidRPr="00797299">
        <w:rPr>
          <w:rFonts w:ascii="Calibri" w:hAnsi="Calibri"/>
        </w:rPr>
        <w:t xml:space="preserve">. “Cellular Metabolism in Colorectal Carcinogenesis: Influence of Lifestyle, Gut Microbiome and Metabolic Pathways.” </w:t>
      </w:r>
      <w:r w:rsidRPr="00797299">
        <w:rPr>
          <w:rFonts w:ascii="Calibri" w:hAnsi="Calibri"/>
          <w:i/>
          <w:iCs/>
        </w:rPr>
        <w:t>Cancer Letters</w:t>
      </w:r>
      <w:r w:rsidRPr="00797299">
        <w:rPr>
          <w:rFonts w:ascii="Calibri" w:hAnsi="Calibri"/>
        </w:rPr>
        <w:t xml:space="preserve"> 356.2 (2015): 273–280. Web.</w:t>
      </w:r>
    </w:p>
    <w:p w14:paraId="08E036A0" w14:textId="77777777" w:rsidR="00174891" w:rsidRPr="00797299" w:rsidRDefault="00174891" w:rsidP="00174891">
      <w:pPr>
        <w:widowControl w:val="0"/>
        <w:autoSpaceDE w:val="0"/>
        <w:autoSpaceDN w:val="0"/>
        <w:adjustRightInd w:val="0"/>
        <w:rPr>
          <w:rFonts w:ascii="Calibri" w:hAnsi="Calibri" w:cs="Arial"/>
          <w:color w:val="242424"/>
        </w:rPr>
      </w:pPr>
      <w:proofErr w:type="spellStart"/>
      <w:r w:rsidRPr="00797299">
        <w:rPr>
          <w:rFonts w:ascii="Calibri" w:hAnsi="Calibri" w:cs="Arial"/>
          <w:color w:val="242424"/>
        </w:rPr>
        <w:t>Lintott</w:t>
      </w:r>
      <w:proofErr w:type="spellEnd"/>
      <w:r w:rsidRPr="00797299">
        <w:rPr>
          <w:rFonts w:ascii="Calibri" w:hAnsi="Calibri" w:cs="Arial"/>
          <w:color w:val="242424"/>
        </w:rPr>
        <w:t xml:space="preserve">, Lauri. Plasmids and Vectors. University of Regina. Web. </w:t>
      </w:r>
      <w:hyperlink r:id="rId10" w:history="1">
        <w:r w:rsidRPr="00797299">
          <w:rPr>
            <w:rStyle w:val="Hyperlink"/>
            <w:rFonts w:ascii="Calibri" w:hAnsi="Calibri" w:cs="Arial"/>
          </w:rPr>
          <w:t>http://bio305lab.wikidot.com/resources:aboutplasmids</w:t>
        </w:r>
      </w:hyperlink>
    </w:p>
    <w:p w14:paraId="1C9C4649" w14:textId="77777777" w:rsidR="00174891" w:rsidRPr="00797299" w:rsidRDefault="00174891" w:rsidP="00174891">
      <w:pPr>
        <w:widowControl w:val="0"/>
        <w:autoSpaceDE w:val="0"/>
        <w:autoSpaceDN w:val="0"/>
        <w:adjustRightInd w:val="0"/>
        <w:rPr>
          <w:rFonts w:ascii="Calibri" w:hAnsi="Calibri" w:cs="Arial"/>
          <w:color w:val="242424"/>
        </w:rPr>
      </w:pPr>
      <w:r w:rsidRPr="00797299">
        <w:rPr>
          <w:rFonts w:ascii="Calibri" w:hAnsi="Calibri" w:cs="Arial"/>
          <w:color w:val="242424"/>
        </w:rPr>
        <w:t xml:space="preserve">How to add Foreign DNA to bacteria. University of Waikato. Web. </w:t>
      </w:r>
    </w:p>
    <w:p w14:paraId="32410DCD" w14:textId="77777777" w:rsidR="00174891" w:rsidRPr="00797299" w:rsidRDefault="00B82DC1" w:rsidP="00174891">
      <w:pPr>
        <w:widowControl w:val="0"/>
        <w:autoSpaceDE w:val="0"/>
        <w:autoSpaceDN w:val="0"/>
        <w:adjustRightInd w:val="0"/>
        <w:rPr>
          <w:rFonts w:ascii="Calibri" w:hAnsi="Calibri" w:cs="Arial"/>
          <w:color w:val="242424"/>
        </w:rPr>
      </w:pPr>
      <w:hyperlink r:id="rId11" w:history="1">
        <w:r w:rsidR="00174891" w:rsidRPr="00797299">
          <w:rPr>
            <w:rStyle w:val="Hyperlink"/>
            <w:rFonts w:ascii="Calibri" w:hAnsi="Calibri" w:cs="Arial"/>
          </w:rPr>
          <w:t>http://biotechlearn.org.nz/themes/bacteria_in_biotech/how_to_add_foreign_dna_to_bacteria</w:t>
        </w:r>
      </w:hyperlink>
    </w:p>
    <w:p w14:paraId="04BB3C8E" w14:textId="77777777" w:rsidR="00174891" w:rsidRPr="00797299" w:rsidRDefault="00174891" w:rsidP="00174891">
      <w:pPr>
        <w:widowControl w:val="0"/>
        <w:autoSpaceDE w:val="0"/>
        <w:autoSpaceDN w:val="0"/>
        <w:adjustRightInd w:val="0"/>
        <w:rPr>
          <w:rFonts w:ascii="Calibri" w:hAnsi="Calibri" w:cs="Arial"/>
          <w:color w:val="242424"/>
        </w:rPr>
      </w:pPr>
    </w:p>
    <w:p w14:paraId="1E0EC737" w14:textId="77777777" w:rsidR="00174891" w:rsidRPr="00797299" w:rsidRDefault="00174891" w:rsidP="00174891">
      <w:pPr>
        <w:widowControl w:val="0"/>
        <w:autoSpaceDE w:val="0"/>
        <w:autoSpaceDN w:val="0"/>
        <w:adjustRightInd w:val="0"/>
        <w:rPr>
          <w:rFonts w:ascii="Calibri" w:hAnsi="Calibri" w:cs="Arial"/>
          <w:color w:val="242424"/>
        </w:rPr>
      </w:pPr>
      <w:proofErr w:type="spellStart"/>
      <w:r w:rsidRPr="00797299">
        <w:rPr>
          <w:rFonts w:ascii="Calibri" w:hAnsi="Calibri" w:cs="Arial"/>
          <w:color w:val="242424"/>
        </w:rPr>
        <w:t>Matsuki</w:t>
      </w:r>
      <w:proofErr w:type="spellEnd"/>
      <w:r w:rsidRPr="00797299">
        <w:rPr>
          <w:rFonts w:ascii="Calibri" w:hAnsi="Calibri" w:cs="Arial"/>
          <w:color w:val="242424"/>
        </w:rPr>
        <w:t xml:space="preserve">, Takahiro et al. “Development of 16S </w:t>
      </w:r>
      <w:proofErr w:type="spellStart"/>
      <w:r w:rsidRPr="00797299">
        <w:rPr>
          <w:rFonts w:ascii="Calibri" w:hAnsi="Calibri" w:cs="Arial"/>
          <w:color w:val="242424"/>
        </w:rPr>
        <w:t>rRNA</w:t>
      </w:r>
      <w:proofErr w:type="spellEnd"/>
      <w:r w:rsidRPr="00797299">
        <w:rPr>
          <w:rFonts w:ascii="Calibri" w:hAnsi="Calibri" w:cs="Arial"/>
          <w:color w:val="242424"/>
        </w:rPr>
        <w:t xml:space="preserve">-Gene-Targeted Group-Specific Primers for the Detection and Identification of Predominant Bacteria in Human Feces.” </w:t>
      </w:r>
      <w:r w:rsidRPr="00797299">
        <w:rPr>
          <w:rFonts w:ascii="Calibri" w:hAnsi="Calibri" w:cs="Arial"/>
          <w:i/>
          <w:iCs/>
          <w:color w:val="242424"/>
        </w:rPr>
        <w:t>Applied and Environmental Microbiology</w:t>
      </w:r>
      <w:r w:rsidRPr="00797299">
        <w:rPr>
          <w:rFonts w:ascii="Calibri" w:hAnsi="Calibri" w:cs="Arial"/>
          <w:color w:val="242424"/>
        </w:rPr>
        <w:t xml:space="preserve"> 68.11 (2002): 5445–5451. </w:t>
      </w:r>
      <w:r w:rsidRPr="00797299">
        <w:rPr>
          <w:rFonts w:ascii="Calibri" w:hAnsi="Calibri" w:cs="Arial"/>
          <w:i/>
          <w:iCs/>
          <w:color w:val="242424"/>
        </w:rPr>
        <w:t>PMC</w:t>
      </w:r>
      <w:r w:rsidRPr="00797299">
        <w:rPr>
          <w:rFonts w:ascii="Calibri" w:hAnsi="Calibri" w:cs="Arial"/>
          <w:color w:val="242424"/>
        </w:rPr>
        <w:t>. Web. 30 Apr. 2016.</w:t>
      </w:r>
    </w:p>
    <w:p w14:paraId="37FD423A" w14:textId="77777777" w:rsidR="00174891" w:rsidRPr="00797299" w:rsidRDefault="00174891" w:rsidP="00174891">
      <w:pPr>
        <w:widowControl w:val="0"/>
        <w:autoSpaceDE w:val="0"/>
        <w:autoSpaceDN w:val="0"/>
        <w:adjustRightInd w:val="0"/>
        <w:rPr>
          <w:rFonts w:ascii="Calibri" w:hAnsi="Calibri" w:cs="Arial"/>
          <w:color w:val="242424"/>
        </w:rPr>
      </w:pPr>
    </w:p>
    <w:p w14:paraId="09E27C39" w14:textId="64801CFF" w:rsidR="00174891" w:rsidRPr="00797299" w:rsidRDefault="006D394F" w:rsidP="00174891">
      <w:pPr>
        <w:widowControl w:val="0"/>
        <w:autoSpaceDE w:val="0"/>
        <w:autoSpaceDN w:val="0"/>
        <w:adjustRightInd w:val="0"/>
        <w:rPr>
          <w:rFonts w:ascii="Calibri" w:hAnsi="Calibri" w:cs="Times New Roman"/>
          <w:color w:val="1A1A1A"/>
        </w:rPr>
      </w:pPr>
      <w:r w:rsidRPr="00797299">
        <w:rPr>
          <w:rFonts w:ascii="Calibri" w:hAnsi="Calibri" w:cs="Times New Roman"/>
          <w:color w:val="1A1A1A"/>
        </w:rPr>
        <w:t xml:space="preserve">Anonymous. </w:t>
      </w:r>
      <w:r w:rsidR="00174891" w:rsidRPr="00797299">
        <w:rPr>
          <w:rFonts w:ascii="Calibri" w:hAnsi="Calibri" w:cs="Times New Roman"/>
          <w:color w:val="1A1A1A"/>
        </w:rPr>
        <w:t xml:space="preserve">Polymerase Chain Reaction (PCR). National Center for Biotechnology Information, U.S. National Library of Medicine. Web. </w:t>
      </w:r>
      <w:hyperlink r:id="rId12" w:history="1">
        <w:r w:rsidR="00174891" w:rsidRPr="00797299">
          <w:rPr>
            <w:rStyle w:val="Hyperlink"/>
            <w:rFonts w:ascii="Calibri" w:hAnsi="Calibri" w:cs="Times New Roman"/>
          </w:rPr>
          <w:t>http://www.ncbi.nlm.nih.gov/probe/docs/techpcr/</w:t>
        </w:r>
      </w:hyperlink>
      <w:r w:rsidR="00174891" w:rsidRPr="00797299">
        <w:rPr>
          <w:rFonts w:ascii="Calibri" w:hAnsi="Calibri" w:cs="Times New Roman"/>
          <w:color w:val="1A1A1A"/>
        </w:rPr>
        <w:t xml:space="preserve"> </w:t>
      </w:r>
    </w:p>
    <w:p w14:paraId="50C43F51" w14:textId="77777777" w:rsidR="00174891" w:rsidRPr="00797299" w:rsidRDefault="00174891" w:rsidP="00174891">
      <w:pPr>
        <w:widowControl w:val="0"/>
        <w:autoSpaceDE w:val="0"/>
        <w:autoSpaceDN w:val="0"/>
        <w:adjustRightInd w:val="0"/>
        <w:rPr>
          <w:rFonts w:ascii="Calibri" w:hAnsi="Calibri" w:cs="Times New Roman"/>
          <w:color w:val="1A1A1A"/>
        </w:rPr>
      </w:pPr>
    </w:p>
    <w:p w14:paraId="13BDF180" w14:textId="77777777" w:rsidR="00174891" w:rsidRPr="00797299" w:rsidRDefault="00174891" w:rsidP="00174891">
      <w:pPr>
        <w:widowControl w:val="0"/>
        <w:autoSpaceDE w:val="0"/>
        <w:autoSpaceDN w:val="0"/>
        <w:adjustRightInd w:val="0"/>
        <w:rPr>
          <w:rFonts w:ascii="Calibri" w:hAnsi="Calibri" w:cs="Times New Roman"/>
          <w:color w:val="1A1A1A"/>
        </w:rPr>
      </w:pPr>
      <w:r w:rsidRPr="00797299">
        <w:rPr>
          <w:rFonts w:ascii="Calibri" w:hAnsi="Calibri" w:cs="Times New Roman"/>
          <w:color w:val="1A1A1A"/>
        </w:rPr>
        <w:t>Sivan et al. Commensal Bifidobacterium promotes antitumor immunity and facilitates anti-PD-L1 efficacy. Science Vol 350 Issue 6264, 1084-1089. Nov 27, 2015.</w:t>
      </w:r>
    </w:p>
    <w:p w14:paraId="78E684A0" w14:textId="77777777" w:rsidR="00174891" w:rsidRPr="00797299" w:rsidRDefault="00174891" w:rsidP="00174891">
      <w:pPr>
        <w:widowControl w:val="0"/>
        <w:autoSpaceDE w:val="0"/>
        <w:autoSpaceDN w:val="0"/>
        <w:adjustRightInd w:val="0"/>
        <w:rPr>
          <w:rFonts w:ascii="Calibri" w:hAnsi="Calibri" w:cs="Times New Roman"/>
          <w:color w:val="1A1A1A"/>
        </w:rPr>
      </w:pPr>
    </w:p>
    <w:p w14:paraId="3E7AF91E" w14:textId="77777777" w:rsidR="00174891" w:rsidRPr="00797299" w:rsidRDefault="00174891" w:rsidP="00174891">
      <w:pPr>
        <w:widowControl w:val="0"/>
        <w:autoSpaceDE w:val="0"/>
        <w:autoSpaceDN w:val="0"/>
        <w:adjustRightInd w:val="0"/>
        <w:rPr>
          <w:rFonts w:ascii="Calibri" w:hAnsi="Calibri" w:cs="Times New Roman"/>
          <w:color w:val="1A1A1A"/>
        </w:rPr>
      </w:pPr>
      <w:r w:rsidRPr="00797299">
        <w:rPr>
          <w:rFonts w:ascii="Calibri" w:hAnsi="Calibri" w:cs="Times New Roman"/>
          <w:color w:val="1A1A1A"/>
        </w:rPr>
        <w:t xml:space="preserve">Snyder et al. Could microbial therapy boost cancer immunotherapy? Science Vol. 350 Issue 6264, 1031-1032. Nov 27, 2015 </w:t>
      </w:r>
    </w:p>
    <w:p w14:paraId="0EB3CBA5" w14:textId="77777777" w:rsidR="00174891" w:rsidRPr="00797299" w:rsidRDefault="00174891" w:rsidP="00174891">
      <w:pPr>
        <w:widowControl w:val="0"/>
        <w:autoSpaceDE w:val="0"/>
        <w:autoSpaceDN w:val="0"/>
        <w:adjustRightInd w:val="0"/>
        <w:rPr>
          <w:rFonts w:ascii="Calibri" w:hAnsi="Calibri" w:cs="Times New Roman"/>
          <w:color w:val="1A1A1A"/>
        </w:rPr>
      </w:pPr>
    </w:p>
    <w:p w14:paraId="229820F5" w14:textId="77777777" w:rsidR="00174891" w:rsidRPr="00797299" w:rsidRDefault="00174891" w:rsidP="00174891">
      <w:pPr>
        <w:widowControl w:val="0"/>
        <w:autoSpaceDE w:val="0"/>
        <w:autoSpaceDN w:val="0"/>
        <w:adjustRightInd w:val="0"/>
        <w:rPr>
          <w:rFonts w:ascii="Calibri" w:hAnsi="Calibri" w:cs="Times New Roman"/>
          <w:color w:val="1A1A1A"/>
        </w:rPr>
      </w:pPr>
      <w:proofErr w:type="spellStart"/>
      <w:r w:rsidRPr="00797299">
        <w:rPr>
          <w:rFonts w:ascii="Calibri" w:hAnsi="Calibri" w:cs="Times New Roman"/>
          <w:color w:val="1A1A1A"/>
        </w:rPr>
        <w:t>Vetizou</w:t>
      </w:r>
      <w:proofErr w:type="spellEnd"/>
      <w:r w:rsidRPr="00797299">
        <w:rPr>
          <w:rFonts w:ascii="Calibri" w:hAnsi="Calibri" w:cs="Times New Roman"/>
          <w:color w:val="1A1A1A"/>
        </w:rPr>
        <w:t xml:space="preserve"> et al. Anticancer immunotherapy by CTLA-4 blockade relies on the gut microbiota. Science Vol 350 Issue 6264, 1079-1084. Nov 27, 2015.</w:t>
      </w:r>
    </w:p>
    <w:p w14:paraId="41350A54" w14:textId="77777777" w:rsidR="00174891" w:rsidRPr="00797299" w:rsidRDefault="00174891" w:rsidP="00174891">
      <w:pPr>
        <w:widowControl w:val="0"/>
        <w:autoSpaceDE w:val="0"/>
        <w:autoSpaceDN w:val="0"/>
        <w:adjustRightInd w:val="0"/>
        <w:rPr>
          <w:rFonts w:ascii="Calibri" w:hAnsi="Calibri" w:cs="Times New Roman"/>
          <w:color w:val="1A1A1A"/>
        </w:rPr>
      </w:pPr>
    </w:p>
    <w:p w14:paraId="2ADA229E" w14:textId="77777777" w:rsidR="00174891" w:rsidRPr="00797299" w:rsidRDefault="00174891" w:rsidP="00174891">
      <w:pPr>
        <w:widowControl w:val="0"/>
        <w:autoSpaceDE w:val="0"/>
        <w:autoSpaceDN w:val="0"/>
        <w:adjustRightInd w:val="0"/>
        <w:spacing w:after="240" w:line="360" w:lineRule="atLeast"/>
        <w:rPr>
          <w:rFonts w:ascii="Calibri" w:hAnsi="Calibri" w:cs="Times"/>
        </w:rPr>
      </w:pPr>
      <w:proofErr w:type="spellStart"/>
      <w:r w:rsidRPr="00797299">
        <w:rPr>
          <w:rFonts w:ascii="Calibri" w:hAnsi="Calibri" w:cs="Times"/>
          <w:iCs/>
        </w:rPr>
        <w:t>Zackular</w:t>
      </w:r>
      <w:proofErr w:type="spellEnd"/>
      <w:r w:rsidRPr="00797299">
        <w:rPr>
          <w:rFonts w:ascii="Calibri" w:hAnsi="Calibri" w:cs="Times"/>
          <w:iCs/>
        </w:rPr>
        <w:t xml:space="preserve"> et al. </w:t>
      </w:r>
      <w:r w:rsidRPr="00797299">
        <w:rPr>
          <w:rFonts w:ascii="Calibri" w:hAnsi="Calibri" w:cs="Times"/>
          <w:bCs/>
        </w:rPr>
        <w:t xml:space="preserve">The Gut Microbiome Modulates Colon </w:t>
      </w:r>
      <w:proofErr w:type="spellStart"/>
      <w:r w:rsidRPr="00797299">
        <w:rPr>
          <w:rFonts w:ascii="Calibri" w:hAnsi="Calibri" w:cs="Times"/>
          <w:bCs/>
        </w:rPr>
        <w:t>Tumorgenesis</w:t>
      </w:r>
      <w:proofErr w:type="spellEnd"/>
      <w:r w:rsidRPr="00797299">
        <w:rPr>
          <w:rFonts w:ascii="Calibri" w:hAnsi="Calibri" w:cs="Times"/>
          <w:bCs/>
        </w:rPr>
        <w:t>.</w:t>
      </w:r>
      <w:r w:rsidRPr="00797299">
        <w:rPr>
          <w:rFonts w:ascii="Calibri" w:hAnsi="Calibri" w:cs="Times"/>
          <w:iCs/>
        </w:rPr>
        <w:t xml:space="preserve"> </w:t>
      </w:r>
      <w:proofErr w:type="spellStart"/>
      <w:r w:rsidRPr="00797299">
        <w:rPr>
          <w:rFonts w:ascii="Calibri" w:hAnsi="Calibri" w:cs="Times"/>
          <w:iCs/>
        </w:rPr>
        <w:t>mBio</w:t>
      </w:r>
      <w:proofErr w:type="spellEnd"/>
      <w:r w:rsidRPr="00797299">
        <w:rPr>
          <w:rFonts w:ascii="Calibri" w:hAnsi="Calibri" w:cs="Times"/>
          <w:iCs/>
        </w:rPr>
        <w:t xml:space="preserve"> 4(6</w:t>
      </w:r>
      <w:proofErr w:type="gramStart"/>
      <w:r w:rsidRPr="00797299">
        <w:rPr>
          <w:rFonts w:ascii="Calibri" w:hAnsi="Calibri" w:cs="Times"/>
          <w:iCs/>
        </w:rPr>
        <w:t>):e</w:t>
      </w:r>
      <w:proofErr w:type="gramEnd"/>
      <w:r w:rsidRPr="00797299">
        <w:rPr>
          <w:rFonts w:ascii="Calibri" w:hAnsi="Calibri" w:cs="Times"/>
          <w:iCs/>
        </w:rPr>
        <w:t>00692-13</w:t>
      </w:r>
      <w:r w:rsidRPr="00797299">
        <w:rPr>
          <w:rFonts w:ascii="Calibri" w:hAnsi="Calibri" w:cs="Times"/>
        </w:rPr>
        <w:t>. 2013.</w:t>
      </w:r>
    </w:p>
    <w:p w14:paraId="0D6EC2AC" w14:textId="77777777" w:rsidR="00174891" w:rsidRPr="00797299" w:rsidRDefault="00174891" w:rsidP="00174891">
      <w:pPr>
        <w:widowControl w:val="0"/>
        <w:autoSpaceDE w:val="0"/>
        <w:autoSpaceDN w:val="0"/>
        <w:adjustRightInd w:val="0"/>
        <w:spacing w:after="240" w:line="360" w:lineRule="atLeast"/>
        <w:rPr>
          <w:rFonts w:ascii="Calibri" w:hAnsi="Calibri" w:cs="Times"/>
        </w:rPr>
      </w:pPr>
      <w:r w:rsidRPr="00797299">
        <w:rPr>
          <w:rFonts w:ascii="Calibri" w:hAnsi="Calibri"/>
        </w:rPr>
        <w:t xml:space="preserve">Colorectal Cancer Key Statistics. Cancer. Org. Web. </w:t>
      </w:r>
      <w:hyperlink r:id="rId13" w:history="1">
        <w:r w:rsidRPr="00797299">
          <w:rPr>
            <w:rStyle w:val="Hyperlink"/>
            <w:rFonts w:ascii="Calibri" w:hAnsi="Calibri" w:cs="Times"/>
          </w:rPr>
          <w:t>http://www.cancer.org/cancer/colonandrectumcancer/detailedguide/colorectal-cancer-key-statistics</w:t>
        </w:r>
      </w:hyperlink>
    </w:p>
    <w:p w14:paraId="6D2EE798" w14:textId="078D041C" w:rsidR="00174891" w:rsidRPr="00797299" w:rsidRDefault="00174891" w:rsidP="00174891">
      <w:pPr>
        <w:widowControl w:val="0"/>
        <w:autoSpaceDE w:val="0"/>
        <w:autoSpaceDN w:val="0"/>
        <w:adjustRightInd w:val="0"/>
        <w:spacing w:after="240" w:line="360" w:lineRule="atLeast"/>
        <w:rPr>
          <w:rFonts w:ascii="Calibri" w:hAnsi="Calibri" w:cs="Times"/>
        </w:rPr>
      </w:pPr>
      <w:r w:rsidRPr="00797299">
        <w:rPr>
          <w:rFonts w:ascii="Calibri" w:hAnsi="Calibri"/>
        </w:rPr>
        <w:t>Colorectal Cancer. Cance</w:t>
      </w:r>
      <w:r w:rsidR="003A1C72" w:rsidRPr="00797299">
        <w:rPr>
          <w:rFonts w:ascii="Calibri" w:hAnsi="Calibri"/>
        </w:rPr>
        <w:t>r</w:t>
      </w:r>
      <w:r w:rsidRPr="00797299">
        <w:rPr>
          <w:rFonts w:ascii="Calibri" w:hAnsi="Calibri"/>
        </w:rPr>
        <w:t xml:space="preserve">.org. Web. </w:t>
      </w:r>
      <w:hyperlink r:id="rId14" w:history="1">
        <w:r w:rsidRPr="00797299">
          <w:rPr>
            <w:rStyle w:val="Hyperlink"/>
            <w:rFonts w:ascii="Calibri" w:hAnsi="Calibri" w:cs="Times"/>
          </w:rPr>
          <w:t>http://www.cancer.gov/types/colorectal/hp/colorectal-genetics-pdq</w:t>
        </w:r>
      </w:hyperlink>
    </w:p>
    <w:p w14:paraId="3B77AB61" w14:textId="77777777" w:rsidR="00174891" w:rsidRPr="00797299" w:rsidRDefault="00174891" w:rsidP="00174891">
      <w:pPr>
        <w:widowControl w:val="0"/>
        <w:autoSpaceDE w:val="0"/>
        <w:autoSpaceDN w:val="0"/>
        <w:adjustRightInd w:val="0"/>
        <w:jc w:val="both"/>
        <w:rPr>
          <w:rFonts w:ascii="Calibri" w:hAnsi="Calibri" w:cs="Arial"/>
          <w:color w:val="262700"/>
        </w:rPr>
      </w:pPr>
      <w:r w:rsidRPr="00797299">
        <w:rPr>
          <w:rFonts w:ascii="Calibri" w:hAnsi="Calibri" w:cs="Arial"/>
          <w:bCs/>
          <w:color w:val="262626"/>
        </w:rPr>
        <w:t>Michael J. Coyne</w:t>
      </w:r>
      <w:r w:rsidRPr="00797299">
        <w:rPr>
          <w:rFonts w:ascii="Calibri" w:hAnsi="Calibri" w:cs="Arial"/>
          <w:bCs/>
          <w:color w:val="262626"/>
          <w:kern w:val="1"/>
        </w:rPr>
        <w:t xml:space="preserve">, et al. </w:t>
      </w:r>
      <w:r w:rsidRPr="00797299">
        <w:rPr>
          <w:rFonts w:ascii="Calibri" w:hAnsi="Calibri" w:cs="Arial"/>
          <w:bCs/>
          <w:color w:val="312A2A"/>
        </w:rPr>
        <w:t xml:space="preserve">Evidence of Extensive DNA Transfer between </w:t>
      </w:r>
      <w:proofErr w:type="spellStart"/>
      <w:r w:rsidRPr="00797299">
        <w:rPr>
          <w:rFonts w:ascii="Calibri" w:hAnsi="Calibri" w:cs="Arial"/>
          <w:bCs/>
          <w:i/>
          <w:iCs/>
          <w:color w:val="312A2A"/>
        </w:rPr>
        <w:t>Bacteroidales</w:t>
      </w:r>
      <w:proofErr w:type="spellEnd"/>
      <w:r w:rsidRPr="00797299">
        <w:rPr>
          <w:rFonts w:ascii="Calibri" w:hAnsi="Calibri" w:cs="Arial"/>
          <w:bCs/>
          <w:color w:val="312A2A"/>
        </w:rPr>
        <w:t xml:space="preserve"> Species within the Human Gut. </w:t>
      </w:r>
      <w:proofErr w:type="spellStart"/>
      <w:r w:rsidRPr="00797299">
        <w:rPr>
          <w:rFonts w:ascii="Calibri" w:hAnsi="Calibri" w:cs="Arial"/>
          <w:bCs/>
          <w:color w:val="262700"/>
        </w:rPr>
        <w:t>doi</w:t>
      </w:r>
      <w:proofErr w:type="spellEnd"/>
      <w:r w:rsidRPr="00797299">
        <w:rPr>
          <w:rFonts w:ascii="Calibri" w:hAnsi="Calibri" w:cs="Arial"/>
          <w:bCs/>
          <w:color w:val="262700"/>
        </w:rPr>
        <w:t>: 10.1128/mBio.01305-14</w:t>
      </w:r>
      <w:r w:rsidRPr="00797299">
        <w:rPr>
          <w:rFonts w:ascii="Calibri" w:hAnsi="Calibri" w:cs="Arial"/>
          <w:color w:val="262700"/>
        </w:rPr>
        <w:t xml:space="preserve">. </w:t>
      </w:r>
      <w:r w:rsidRPr="00797299">
        <w:rPr>
          <w:rFonts w:ascii="Calibri" w:hAnsi="Calibri" w:cs="Arial"/>
          <w:bCs/>
          <w:color w:val="262700"/>
        </w:rPr>
        <w:t xml:space="preserve">17 June 2014 </w:t>
      </w:r>
      <w:proofErr w:type="spellStart"/>
      <w:r w:rsidRPr="00797299">
        <w:rPr>
          <w:rFonts w:ascii="Calibri" w:hAnsi="Calibri" w:cs="Arial"/>
          <w:color w:val="262700"/>
        </w:rPr>
        <w:t>mBio</w:t>
      </w:r>
      <w:proofErr w:type="spellEnd"/>
      <w:r w:rsidRPr="00797299">
        <w:rPr>
          <w:rFonts w:ascii="Calibri" w:hAnsi="Calibri" w:cs="Arial"/>
          <w:color w:val="262700"/>
        </w:rPr>
        <w:t xml:space="preserve"> vol. 5 no. 3 e01305-14.</w:t>
      </w:r>
    </w:p>
    <w:p w14:paraId="78F67722" w14:textId="77777777" w:rsidR="00174891" w:rsidRPr="00797299" w:rsidRDefault="00174891" w:rsidP="00174891">
      <w:pPr>
        <w:widowControl w:val="0"/>
        <w:autoSpaceDE w:val="0"/>
        <w:autoSpaceDN w:val="0"/>
        <w:adjustRightInd w:val="0"/>
        <w:contextualSpacing/>
        <w:jc w:val="both"/>
        <w:rPr>
          <w:rFonts w:ascii="Calibri" w:hAnsi="Calibri"/>
        </w:rPr>
      </w:pPr>
    </w:p>
    <w:p w14:paraId="22455DD2" w14:textId="77777777" w:rsidR="00174891" w:rsidRPr="00797299" w:rsidRDefault="00174891" w:rsidP="00174891">
      <w:pPr>
        <w:widowControl w:val="0"/>
        <w:autoSpaceDE w:val="0"/>
        <w:autoSpaceDN w:val="0"/>
        <w:adjustRightInd w:val="0"/>
        <w:contextualSpacing/>
        <w:jc w:val="both"/>
        <w:rPr>
          <w:rFonts w:ascii="Calibri" w:hAnsi="Calibri"/>
        </w:rPr>
      </w:pPr>
      <w:r w:rsidRPr="00797299">
        <w:rPr>
          <w:rFonts w:ascii="Calibri" w:hAnsi="Calibri"/>
        </w:rPr>
        <w:t>What is PCR? Your Genome. Web.</w:t>
      </w:r>
    </w:p>
    <w:p w14:paraId="113B7FB9" w14:textId="02C960DC" w:rsidR="00174891" w:rsidRPr="00797299" w:rsidRDefault="00B82DC1" w:rsidP="00174891">
      <w:pPr>
        <w:widowControl w:val="0"/>
        <w:autoSpaceDE w:val="0"/>
        <w:autoSpaceDN w:val="0"/>
        <w:adjustRightInd w:val="0"/>
        <w:spacing w:after="240"/>
        <w:contextualSpacing/>
        <w:rPr>
          <w:rFonts w:ascii="Calibri" w:hAnsi="Calibri" w:cs="Arial"/>
          <w:bCs/>
          <w:color w:val="312A2A"/>
        </w:rPr>
      </w:pPr>
      <w:hyperlink r:id="rId15" w:history="1">
        <w:r w:rsidR="00E65F57" w:rsidRPr="00797299">
          <w:rPr>
            <w:rStyle w:val="Hyperlink"/>
            <w:rFonts w:ascii="Calibri" w:hAnsi="Calibri" w:cs="Arial"/>
            <w:bCs/>
          </w:rPr>
          <w:t>http://www.yourgenome.org</w:t>
        </w:r>
      </w:hyperlink>
    </w:p>
    <w:p w14:paraId="3B6298A3" w14:textId="77777777" w:rsidR="00E65F57" w:rsidRPr="00797299" w:rsidRDefault="00E65F57" w:rsidP="00174891">
      <w:pPr>
        <w:widowControl w:val="0"/>
        <w:autoSpaceDE w:val="0"/>
        <w:autoSpaceDN w:val="0"/>
        <w:adjustRightInd w:val="0"/>
        <w:spacing w:after="240"/>
        <w:contextualSpacing/>
        <w:rPr>
          <w:rFonts w:ascii="Calibri" w:hAnsi="Calibri" w:cs="Arial"/>
          <w:bCs/>
          <w:color w:val="312A2A"/>
        </w:rPr>
      </w:pPr>
    </w:p>
    <w:p w14:paraId="2F3E5BA6" w14:textId="0295797E" w:rsidR="00E65F57" w:rsidRPr="00797299" w:rsidRDefault="00E65F57" w:rsidP="00174891">
      <w:pPr>
        <w:widowControl w:val="0"/>
        <w:autoSpaceDE w:val="0"/>
        <w:autoSpaceDN w:val="0"/>
        <w:adjustRightInd w:val="0"/>
        <w:spacing w:after="240"/>
        <w:contextualSpacing/>
        <w:rPr>
          <w:rFonts w:ascii="Calibri" w:hAnsi="Calibri" w:cs="Arial"/>
          <w:color w:val="262626"/>
        </w:rPr>
      </w:pPr>
      <w:r w:rsidRPr="00797299">
        <w:rPr>
          <w:rFonts w:ascii="Calibri" w:hAnsi="Calibri" w:cs="Arial"/>
          <w:color w:val="262626"/>
        </w:rPr>
        <w:t xml:space="preserve">Xu J, </w:t>
      </w:r>
      <w:proofErr w:type="spellStart"/>
      <w:r w:rsidRPr="00797299">
        <w:rPr>
          <w:rFonts w:ascii="Calibri" w:hAnsi="Calibri" w:cs="Arial"/>
          <w:color w:val="262626"/>
        </w:rPr>
        <w:t>Mahowald</w:t>
      </w:r>
      <w:proofErr w:type="spellEnd"/>
      <w:r w:rsidRPr="00797299">
        <w:rPr>
          <w:rFonts w:ascii="Calibri" w:hAnsi="Calibri" w:cs="Arial"/>
          <w:color w:val="262626"/>
        </w:rPr>
        <w:t xml:space="preserve"> MA, Ley RE, </w:t>
      </w:r>
      <w:proofErr w:type="spellStart"/>
      <w:r w:rsidRPr="00797299">
        <w:rPr>
          <w:rFonts w:ascii="Calibri" w:hAnsi="Calibri" w:cs="Arial"/>
          <w:color w:val="262626"/>
        </w:rPr>
        <w:t>Lozupone</w:t>
      </w:r>
      <w:proofErr w:type="spellEnd"/>
      <w:r w:rsidRPr="00797299">
        <w:rPr>
          <w:rFonts w:ascii="Calibri" w:hAnsi="Calibri" w:cs="Arial"/>
          <w:color w:val="262626"/>
        </w:rPr>
        <w:t xml:space="preserve"> CA, Hamady M, Martens EC, et al. (2007) Evolution of Symbiotic Bacteria in the Distal Human Intestine. </w:t>
      </w:r>
      <w:proofErr w:type="spellStart"/>
      <w:r w:rsidRPr="00797299">
        <w:rPr>
          <w:rFonts w:ascii="Calibri" w:hAnsi="Calibri" w:cs="Arial"/>
          <w:color w:val="262626"/>
        </w:rPr>
        <w:t>PLoS</w:t>
      </w:r>
      <w:proofErr w:type="spellEnd"/>
      <w:r w:rsidRPr="00797299">
        <w:rPr>
          <w:rFonts w:ascii="Calibri" w:hAnsi="Calibri" w:cs="Arial"/>
          <w:color w:val="262626"/>
        </w:rPr>
        <w:t xml:space="preserve"> </w:t>
      </w:r>
      <w:proofErr w:type="spellStart"/>
      <w:r w:rsidRPr="00797299">
        <w:rPr>
          <w:rFonts w:ascii="Calibri" w:hAnsi="Calibri" w:cs="Arial"/>
          <w:color w:val="262626"/>
        </w:rPr>
        <w:t>Biol</w:t>
      </w:r>
      <w:proofErr w:type="spellEnd"/>
      <w:r w:rsidRPr="00797299">
        <w:rPr>
          <w:rFonts w:ascii="Calibri" w:hAnsi="Calibri" w:cs="Arial"/>
          <w:color w:val="262626"/>
        </w:rPr>
        <w:t xml:space="preserve"> 5(7): e156. </w:t>
      </w:r>
      <w:proofErr w:type="gramStart"/>
      <w:r w:rsidRPr="00797299">
        <w:rPr>
          <w:rFonts w:ascii="Calibri" w:hAnsi="Calibri" w:cs="Arial"/>
          <w:color w:val="262626"/>
        </w:rPr>
        <w:t>doi:10.1371/journal.pbio</w:t>
      </w:r>
      <w:proofErr w:type="gramEnd"/>
      <w:r w:rsidRPr="00797299">
        <w:rPr>
          <w:rFonts w:ascii="Calibri" w:hAnsi="Calibri" w:cs="Arial"/>
          <w:color w:val="262626"/>
        </w:rPr>
        <w:t>.0050156</w:t>
      </w:r>
    </w:p>
    <w:p w14:paraId="24BA065B" w14:textId="77777777" w:rsidR="000E519C" w:rsidRPr="00797299" w:rsidRDefault="000E519C" w:rsidP="00174891">
      <w:pPr>
        <w:widowControl w:val="0"/>
        <w:autoSpaceDE w:val="0"/>
        <w:autoSpaceDN w:val="0"/>
        <w:adjustRightInd w:val="0"/>
        <w:spacing w:after="240"/>
        <w:contextualSpacing/>
        <w:rPr>
          <w:rFonts w:ascii="Calibri" w:hAnsi="Calibri" w:cs="Arial"/>
          <w:color w:val="262626"/>
        </w:rPr>
      </w:pPr>
    </w:p>
    <w:p w14:paraId="50868917" w14:textId="1EA421A0" w:rsidR="00E65F57" w:rsidRPr="00797299" w:rsidRDefault="00E65F57" w:rsidP="00174891">
      <w:pPr>
        <w:widowControl w:val="0"/>
        <w:autoSpaceDE w:val="0"/>
        <w:autoSpaceDN w:val="0"/>
        <w:adjustRightInd w:val="0"/>
        <w:spacing w:after="240"/>
        <w:contextualSpacing/>
        <w:rPr>
          <w:rFonts w:ascii="Calibri" w:hAnsi="Calibri" w:cs="Arial"/>
          <w:color w:val="1A1A1A"/>
        </w:rPr>
      </w:pPr>
      <w:r w:rsidRPr="00797299">
        <w:rPr>
          <w:rFonts w:ascii="Calibri" w:hAnsi="Calibri" w:cs="Arial"/>
          <w:color w:val="1A1A1A"/>
        </w:rPr>
        <w:t xml:space="preserve">Wexler, Hannah M. "Bacteroides: the good, the bad, and the nitty-gritty." </w:t>
      </w:r>
      <w:r w:rsidRPr="00797299">
        <w:rPr>
          <w:rFonts w:ascii="Calibri" w:hAnsi="Calibri" w:cs="Arial"/>
          <w:i/>
          <w:iCs/>
          <w:color w:val="1A1A1A"/>
        </w:rPr>
        <w:t>Clinical microbiology reviews</w:t>
      </w:r>
      <w:r w:rsidRPr="00797299">
        <w:rPr>
          <w:rFonts w:ascii="Calibri" w:hAnsi="Calibri" w:cs="Arial"/>
          <w:color w:val="1A1A1A"/>
        </w:rPr>
        <w:t xml:space="preserve"> 20.4 (2007): 593-621.</w:t>
      </w:r>
    </w:p>
    <w:p w14:paraId="3457F7BC" w14:textId="77777777" w:rsidR="00DB1A04" w:rsidRPr="00797299" w:rsidRDefault="00DB1A04" w:rsidP="00174891">
      <w:pPr>
        <w:widowControl w:val="0"/>
        <w:autoSpaceDE w:val="0"/>
        <w:autoSpaceDN w:val="0"/>
        <w:adjustRightInd w:val="0"/>
        <w:spacing w:after="240"/>
        <w:contextualSpacing/>
        <w:rPr>
          <w:rFonts w:ascii="Calibri" w:hAnsi="Calibri" w:cs="Arial"/>
          <w:color w:val="1A1A1A"/>
        </w:rPr>
      </w:pPr>
    </w:p>
    <w:p w14:paraId="2DC7B79F" w14:textId="7A0266E7" w:rsidR="00DB1A04" w:rsidRPr="00797299" w:rsidRDefault="00DB1A04" w:rsidP="00174891">
      <w:pPr>
        <w:widowControl w:val="0"/>
        <w:autoSpaceDE w:val="0"/>
        <w:autoSpaceDN w:val="0"/>
        <w:adjustRightInd w:val="0"/>
        <w:spacing w:after="240"/>
        <w:contextualSpacing/>
        <w:rPr>
          <w:rFonts w:ascii="Calibri" w:hAnsi="Calibri"/>
        </w:rPr>
      </w:pPr>
      <w:proofErr w:type="spellStart"/>
      <w:r w:rsidRPr="00797299">
        <w:rPr>
          <w:rFonts w:ascii="Calibri" w:hAnsi="Calibri"/>
        </w:rPr>
        <w:t>Kegg</w:t>
      </w:r>
      <w:proofErr w:type="spellEnd"/>
      <w:r w:rsidRPr="00797299">
        <w:rPr>
          <w:rFonts w:ascii="Calibri" w:hAnsi="Calibri"/>
        </w:rPr>
        <w:t xml:space="preserve"> Genome. Bacteroides </w:t>
      </w:r>
      <w:proofErr w:type="spellStart"/>
      <w:r w:rsidRPr="00797299">
        <w:rPr>
          <w:rFonts w:ascii="Calibri" w:hAnsi="Calibri"/>
        </w:rPr>
        <w:t>fragilis</w:t>
      </w:r>
      <w:proofErr w:type="spellEnd"/>
      <w:r w:rsidRPr="00797299">
        <w:rPr>
          <w:rFonts w:ascii="Calibri" w:hAnsi="Calibri"/>
        </w:rPr>
        <w:t xml:space="preserve"> YCH46. </w:t>
      </w:r>
      <w:hyperlink r:id="rId16" w:history="1">
        <w:r w:rsidRPr="00797299">
          <w:rPr>
            <w:rStyle w:val="Hyperlink"/>
            <w:rFonts w:ascii="Calibri" w:hAnsi="Calibri"/>
          </w:rPr>
          <w:t>http://www.genome.jp/kegg-bin/show_organism?org=bfr</w:t>
        </w:r>
      </w:hyperlink>
      <w:r w:rsidRPr="00797299">
        <w:rPr>
          <w:rFonts w:ascii="Calibri" w:hAnsi="Calibri"/>
        </w:rPr>
        <w:t xml:space="preserve"> </w:t>
      </w:r>
    </w:p>
    <w:p w14:paraId="7D1B4575" w14:textId="77777777" w:rsidR="00E6266B" w:rsidRPr="00797299" w:rsidRDefault="00E6266B" w:rsidP="00174891">
      <w:pPr>
        <w:widowControl w:val="0"/>
        <w:autoSpaceDE w:val="0"/>
        <w:autoSpaceDN w:val="0"/>
        <w:adjustRightInd w:val="0"/>
        <w:spacing w:after="240"/>
        <w:contextualSpacing/>
        <w:rPr>
          <w:rFonts w:ascii="Calibri" w:hAnsi="Calibri"/>
        </w:rPr>
      </w:pPr>
    </w:p>
    <w:p w14:paraId="14272576" w14:textId="77777777" w:rsidR="0066224A" w:rsidRPr="00797299" w:rsidRDefault="0066224A" w:rsidP="00174891">
      <w:pPr>
        <w:widowControl w:val="0"/>
        <w:autoSpaceDE w:val="0"/>
        <w:autoSpaceDN w:val="0"/>
        <w:adjustRightInd w:val="0"/>
        <w:spacing w:after="240"/>
        <w:contextualSpacing/>
        <w:rPr>
          <w:rFonts w:ascii="Calibri" w:hAnsi="Calibri"/>
          <w:color w:val="FF0000"/>
        </w:rPr>
      </w:pPr>
    </w:p>
    <w:p w14:paraId="3CD4D345" w14:textId="61172848" w:rsidR="0066224A" w:rsidRPr="00797299" w:rsidRDefault="0066224A" w:rsidP="00174891">
      <w:pPr>
        <w:widowControl w:val="0"/>
        <w:autoSpaceDE w:val="0"/>
        <w:autoSpaceDN w:val="0"/>
        <w:adjustRightInd w:val="0"/>
        <w:spacing w:after="240"/>
        <w:contextualSpacing/>
        <w:rPr>
          <w:rFonts w:ascii="Calibri" w:hAnsi="Calibri"/>
        </w:rPr>
      </w:pPr>
      <w:r w:rsidRPr="00797299">
        <w:rPr>
          <w:rFonts w:ascii="Calibri" w:hAnsi="Calibri"/>
        </w:rPr>
        <w:t xml:space="preserve">PRIMER </w:t>
      </w:r>
      <w:hyperlink r:id="rId17" w:history="1">
        <w:r w:rsidR="007D05C8" w:rsidRPr="00797299">
          <w:rPr>
            <w:rStyle w:val="Hyperlink"/>
            <w:rFonts w:ascii="Calibri" w:hAnsi="Calibri"/>
          </w:rPr>
          <w:t>http://www.ncbi.nlm.nih.gov/tools/primer-blast/</w:t>
        </w:r>
      </w:hyperlink>
    </w:p>
    <w:p w14:paraId="64E787E1" w14:textId="77777777" w:rsidR="003B13AE" w:rsidRPr="00797299" w:rsidRDefault="003B13AE" w:rsidP="00174891">
      <w:pPr>
        <w:widowControl w:val="0"/>
        <w:autoSpaceDE w:val="0"/>
        <w:autoSpaceDN w:val="0"/>
        <w:adjustRightInd w:val="0"/>
        <w:spacing w:after="240"/>
        <w:contextualSpacing/>
        <w:rPr>
          <w:rFonts w:ascii="Calibri" w:hAnsi="Calibri"/>
        </w:rPr>
      </w:pPr>
    </w:p>
    <w:p w14:paraId="2EE22087" w14:textId="041F6639" w:rsidR="007D05C8" w:rsidRPr="00797299" w:rsidRDefault="00B82DC1" w:rsidP="00174891">
      <w:pPr>
        <w:widowControl w:val="0"/>
        <w:autoSpaceDE w:val="0"/>
        <w:autoSpaceDN w:val="0"/>
        <w:adjustRightInd w:val="0"/>
        <w:spacing w:after="240"/>
        <w:contextualSpacing/>
        <w:rPr>
          <w:rStyle w:val="Hyperlink"/>
          <w:rFonts w:ascii="Calibri" w:hAnsi="Calibri"/>
        </w:rPr>
      </w:pPr>
      <w:hyperlink r:id="rId18" w:history="1">
        <w:r w:rsidR="007D05C8" w:rsidRPr="00797299">
          <w:rPr>
            <w:rStyle w:val="Hyperlink"/>
            <w:rFonts w:ascii="Calibri" w:hAnsi="Calibri"/>
          </w:rPr>
          <w:t>http://www.bio.davidson.edu/courses/molbio/molstudents/spring2003/causey/pet.html</w:t>
        </w:r>
      </w:hyperlink>
    </w:p>
    <w:p w14:paraId="7680F8B8" w14:textId="77777777" w:rsidR="00DC3620" w:rsidRPr="00797299" w:rsidRDefault="00DC3620" w:rsidP="00174891">
      <w:pPr>
        <w:widowControl w:val="0"/>
        <w:autoSpaceDE w:val="0"/>
        <w:autoSpaceDN w:val="0"/>
        <w:adjustRightInd w:val="0"/>
        <w:spacing w:after="240"/>
        <w:contextualSpacing/>
        <w:rPr>
          <w:rFonts w:ascii="Calibri" w:hAnsi="Calibri"/>
          <w:color w:val="FF0000"/>
        </w:rPr>
      </w:pPr>
    </w:p>
    <w:p w14:paraId="63A47D87" w14:textId="7CB63E4D" w:rsidR="00DC3620" w:rsidRPr="00797299" w:rsidRDefault="00B82DC1" w:rsidP="00174891">
      <w:pPr>
        <w:widowControl w:val="0"/>
        <w:autoSpaceDE w:val="0"/>
        <w:autoSpaceDN w:val="0"/>
        <w:adjustRightInd w:val="0"/>
        <w:spacing w:after="240"/>
        <w:contextualSpacing/>
        <w:rPr>
          <w:rFonts w:ascii="Calibri" w:hAnsi="Calibri"/>
          <w:color w:val="FF0000"/>
        </w:rPr>
      </w:pPr>
      <w:hyperlink r:id="rId19" w:history="1">
        <w:r w:rsidR="00DC3620" w:rsidRPr="00797299">
          <w:rPr>
            <w:rStyle w:val="Hyperlink"/>
            <w:rFonts w:ascii="Calibri" w:hAnsi="Calibri"/>
          </w:rPr>
          <w:t>https://en.wikipedia.org/wiki/Isopropyl_β-D-1-thiogalactopyranoside</w:t>
        </w:r>
      </w:hyperlink>
    </w:p>
    <w:p w14:paraId="0BC856CF" w14:textId="77777777" w:rsidR="00DC3620" w:rsidRPr="00797299" w:rsidRDefault="00DC3620" w:rsidP="00174891">
      <w:pPr>
        <w:widowControl w:val="0"/>
        <w:autoSpaceDE w:val="0"/>
        <w:autoSpaceDN w:val="0"/>
        <w:adjustRightInd w:val="0"/>
        <w:spacing w:after="240"/>
        <w:contextualSpacing/>
        <w:rPr>
          <w:rFonts w:ascii="Calibri" w:hAnsi="Calibri"/>
          <w:color w:val="FF0000"/>
        </w:rPr>
      </w:pPr>
    </w:p>
    <w:p w14:paraId="119F1E97" w14:textId="77777777" w:rsidR="007D05C8" w:rsidRPr="00797299" w:rsidRDefault="007D05C8" w:rsidP="00174891">
      <w:pPr>
        <w:widowControl w:val="0"/>
        <w:autoSpaceDE w:val="0"/>
        <w:autoSpaceDN w:val="0"/>
        <w:adjustRightInd w:val="0"/>
        <w:spacing w:after="240"/>
        <w:contextualSpacing/>
        <w:rPr>
          <w:rFonts w:ascii="Calibri" w:hAnsi="Calibri"/>
          <w:color w:val="FF0000"/>
        </w:rPr>
      </w:pPr>
    </w:p>
    <w:p w14:paraId="5BBD4771" w14:textId="47E352D4" w:rsidR="006A2025" w:rsidRPr="00797299" w:rsidRDefault="004238DF" w:rsidP="00174891">
      <w:pPr>
        <w:widowControl w:val="0"/>
        <w:autoSpaceDE w:val="0"/>
        <w:autoSpaceDN w:val="0"/>
        <w:adjustRightInd w:val="0"/>
        <w:spacing w:after="240"/>
        <w:contextualSpacing/>
        <w:rPr>
          <w:rFonts w:ascii="Calibri" w:hAnsi="Calibri"/>
          <w:color w:val="FF0000"/>
        </w:rPr>
      </w:pPr>
      <w:r w:rsidRPr="00797299">
        <w:rPr>
          <w:rFonts w:ascii="Calibri" w:hAnsi="Calibri" w:cs="Helvetica"/>
          <w:noProof/>
        </w:rPr>
        <w:drawing>
          <wp:anchor distT="0" distB="0" distL="114300" distR="114300" simplePos="0" relativeHeight="251664384" behindDoc="0" locked="0" layoutInCell="1" allowOverlap="1" wp14:anchorId="10F7874A" wp14:editId="527DE366">
            <wp:simplePos x="0" y="0"/>
            <wp:positionH relativeFrom="margin">
              <wp:posOffset>-596365418</wp:posOffset>
            </wp:positionH>
            <wp:positionV relativeFrom="margin">
              <wp:posOffset>1092136500</wp:posOffset>
            </wp:positionV>
            <wp:extent cx="3075940" cy="19424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5940" cy="1942465"/>
                    </a:xfrm>
                    <a:prstGeom prst="rect">
                      <a:avLst/>
                    </a:prstGeom>
                    <a:noFill/>
                    <a:ln>
                      <a:noFill/>
                    </a:ln>
                  </pic:spPr>
                </pic:pic>
              </a:graphicData>
            </a:graphic>
          </wp:anchor>
        </w:drawing>
      </w:r>
    </w:p>
    <w:sectPr w:rsidR="006A2025" w:rsidRPr="00797299" w:rsidSect="009A6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94F81"/>
    <w:multiLevelType w:val="hybridMultilevel"/>
    <w:tmpl w:val="141AAF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45"/>
    <w:rsid w:val="000020A2"/>
    <w:rsid w:val="00012E78"/>
    <w:rsid w:val="0001577A"/>
    <w:rsid w:val="00060231"/>
    <w:rsid w:val="000670D2"/>
    <w:rsid w:val="0008308C"/>
    <w:rsid w:val="0008468C"/>
    <w:rsid w:val="00090210"/>
    <w:rsid w:val="000A7727"/>
    <w:rsid w:val="000E3DB5"/>
    <w:rsid w:val="000E519C"/>
    <w:rsid w:val="00152156"/>
    <w:rsid w:val="001665C7"/>
    <w:rsid w:val="00174891"/>
    <w:rsid w:val="0017606F"/>
    <w:rsid w:val="00187232"/>
    <w:rsid w:val="00191D00"/>
    <w:rsid w:val="001B7F9B"/>
    <w:rsid w:val="00255FF9"/>
    <w:rsid w:val="002579D6"/>
    <w:rsid w:val="0026199E"/>
    <w:rsid w:val="00267A18"/>
    <w:rsid w:val="002B6B7A"/>
    <w:rsid w:val="002D0A85"/>
    <w:rsid w:val="002E2BB9"/>
    <w:rsid w:val="003031B1"/>
    <w:rsid w:val="00310AB9"/>
    <w:rsid w:val="00317F36"/>
    <w:rsid w:val="00326472"/>
    <w:rsid w:val="00337BE7"/>
    <w:rsid w:val="00385811"/>
    <w:rsid w:val="00391E85"/>
    <w:rsid w:val="00396B5F"/>
    <w:rsid w:val="003A1C72"/>
    <w:rsid w:val="003B13AE"/>
    <w:rsid w:val="004238DF"/>
    <w:rsid w:val="00430427"/>
    <w:rsid w:val="00450DCF"/>
    <w:rsid w:val="004949DC"/>
    <w:rsid w:val="00495C6C"/>
    <w:rsid w:val="004D1200"/>
    <w:rsid w:val="004E32AA"/>
    <w:rsid w:val="00511C23"/>
    <w:rsid w:val="005150C2"/>
    <w:rsid w:val="005525B8"/>
    <w:rsid w:val="005F750D"/>
    <w:rsid w:val="00603599"/>
    <w:rsid w:val="00624039"/>
    <w:rsid w:val="00632B97"/>
    <w:rsid w:val="00647ED5"/>
    <w:rsid w:val="006514A6"/>
    <w:rsid w:val="0066224A"/>
    <w:rsid w:val="006A2025"/>
    <w:rsid w:val="006C1361"/>
    <w:rsid w:val="006D0C34"/>
    <w:rsid w:val="006D394F"/>
    <w:rsid w:val="006D4E57"/>
    <w:rsid w:val="007103FA"/>
    <w:rsid w:val="00735A84"/>
    <w:rsid w:val="007565E7"/>
    <w:rsid w:val="00757B3A"/>
    <w:rsid w:val="00793478"/>
    <w:rsid w:val="00797299"/>
    <w:rsid w:val="007D05C8"/>
    <w:rsid w:val="007E6120"/>
    <w:rsid w:val="00834E08"/>
    <w:rsid w:val="00840EEC"/>
    <w:rsid w:val="008A08A4"/>
    <w:rsid w:val="008B1CF2"/>
    <w:rsid w:val="008B51D4"/>
    <w:rsid w:val="008C30CE"/>
    <w:rsid w:val="008D2CD5"/>
    <w:rsid w:val="008F6EA2"/>
    <w:rsid w:val="00903699"/>
    <w:rsid w:val="009040BA"/>
    <w:rsid w:val="00913499"/>
    <w:rsid w:val="00972FE3"/>
    <w:rsid w:val="00995477"/>
    <w:rsid w:val="009A6DD4"/>
    <w:rsid w:val="009A76AA"/>
    <w:rsid w:val="009F1745"/>
    <w:rsid w:val="00A0635A"/>
    <w:rsid w:val="00A352DB"/>
    <w:rsid w:val="00AC7BF4"/>
    <w:rsid w:val="00B13781"/>
    <w:rsid w:val="00B306B8"/>
    <w:rsid w:val="00B72F4F"/>
    <w:rsid w:val="00B82DC1"/>
    <w:rsid w:val="00BB00CC"/>
    <w:rsid w:val="00C1222C"/>
    <w:rsid w:val="00C274FB"/>
    <w:rsid w:val="00C34AC6"/>
    <w:rsid w:val="00C45822"/>
    <w:rsid w:val="00C92EA3"/>
    <w:rsid w:val="00CB2F81"/>
    <w:rsid w:val="00CE1D3F"/>
    <w:rsid w:val="00CF183B"/>
    <w:rsid w:val="00D05A00"/>
    <w:rsid w:val="00D208B2"/>
    <w:rsid w:val="00D22653"/>
    <w:rsid w:val="00D72F61"/>
    <w:rsid w:val="00D87CD0"/>
    <w:rsid w:val="00D9734B"/>
    <w:rsid w:val="00DB1A04"/>
    <w:rsid w:val="00DC3620"/>
    <w:rsid w:val="00E6266B"/>
    <w:rsid w:val="00E65F57"/>
    <w:rsid w:val="00E66131"/>
    <w:rsid w:val="00EA5434"/>
    <w:rsid w:val="00F01569"/>
    <w:rsid w:val="00F667A3"/>
    <w:rsid w:val="00F75D2E"/>
    <w:rsid w:val="00FA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2B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E7"/>
    <w:pPr>
      <w:ind w:left="720"/>
      <w:contextualSpacing/>
    </w:pPr>
  </w:style>
  <w:style w:type="character" w:styleId="Hyperlink">
    <w:name w:val="Hyperlink"/>
    <w:basedOn w:val="DefaultParagraphFont"/>
    <w:uiPriority w:val="99"/>
    <w:unhideWhenUsed/>
    <w:rsid w:val="00174891"/>
    <w:rPr>
      <w:color w:val="0563C1" w:themeColor="hyperlink"/>
      <w:u w:val="single"/>
    </w:rPr>
  </w:style>
  <w:style w:type="paragraph" w:styleId="NormalWeb">
    <w:name w:val="Normal (Web)"/>
    <w:basedOn w:val="Normal"/>
    <w:uiPriority w:val="99"/>
    <w:unhideWhenUsed/>
    <w:rsid w:val="00174891"/>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2D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tif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bio305lab.wikidot.com/resources:aboutplasmids" TargetMode="External"/><Relationship Id="rId11" Type="http://schemas.openxmlformats.org/officeDocument/2006/relationships/hyperlink" Target="http://biotechlearn.org.nz/themes/bacteria_in_biotech/how_to_add_foreign_dna_to_bacteria" TargetMode="External"/><Relationship Id="rId12" Type="http://schemas.openxmlformats.org/officeDocument/2006/relationships/hyperlink" Target="http://www.ncbi.nlm.nih.gov/probe/docs/techpcr/" TargetMode="External"/><Relationship Id="rId13" Type="http://schemas.openxmlformats.org/officeDocument/2006/relationships/hyperlink" Target="http://www.cancer.org/cancer/colonandrectumcancer/detailedguide/colorectal-cancer-key-statistics" TargetMode="External"/><Relationship Id="rId14" Type="http://schemas.openxmlformats.org/officeDocument/2006/relationships/hyperlink" Target="http://www.cancer.gov/types/colorectal/hp/colorectal-genetics-pdq" TargetMode="External"/><Relationship Id="rId15" Type="http://schemas.openxmlformats.org/officeDocument/2006/relationships/hyperlink" Target="http://www.yourgenome.org" TargetMode="External"/><Relationship Id="rId16" Type="http://schemas.openxmlformats.org/officeDocument/2006/relationships/hyperlink" Target="http://www.genome.jp/kegg-bin/show_organism?org=bfr" TargetMode="External"/><Relationship Id="rId17" Type="http://schemas.openxmlformats.org/officeDocument/2006/relationships/hyperlink" Target="http://www.ncbi.nlm.nih.gov/tools/primer-blast/" TargetMode="External"/><Relationship Id="rId18" Type="http://schemas.openxmlformats.org/officeDocument/2006/relationships/hyperlink" Target="http://www.bio.davidson.edu/courses/molbio/molstudents/spring2003/causey/pet.html" TargetMode="External"/><Relationship Id="rId19" Type="http://schemas.openxmlformats.org/officeDocument/2006/relationships/hyperlink" Target="https://en.wikipedia.org/wiki/Isopropyl_&#946;-D-1-thiogalactopyranosid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tiff"/><Relationship Id="rId7" Type="http://schemas.openxmlformats.org/officeDocument/2006/relationships/image" Target="media/image3.tiff"/><Relationship Id="rId8"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2062</Words>
  <Characters>11757</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Suquoia Mosby</vt:lpstr>
      <vt:lpstr>What genes in Bacteroides fragilis contributes to the tumoricidal effect in Colo</vt:lpstr>
      <vt:lpstr>/Introduction</vt:lpstr>
      <vt:lpstr>Experiment</vt:lpstr>
      <vt:lpstr>Results</vt:lpstr>
      <vt:lpstr>References</vt:lpstr>
    </vt:vector>
  </TitlesOfParts>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Suquoia Mosby</dc:creator>
  <cp:keywords/>
  <dc:description/>
  <cp:lastModifiedBy>Suquoia Mosby</cp:lastModifiedBy>
  <cp:revision>2</cp:revision>
  <dcterms:created xsi:type="dcterms:W3CDTF">2016-05-08T10:59:00Z</dcterms:created>
  <dcterms:modified xsi:type="dcterms:W3CDTF">2016-05-08T10:59:00Z</dcterms:modified>
</cp:coreProperties>
</file>