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3C" w:rsidRDefault="00CC08ED" w:rsidP="00CC08ED">
      <w:pPr>
        <w:jc w:val="right"/>
      </w:pPr>
      <w:r>
        <w:t>Winston Sanders</w:t>
      </w:r>
    </w:p>
    <w:p w:rsidR="00CC08ED" w:rsidRDefault="00CC08ED" w:rsidP="00CC08ED">
      <w:pPr>
        <w:jc w:val="center"/>
        <w:rPr>
          <w:b/>
        </w:rPr>
      </w:pPr>
      <w:r w:rsidRPr="00CC08ED">
        <w:rPr>
          <w:b/>
        </w:rPr>
        <w:t>A Novel Method to Study Differential G-protein Activation States Utilizing X-mutant G-proteins</w:t>
      </w:r>
    </w:p>
    <w:p w:rsidR="00CC08ED" w:rsidRDefault="00CC08ED" w:rsidP="00503654">
      <w:pPr>
        <w:pStyle w:val="ListParagraph"/>
        <w:numPr>
          <w:ilvl w:val="0"/>
          <w:numId w:val="2"/>
        </w:numPr>
        <w:jc w:val="both"/>
        <w:rPr>
          <w:b/>
        </w:rPr>
      </w:pPr>
      <w:r>
        <w:rPr>
          <w:b/>
        </w:rPr>
        <w:t>Introduction</w:t>
      </w:r>
    </w:p>
    <w:p w:rsidR="00F5490B" w:rsidRDefault="004E777D" w:rsidP="00503654">
      <w:pPr>
        <w:pStyle w:val="ListParagraph"/>
        <w:ind w:left="1080"/>
        <w:jc w:val="both"/>
        <w:rPr>
          <w:sz w:val="24"/>
          <w:szCs w:val="24"/>
        </w:rPr>
      </w:pPr>
      <w:r>
        <w:rPr>
          <w:sz w:val="24"/>
          <w:szCs w:val="24"/>
        </w:rPr>
        <w:t>Considering that</w:t>
      </w:r>
      <w:r w:rsidR="00A41F2D">
        <w:rPr>
          <w:sz w:val="24"/>
          <w:szCs w:val="24"/>
        </w:rPr>
        <w:t xml:space="preserve"> </w:t>
      </w:r>
      <w:r>
        <w:rPr>
          <w:sz w:val="24"/>
          <w:szCs w:val="24"/>
        </w:rPr>
        <w:t xml:space="preserve">for decades </w:t>
      </w:r>
      <w:r w:rsidR="00A41F2D">
        <w:rPr>
          <w:sz w:val="24"/>
          <w:szCs w:val="24"/>
        </w:rPr>
        <w:t xml:space="preserve">the U.S. has been spending over $325 billion dollars </w:t>
      </w:r>
      <w:r>
        <w:rPr>
          <w:sz w:val="24"/>
          <w:szCs w:val="24"/>
        </w:rPr>
        <w:t>in prescription drugs</w:t>
      </w:r>
      <w:r w:rsidR="00FE3E6B">
        <w:rPr>
          <w:sz w:val="24"/>
          <w:szCs w:val="24"/>
          <w:vertAlign w:val="superscript"/>
        </w:rPr>
        <w:t>1</w:t>
      </w:r>
      <w:r w:rsidR="00FE3E6B">
        <w:rPr>
          <w:sz w:val="24"/>
          <w:szCs w:val="24"/>
        </w:rPr>
        <w:t>,</w:t>
      </w:r>
      <w:r>
        <w:rPr>
          <w:sz w:val="24"/>
          <w:szCs w:val="24"/>
        </w:rPr>
        <w:t xml:space="preserve"> opportunities for more efficient methods of ailment treatment should be ripe for investment. So, what if the medicinal effects of a drug could be amplified and its unwanted side effects diminished? For example, the mu opioid receptor (MOR) mediates the effects of pain relieving opioid drugs, such as morphine, but also mediates unwanted side effects such as respiratory depression, which can be fatal</w:t>
      </w:r>
      <w:r w:rsidR="001C45CE">
        <w:rPr>
          <w:sz w:val="24"/>
          <w:szCs w:val="24"/>
          <w:vertAlign w:val="superscript"/>
        </w:rPr>
        <w:t>2</w:t>
      </w:r>
      <w:r>
        <w:rPr>
          <w:sz w:val="24"/>
          <w:szCs w:val="24"/>
        </w:rPr>
        <w:t xml:space="preserve">.  </w:t>
      </w:r>
      <w:r w:rsidR="00935436">
        <w:rPr>
          <w:sz w:val="24"/>
          <w:szCs w:val="24"/>
        </w:rPr>
        <w:t>In order to accomplish selective activation of receptors, the pathway of cellular regulation that the drugs activate need to be closely examined.</w:t>
      </w:r>
      <w:r w:rsidR="00A41F2D">
        <w:rPr>
          <w:sz w:val="24"/>
          <w:szCs w:val="24"/>
        </w:rPr>
        <w:t xml:space="preserve"> </w:t>
      </w:r>
      <w:r w:rsidR="00935436">
        <w:rPr>
          <w:sz w:val="24"/>
          <w:szCs w:val="24"/>
        </w:rPr>
        <w:t xml:space="preserve">The ability of certain drugs, or agonists, to specifically activate one pathway over another is called stimulus trafficking. </w:t>
      </w:r>
      <w:r w:rsidR="00EE3CD4">
        <w:rPr>
          <w:sz w:val="24"/>
          <w:szCs w:val="24"/>
        </w:rPr>
        <w:t xml:space="preserve">These agonists can be naturally occurring or synthetic compounds which bind to and activate receptor molecules on the surface of the cell. Once bound, the </w:t>
      </w:r>
      <w:r w:rsidR="008542F7">
        <w:rPr>
          <w:sz w:val="24"/>
          <w:szCs w:val="24"/>
        </w:rPr>
        <w:t xml:space="preserve">agonist activates the </w:t>
      </w:r>
      <w:r w:rsidR="00EE3CD4">
        <w:rPr>
          <w:sz w:val="24"/>
          <w:szCs w:val="24"/>
        </w:rPr>
        <w:t>re</w:t>
      </w:r>
      <w:r w:rsidR="008542F7">
        <w:rPr>
          <w:sz w:val="24"/>
          <w:szCs w:val="24"/>
        </w:rPr>
        <w:t>ceptor, which in this case, is a MOR,</w:t>
      </w:r>
      <w:r w:rsidR="00EE3CD4">
        <w:rPr>
          <w:sz w:val="24"/>
          <w:szCs w:val="24"/>
        </w:rPr>
        <w:t xml:space="preserve"> a 7-</w:t>
      </w:r>
      <w:r w:rsidR="00EE3CD4" w:rsidRPr="0037064E">
        <w:rPr>
          <w:sz w:val="24"/>
          <w:szCs w:val="24"/>
        </w:rPr>
        <w:t>transmembrane</w:t>
      </w:r>
      <w:r w:rsidR="0037064E">
        <w:t xml:space="preserve"> </w:t>
      </w:r>
      <w:r w:rsidR="00EE3CD4" w:rsidRPr="0037064E">
        <w:rPr>
          <w:sz w:val="24"/>
          <w:szCs w:val="24"/>
        </w:rPr>
        <w:t>protein</w:t>
      </w:r>
      <w:r w:rsidR="00EE3CD4">
        <w:rPr>
          <w:sz w:val="24"/>
          <w:szCs w:val="24"/>
        </w:rPr>
        <w:t xml:space="preserve"> </w:t>
      </w:r>
      <w:r w:rsidR="008542F7">
        <w:rPr>
          <w:sz w:val="24"/>
          <w:szCs w:val="24"/>
        </w:rPr>
        <w:t>defined</w:t>
      </w:r>
      <w:r w:rsidR="00EE3CD4">
        <w:rPr>
          <w:sz w:val="24"/>
          <w:szCs w:val="24"/>
        </w:rPr>
        <w:t xml:space="preserve"> as a GPCR (G-protein coupled receptor</w:t>
      </w:r>
      <w:proofErr w:type="gramStart"/>
      <w:r w:rsidR="00EE3CD4">
        <w:rPr>
          <w:sz w:val="24"/>
          <w:szCs w:val="24"/>
        </w:rPr>
        <w:t>)</w:t>
      </w:r>
      <w:r w:rsidR="0037064E">
        <w:rPr>
          <w:sz w:val="24"/>
          <w:szCs w:val="24"/>
          <w:vertAlign w:val="superscript"/>
        </w:rPr>
        <w:t>3</w:t>
      </w:r>
      <w:proofErr w:type="gramEnd"/>
      <w:r w:rsidR="00EE3CD4">
        <w:rPr>
          <w:sz w:val="24"/>
          <w:szCs w:val="24"/>
        </w:rPr>
        <w:t xml:space="preserve">. </w:t>
      </w:r>
    </w:p>
    <w:p w:rsidR="00503654" w:rsidRDefault="00503654" w:rsidP="00503654">
      <w:pPr>
        <w:pStyle w:val="ListParagraph"/>
        <w:ind w:left="1080" w:firstLine="360"/>
        <w:jc w:val="both"/>
        <w:rPr>
          <w:sz w:val="24"/>
          <w:szCs w:val="24"/>
        </w:rPr>
      </w:pPr>
    </w:p>
    <w:p w:rsidR="00CC08ED" w:rsidRDefault="00A41F2D" w:rsidP="00503654">
      <w:pPr>
        <w:pStyle w:val="ListParagraph"/>
        <w:ind w:left="1080"/>
        <w:jc w:val="both"/>
        <w:rPr>
          <w:sz w:val="24"/>
          <w:szCs w:val="24"/>
        </w:rPr>
      </w:pPr>
      <w:r>
        <w:rPr>
          <w:sz w:val="24"/>
          <w:szCs w:val="24"/>
        </w:rPr>
        <w:t xml:space="preserve">GPCRs are the link between an extracellular drug stimulating effect, and the body’s internal response. </w:t>
      </w:r>
      <w:r w:rsidR="008542F7">
        <w:rPr>
          <w:sz w:val="24"/>
          <w:szCs w:val="24"/>
        </w:rPr>
        <w:t>They have an extracellular N-terminus and 3 extracellu</w:t>
      </w:r>
      <w:r w:rsidR="00384382">
        <w:rPr>
          <w:sz w:val="24"/>
          <w:szCs w:val="24"/>
        </w:rPr>
        <w:t>lar loops that interact with external stimuli, such as small molecule agonists, and an inter</w:t>
      </w:r>
      <w:r w:rsidR="00F5490B">
        <w:rPr>
          <w:sz w:val="24"/>
          <w:szCs w:val="24"/>
        </w:rPr>
        <w:t>cellular C-terminus, and 3 intra</w:t>
      </w:r>
      <w:r w:rsidR="00384382">
        <w:rPr>
          <w:sz w:val="24"/>
          <w:szCs w:val="24"/>
        </w:rPr>
        <w:t xml:space="preserve">cellular loops which mediate </w:t>
      </w:r>
      <w:r w:rsidR="008542F7">
        <w:rPr>
          <w:sz w:val="24"/>
          <w:szCs w:val="24"/>
        </w:rPr>
        <w:t xml:space="preserve">communication with intracellular proteins. </w:t>
      </w:r>
      <w:r w:rsidR="00384382">
        <w:rPr>
          <w:sz w:val="24"/>
          <w:szCs w:val="24"/>
        </w:rPr>
        <w:t xml:space="preserve">Once activated, a GPCR is then able to activate a G-protein, a </w:t>
      </w:r>
      <w:proofErr w:type="spellStart"/>
      <w:r w:rsidR="00384382">
        <w:rPr>
          <w:sz w:val="24"/>
          <w:szCs w:val="24"/>
        </w:rPr>
        <w:t>heterotrimeric</w:t>
      </w:r>
      <w:proofErr w:type="spellEnd"/>
      <w:r w:rsidR="00384382">
        <w:rPr>
          <w:sz w:val="24"/>
          <w:szCs w:val="24"/>
        </w:rPr>
        <w:t xml:space="preserve"> protein that is attached to the surface of the cell membrane, and binds to the intracellular C-terminus and/or the 3</w:t>
      </w:r>
      <w:r w:rsidR="00384382" w:rsidRPr="008C28E6">
        <w:rPr>
          <w:sz w:val="24"/>
          <w:szCs w:val="24"/>
          <w:vertAlign w:val="superscript"/>
        </w:rPr>
        <w:t>rd</w:t>
      </w:r>
      <w:r w:rsidR="00384382">
        <w:rPr>
          <w:sz w:val="24"/>
          <w:szCs w:val="24"/>
          <w:vertAlign w:val="superscript"/>
        </w:rPr>
        <w:t xml:space="preserve"> </w:t>
      </w:r>
      <w:r w:rsidR="00384382">
        <w:rPr>
          <w:sz w:val="24"/>
          <w:szCs w:val="24"/>
        </w:rPr>
        <w:t>intracellular loop of a GPCR</w:t>
      </w:r>
      <w:r w:rsidR="0037064E">
        <w:rPr>
          <w:sz w:val="24"/>
          <w:szCs w:val="24"/>
          <w:vertAlign w:val="superscript"/>
        </w:rPr>
        <w:t>4</w:t>
      </w:r>
      <w:r w:rsidR="0037064E">
        <w:rPr>
          <w:sz w:val="24"/>
          <w:szCs w:val="24"/>
        </w:rPr>
        <w:t>.</w:t>
      </w:r>
      <w:r w:rsidR="0037064E" w:rsidRPr="0037064E">
        <w:rPr>
          <w:sz w:val="24"/>
          <w:szCs w:val="24"/>
        </w:rPr>
        <w:t xml:space="preserve">  </w:t>
      </w:r>
      <w:r w:rsidR="00F5490B">
        <w:rPr>
          <w:sz w:val="24"/>
          <w:szCs w:val="24"/>
        </w:rPr>
        <w:t xml:space="preserve">Upon binding, agonist ligands stabilize a particular conformation of the receptor which favors the activation of specific G-protein types, such that intracellular signaling can vary based on the possible pathways using different agonists. </w:t>
      </w:r>
    </w:p>
    <w:p w:rsidR="00503654" w:rsidRDefault="00503654" w:rsidP="00503654">
      <w:pPr>
        <w:pStyle w:val="ListParagraph"/>
        <w:ind w:left="1080" w:firstLine="360"/>
        <w:jc w:val="both"/>
        <w:rPr>
          <w:sz w:val="24"/>
          <w:szCs w:val="24"/>
        </w:rPr>
      </w:pPr>
    </w:p>
    <w:p w:rsidR="00F5490B" w:rsidRPr="00384382" w:rsidRDefault="00F5490B" w:rsidP="00503654">
      <w:pPr>
        <w:pStyle w:val="ListParagraph"/>
        <w:ind w:left="1080"/>
        <w:jc w:val="both"/>
      </w:pPr>
      <w:bookmarkStart w:id="0" w:name="_GoBack"/>
      <w:bookmarkEnd w:id="0"/>
      <w:r>
        <w:rPr>
          <w:sz w:val="24"/>
          <w:szCs w:val="24"/>
        </w:rPr>
        <w:t>In the past, methods of examining the receptor coupling preferences to different G-protein (</w:t>
      </w:r>
      <w:r w:rsidRPr="00744F44">
        <w:rPr>
          <w:sz w:val="24"/>
          <w:szCs w:val="24"/>
        </w:rPr>
        <w:t>G</w:t>
      </w:r>
      <w:r>
        <w:rPr>
          <w:rFonts w:ascii="Tahoma" w:hAnsi="Tahoma" w:cs="Tahoma"/>
          <w:sz w:val="24"/>
          <w:szCs w:val="24"/>
        </w:rPr>
        <w:t>a</w:t>
      </w:r>
      <w:r w:rsidRPr="00744F44">
        <w:rPr>
          <w:sz w:val="24"/>
          <w:szCs w:val="24"/>
        </w:rPr>
        <w:t xml:space="preserve"> </w:t>
      </w:r>
      <w:r>
        <w:rPr>
          <w:sz w:val="24"/>
          <w:szCs w:val="24"/>
        </w:rPr>
        <w:t>subtypes) were investigated using bacterial toxins</w:t>
      </w:r>
      <w:r w:rsidR="001E781D">
        <w:rPr>
          <w:sz w:val="24"/>
          <w:szCs w:val="24"/>
        </w:rPr>
        <w:t xml:space="preserve">. In particular, treatment of cells with the </w:t>
      </w:r>
      <w:proofErr w:type="spellStart"/>
      <w:r w:rsidR="001E781D" w:rsidRPr="008C28E6">
        <w:rPr>
          <w:i/>
          <w:sz w:val="24"/>
          <w:szCs w:val="24"/>
        </w:rPr>
        <w:t>Bordetela</w:t>
      </w:r>
      <w:proofErr w:type="spellEnd"/>
      <w:r w:rsidR="001E781D" w:rsidRPr="008C28E6">
        <w:rPr>
          <w:i/>
          <w:sz w:val="24"/>
          <w:szCs w:val="24"/>
        </w:rPr>
        <w:t xml:space="preserve"> pertussis</w:t>
      </w:r>
      <w:r w:rsidR="001E781D">
        <w:rPr>
          <w:sz w:val="24"/>
          <w:szCs w:val="24"/>
        </w:rPr>
        <w:t xml:space="preserve"> toxin (PTX), which ADP-</w:t>
      </w:r>
      <w:proofErr w:type="spellStart"/>
      <w:r w:rsidR="001E781D">
        <w:rPr>
          <w:sz w:val="24"/>
          <w:szCs w:val="24"/>
        </w:rPr>
        <w:t>ribosylates</w:t>
      </w:r>
      <w:proofErr w:type="spellEnd"/>
      <w:r w:rsidR="001E781D">
        <w:rPr>
          <w:sz w:val="24"/>
          <w:szCs w:val="24"/>
        </w:rPr>
        <w:t xml:space="preserve"> </w:t>
      </w:r>
      <w:proofErr w:type="spellStart"/>
      <w:r w:rsidR="001E781D">
        <w:rPr>
          <w:sz w:val="24"/>
          <w:szCs w:val="24"/>
        </w:rPr>
        <w:t>G</w:t>
      </w:r>
      <w:r w:rsidR="001E781D" w:rsidRPr="008C28E6">
        <w:rPr>
          <w:rFonts w:ascii="Symbol" w:hAnsi="Symbol"/>
          <w:sz w:val="24"/>
          <w:szCs w:val="24"/>
        </w:rPr>
        <w:t></w:t>
      </w:r>
      <w:r w:rsidR="001E781D">
        <w:rPr>
          <w:sz w:val="24"/>
          <w:szCs w:val="24"/>
        </w:rPr>
        <w:t>i</w:t>
      </w:r>
      <w:proofErr w:type="spellEnd"/>
      <w:r w:rsidR="001E781D">
        <w:rPr>
          <w:sz w:val="24"/>
          <w:szCs w:val="24"/>
        </w:rPr>
        <w:t xml:space="preserve">/o proteins and renders then unresponsive to GPCR-mediated activation, was utilized to measure how different agonists may generate specific activation states of the receptor. After creating and transfecting PTX-insensitive mutants of </w:t>
      </w:r>
      <w:proofErr w:type="spellStart"/>
      <w:r w:rsidR="001E781D">
        <w:rPr>
          <w:sz w:val="24"/>
          <w:szCs w:val="24"/>
        </w:rPr>
        <w:t>G</w:t>
      </w:r>
      <w:r w:rsidR="001E781D" w:rsidRPr="008C28E6">
        <w:rPr>
          <w:rFonts w:ascii="Symbol" w:hAnsi="Symbol"/>
          <w:sz w:val="24"/>
          <w:szCs w:val="24"/>
        </w:rPr>
        <w:t></w:t>
      </w:r>
      <w:r w:rsidR="001E781D">
        <w:rPr>
          <w:sz w:val="24"/>
          <w:szCs w:val="24"/>
        </w:rPr>
        <w:t>i</w:t>
      </w:r>
      <w:proofErr w:type="spellEnd"/>
      <w:r w:rsidR="001E781D">
        <w:rPr>
          <w:sz w:val="24"/>
          <w:szCs w:val="24"/>
        </w:rPr>
        <w:t>/o proteins, comparisons of potency (measured by the drug concentration required to produce 50% maximal effect, or EC</w:t>
      </w:r>
      <w:r w:rsidR="001E781D" w:rsidRPr="008C28E6">
        <w:rPr>
          <w:sz w:val="24"/>
          <w:szCs w:val="24"/>
          <w:vertAlign w:val="subscript"/>
        </w:rPr>
        <w:t>50</w:t>
      </w:r>
      <w:r w:rsidR="001E781D">
        <w:rPr>
          <w:sz w:val="24"/>
          <w:szCs w:val="24"/>
        </w:rPr>
        <w:t xml:space="preserve">) along with relative efficacy (measured as the </w:t>
      </w:r>
      <w:r w:rsidR="001E781D">
        <w:rPr>
          <w:sz w:val="24"/>
          <w:szCs w:val="24"/>
        </w:rPr>
        <w:lastRenderedPageBreak/>
        <w:t xml:space="preserve">maximal stimulation of G-protein activation, or </w:t>
      </w:r>
      <w:proofErr w:type="spellStart"/>
      <w:r w:rsidR="001E781D">
        <w:rPr>
          <w:sz w:val="24"/>
          <w:szCs w:val="24"/>
        </w:rPr>
        <w:t>E</w:t>
      </w:r>
      <w:r w:rsidR="001E781D" w:rsidRPr="008C28E6">
        <w:rPr>
          <w:sz w:val="24"/>
          <w:szCs w:val="24"/>
          <w:vertAlign w:val="subscript"/>
        </w:rPr>
        <w:t>max</w:t>
      </w:r>
      <w:proofErr w:type="spellEnd"/>
      <w:r w:rsidR="001E781D">
        <w:rPr>
          <w:sz w:val="24"/>
          <w:szCs w:val="24"/>
        </w:rPr>
        <w:t>) across MOR agonists were made between cells expressing different PTX-insensitive G</w:t>
      </w:r>
      <w:r w:rsidR="001E781D" w:rsidRPr="008C28E6">
        <w:rPr>
          <w:rFonts w:ascii="Symbol" w:hAnsi="Symbol"/>
          <w:sz w:val="24"/>
          <w:szCs w:val="24"/>
        </w:rPr>
        <w:t></w:t>
      </w:r>
      <w:r w:rsidR="001E781D">
        <w:rPr>
          <w:sz w:val="24"/>
          <w:szCs w:val="24"/>
        </w:rPr>
        <w:t xml:space="preserve"> subtypes. </w:t>
      </w:r>
      <w:r w:rsidR="009D060B">
        <w:rPr>
          <w:sz w:val="24"/>
          <w:szCs w:val="24"/>
        </w:rPr>
        <w:t>T</w:t>
      </w:r>
      <w:r w:rsidR="001E781D">
        <w:rPr>
          <w:sz w:val="24"/>
          <w:szCs w:val="24"/>
        </w:rPr>
        <w:t>hough the findings from these experiments confirmed that while the PTX-insensitive mutants couple with the agonist-activated MOR after PTX treatment, whereas endogenous subtypes (PTX-sensitive) were not, there</w:t>
      </w:r>
      <w:r w:rsidR="009D060B">
        <w:rPr>
          <w:sz w:val="24"/>
          <w:szCs w:val="24"/>
        </w:rPr>
        <w:t xml:space="preserve"> were no differences in the order of relative agonist efficacy or potency between different agonists among the different G</w:t>
      </w:r>
      <w:r w:rsidR="009D060B" w:rsidRPr="008C28E6">
        <w:rPr>
          <w:rFonts w:ascii="Symbol" w:hAnsi="Symbol"/>
          <w:sz w:val="24"/>
          <w:szCs w:val="24"/>
        </w:rPr>
        <w:t></w:t>
      </w:r>
      <w:r w:rsidR="009D060B">
        <w:rPr>
          <w:sz w:val="24"/>
          <w:szCs w:val="24"/>
        </w:rPr>
        <w:t xml:space="preserve"> subtypes tested. However, PTX ADP-</w:t>
      </w:r>
      <w:proofErr w:type="spellStart"/>
      <w:r w:rsidR="009D060B">
        <w:rPr>
          <w:sz w:val="24"/>
          <w:szCs w:val="24"/>
        </w:rPr>
        <w:t>ribosylates</w:t>
      </w:r>
      <w:proofErr w:type="spellEnd"/>
      <w:r w:rsidR="009D060B">
        <w:rPr>
          <w:sz w:val="24"/>
          <w:szCs w:val="24"/>
        </w:rPr>
        <w:t xml:space="preserve"> the G</w:t>
      </w:r>
      <w:r w:rsidR="009D060B" w:rsidRPr="008C28E6">
        <w:rPr>
          <w:rFonts w:ascii="Symbol" w:hAnsi="Symbol"/>
          <w:sz w:val="24"/>
          <w:szCs w:val="24"/>
        </w:rPr>
        <w:t></w:t>
      </w:r>
      <w:r w:rsidR="009D060B">
        <w:rPr>
          <w:sz w:val="24"/>
          <w:szCs w:val="24"/>
        </w:rPr>
        <w:t xml:space="preserve"> proteins at a Cysteine residue in the C-terminal region, which can interfere with the communication between GPCR and G-protein. Thus, PTX mechanisms result in unnatural covalent modification of the G-protein</w:t>
      </w:r>
      <w:r w:rsidR="0037064E">
        <w:rPr>
          <w:sz w:val="24"/>
          <w:szCs w:val="24"/>
          <w:vertAlign w:val="superscript"/>
        </w:rPr>
        <w:t>5</w:t>
      </w:r>
      <w:r w:rsidR="0037064E">
        <w:rPr>
          <w:sz w:val="24"/>
          <w:szCs w:val="24"/>
        </w:rPr>
        <w:t>.</w:t>
      </w:r>
      <w:r w:rsidR="009D060B">
        <w:rPr>
          <w:sz w:val="24"/>
          <w:szCs w:val="24"/>
        </w:rPr>
        <w:t xml:space="preserve"> This proposal addresses an alternative methodological approach to investigate the ability of GPCRs</w:t>
      </w:r>
      <w:r w:rsidR="0099683D">
        <w:rPr>
          <w:sz w:val="24"/>
          <w:szCs w:val="24"/>
        </w:rPr>
        <w:t>,</w:t>
      </w:r>
      <w:r w:rsidR="009D060B">
        <w:rPr>
          <w:sz w:val="24"/>
          <w:szCs w:val="24"/>
        </w:rPr>
        <w:t xml:space="preserve"> activated by distinct ligands</w:t>
      </w:r>
      <w:r w:rsidR="0099683D">
        <w:rPr>
          <w:sz w:val="24"/>
          <w:szCs w:val="24"/>
        </w:rPr>
        <w:t>,</w:t>
      </w:r>
      <w:r w:rsidR="009D060B">
        <w:rPr>
          <w:sz w:val="24"/>
          <w:szCs w:val="24"/>
        </w:rPr>
        <w:t xml:space="preserve"> </w:t>
      </w:r>
      <w:r w:rsidR="009D060B" w:rsidRPr="009F5A39">
        <w:rPr>
          <w:sz w:val="24"/>
          <w:szCs w:val="24"/>
        </w:rPr>
        <w:t xml:space="preserve">to activate specific </w:t>
      </w:r>
      <w:r w:rsidR="009D060B">
        <w:rPr>
          <w:sz w:val="24"/>
          <w:szCs w:val="24"/>
        </w:rPr>
        <w:t>G</w:t>
      </w:r>
      <w:r w:rsidR="009D060B" w:rsidRPr="008C28E6">
        <w:rPr>
          <w:rFonts w:ascii="Symbol" w:hAnsi="Symbol"/>
          <w:sz w:val="24"/>
          <w:szCs w:val="24"/>
        </w:rPr>
        <w:t></w:t>
      </w:r>
      <w:r w:rsidR="009D060B">
        <w:rPr>
          <w:sz w:val="24"/>
          <w:szCs w:val="24"/>
        </w:rPr>
        <w:t>-protein subtypes</w:t>
      </w:r>
      <w:r w:rsidR="0099683D">
        <w:rPr>
          <w:sz w:val="24"/>
          <w:szCs w:val="24"/>
        </w:rPr>
        <w:t>.</w:t>
      </w:r>
    </w:p>
    <w:p w:rsidR="00CC08ED" w:rsidRPr="00CC08ED" w:rsidRDefault="00CC08ED" w:rsidP="00503654">
      <w:pPr>
        <w:jc w:val="both"/>
        <w:rPr>
          <w:b/>
        </w:rPr>
      </w:pPr>
    </w:p>
    <w:p w:rsidR="00CC08ED" w:rsidRDefault="00CC08ED" w:rsidP="00503654">
      <w:pPr>
        <w:pStyle w:val="ListParagraph"/>
        <w:numPr>
          <w:ilvl w:val="0"/>
          <w:numId w:val="2"/>
        </w:numPr>
        <w:jc w:val="both"/>
        <w:rPr>
          <w:b/>
        </w:rPr>
      </w:pPr>
      <w:r>
        <w:rPr>
          <w:b/>
        </w:rPr>
        <w:t>Experiment</w:t>
      </w:r>
    </w:p>
    <w:p w:rsidR="00CC08ED" w:rsidRDefault="006C3DB5" w:rsidP="00503654">
      <w:pPr>
        <w:pStyle w:val="ListParagraph"/>
        <w:ind w:left="1080"/>
        <w:jc w:val="both"/>
        <w:rPr>
          <w:sz w:val="24"/>
          <w:szCs w:val="24"/>
          <w:vertAlign w:val="superscript"/>
        </w:rPr>
      </w:pPr>
      <w:r>
        <w:rPr>
          <w:noProof/>
        </w:rPr>
        <w:drawing>
          <wp:anchor distT="0" distB="0" distL="114300" distR="114300" simplePos="0" relativeHeight="251658240" behindDoc="0" locked="0" layoutInCell="1" allowOverlap="1" wp14:anchorId="0A6ABD54" wp14:editId="3BEE08CC">
            <wp:simplePos x="1600200" y="914400"/>
            <wp:positionH relativeFrom="margin">
              <wp:align>right</wp:align>
            </wp:positionH>
            <wp:positionV relativeFrom="margin">
              <wp:posOffset>800100</wp:posOffset>
            </wp:positionV>
            <wp:extent cx="2657475" cy="5867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57475" cy="5867400"/>
                    </a:xfrm>
                    <a:prstGeom prst="rect">
                      <a:avLst/>
                    </a:prstGeom>
                  </pic:spPr>
                </pic:pic>
              </a:graphicData>
            </a:graphic>
          </wp:anchor>
        </w:drawing>
      </w:r>
      <w:r w:rsidR="0099683D">
        <w:rPr>
          <w:sz w:val="24"/>
          <w:szCs w:val="24"/>
        </w:rPr>
        <w:t xml:space="preserve">The different pathways of GPCR activation used would need to be observed; but how would the different pathways be able to be identified once activated? When active, G-proteins “turn on” when the </w:t>
      </w:r>
      <w:r w:rsidR="0099683D" w:rsidRPr="008C28E6">
        <w:rPr>
          <w:rFonts w:ascii="Symbol" w:hAnsi="Symbol"/>
          <w:sz w:val="24"/>
          <w:szCs w:val="24"/>
        </w:rPr>
        <w:t></w:t>
      </w:r>
      <w:r w:rsidR="0099683D">
        <w:rPr>
          <w:rFonts w:ascii="Symbol" w:hAnsi="Symbol"/>
          <w:sz w:val="24"/>
          <w:szCs w:val="24"/>
        </w:rPr>
        <w:t></w:t>
      </w:r>
      <w:r w:rsidR="0099683D">
        <w:rPr>
          <w:sz w:val="24"/>
          <w:szCs w:val="24"/>
        </w:rPr>
        <w:t xml:space="preserve">subunit replaces bound GDP with GTP from the cytoplasm and dissociating from their bound </w:t>
      </w:r>
      <w:r w:rsidR="0099683D" w:rsidRPr="008C28E6">
        <w:rPr>
          <w:rFonts w:ascii="Symbol" w:hAnsi="Symbol"/>
          <w:sz w:val="24"/>
          <w:szCs w:val="24"/>
        </w:rPr>
        <w:t></w:t>
      </w:r>
      <w:r w:rsidR="0099683D" w:rsidRPr="008C28E6">
        <w:rPr>
          <w:rFonts w:ascii="Symbol" w:hAnsi="Symbol"/>
          <w:sz w:val="24"/>
          <w:szCs w:val="24"/>
        </w:rPr>
        <w:t></w:t>
      </w:r>
      <w:r w:rsidR="0099683D">
        <w:rPr>
          <w:sz w:val="24"/>
          <w:szCs w:val="24"/>
        </w:rPr>
        <w:t xml:space="preserve">-subunit dimer, and turn off by hydrolyzing the GTP back to GDP and re-associating with </w:t>
      </w:r>
      <w:r w:rsidR="0099683D" w:rsidRPr="008C28E6">
        <w:rPr>
          <w:rFonts w:ascii="Symbol" w:hAnsi="Symbol"/>
          <w:sz w:val="24"/>
          <w:szCs w:val="24"/>
        </w:rPr>
        <w:t></w:t>
      </w:r>
      <w:r w:rsidR="0099683D" w:rsidRPr="008C28E6">
        <w:rPr>
          <w:rFonts w:ascii="Symbol" w:hAnsi="Symbol"/>
          <w:sz w:val="24"/>
          <w:szCs w:val="24"/>
        </w:rPr>
        <w:t></w:t>
      </w:r>
      <w:r w:rsidR="0099683D">
        <w:rPr>
          <w:rFonts w:ascii="Symbol" w:hAnsi="Symbol"/>
          <w:sz w:val="24"/>
          <w:szCs w:val="24"/>
        </w:rPr>
        <w:t></w:t>
      </w:r>
      <w:r w:rsidR="0099683D">
        <w:rPr>
          <w:rFonts w:ascii="Symbol" w:hAnsi="Symbol"/>
          <w:sz w:val="24"/>
          <w:szCs w:val="24"/>
        </w:rPr>
        <w:t></w:t>
      </w:r>
      <w:r w:rsidR="0099683D">
        <w:rPr>
          <w:sz w:val="24"/>
          <w:szCs w:val="24"/>
        </w:rPr>
        <w:t xml:space="preserve">The article </w:t>
      </w:r>
      <w:r w:rsidR="0099683D" w:rsidRPr="0002288F">
        <w:rPr>
          <w:i/>
          <w:sz w:val="24"/>
          <w:szCs w:val="24"/>
        </w:rPr>
        <w:t>Interaction of the Xanthine Nucleotide Binding Goa Mutant with G Protein-coupled Receptors</w:t>
      </w:r>
      <w:r w:rsidR="0099683D">
        <w:rPr>
          <w:sz w:val="24"/>
          <w:szCs w:val="24"/>
        </w:rPr>
        <w:t xml:space="preserve"> gives results of a constructed </w:t>
      </w:r>
      <w:r w:rsidR="0099683D" w:rsidRPr="008C28E6">
        <w:rPr>
          <w:rFonts w:ascii="Symbol" w:hAnsi="Symbol"/>
          <w:sz w:val="24"/>
          <w:szCs w:val="24"/>
        </w:rPr>
        <w:t></w:t>
      </w:r>
      <w:r w:rsidR="0099683D">
        <w:rPr>
          <w:rFonts w:ascii="Symbol" w:hAnsi="Symbol"/>
          <w:sz w:val="24"/>
          <w:szCs w:val="24"/>
        </w:rPr>
        <w:t></w:t>
      </w:r>
      <w:r w:rsidR="0099683D">
        <w:rPr>
          <w:sz w:val="24"/>
          <w:szCs w:val="24"/>
        </w:rPr>
        <w:t xml:space="preserve">subunit double-mutant </w:t>
      </w:r>
      <w:r w:rsidR="00943164">
        <w:rPr>
          <w:sz w:val="24"/>
          <w:szCs w:val="24"/>
        </w:rPr>
        <w:t xml:space="preserve">((mutant Go (Goa) mutated into </w:t>
      </w:r>
      <w:proofErr w:type="spellStart"/>
      <w:r w:rsidR="00943164">
        <w:rPr>
          <w:sz w:val="24"/>
          <w:szCs w:val="24"/>
        </w:rPr>
        <w:t>GoaX</w:t>
      </w:r>
      <w:proofErr w:type="spellEnd"/>
      <w:r w:rsidR="00943164">
        <w:rPr>
          <w:sz w:val="24"/>
          <w:szCs w:val="24"/>
        </w:rPr>
        <w:t>))</w:t>
      </w:r>
      <w:r w:rsidR="0099683D">
        <w:rPr>
          <w:sz w:val="24"/>
          <w:szCs w:val="24"/>
        </w:rPr>
        <w:t xml:space="preserve"> </w:t>
      </w:r>
      <w:r w:rsidR="00943164">
        <w:rPr>
          <w:sz w:val="24"/>
          <w:szCs w:val="24"/>
        </w:rPr>
        <w:t xml:space="preserve">in </w:t>
      </w:r>
      <w:r w:rsidR="0099683D">
        <w:rPr>
          <w:sz w:val="24"/>
          <w:szCs w:val="24"/>
        </w:rPr>
        <w:t xml:space="preserve">the Go family of G-proteins, </w:t>
      </w:r>
      <w:proofErr w:type="spellStart"/>
      <w:r w:rsidR="0099683D">
        <w:rPr>
          <w:sz w:val="24"/>
          <w:szCs w:val="24"/>
        </w:rPr>
        <w:t>GoaX</w:t>
      </w:r>
      <w:proofErr w:type="spellEnd"/>
      <w:r w:rsidR="00943164">
        <w:rPr>
          <w:sz w:val="24"/>
          <w:szCs w:val="24"/>
        </w:rPr>
        <w:t>,</w:t>
      </w:r>
      <w:r w:rsidR="0099683D">
        <w:rPr>
          <w:sz w:val="24"/>
          <w:szCs w:val="24"/>
        </w:rPr>
        <w:t xml:space="preserve"> which binds xanthine nucleotides rather than guanine nucleotides.  </w:t>
      </w:r>
      <w:r w:rsidR="00943164">
        <w:rPr>
          <w:sz w:val="24"/>
          <w:szCs w:val="24"/>
        </w:rPr>
        <w:t xml:space="preserve">This mutant </w:t>
      </w:r>
      <w:r w:rsidR="00943164" w:rsidRPr="008C28E6">
        <w:rPr>
          <w:rFonts w:ascii="Symbol" w:hAnsi="Symbol"/>
          <w:sz w:val="24"/>
          <w:szCs w:val="24"/>
        </w:rPr>
        <w:t></w:t>
      </w:r>
      <w:r w:rsidR="00943164">
        <w:rPr>
          <w:rFonts w:ascii="Symbol" w:hAnsi="Symbol"/>
          <w:sz w:val="24"/>
          <w:szCs w:val="24"/>
        </w:rPr>
        <w:t></w:t>
      </w:r>
      <w:r w:rsidR="00943164">
        <w:rPr>
          <w:sz w:val="24"/>
          <w:szCs w:val="24"/>
        </w:rPr>
        <w:t xml:space="preserve">subunit would only bind to its </w:t>
      </w:r>
      <w:r w:rsidR="00943164" w:rsidRPr="008C28E6">
        <w:rPr>
          <w:rFonts w:ascii="Symbol" w:hAnsi="Symbol"/>
          <w:sz w:val="24"/>
          <w:szCs w:val="24"/>
        </w:rPr>
        <w:t></w:t>
      </w:r>
      <w:r w:rsidR="00943164" w:rsidRPr="008C28E6">
        <w:rPr>
          <w:rFonts w:ascii="Symbol" w:hAnsi="Symbol"/>
          <w:sz w:val="24"/>
          <w:szCs w:val="24"/>
        </w:rPr>
        <w:t></w:t>
      </w:r>
      <w:r w:rsidR="00943164">
        <w:rPr>
          <w:sz w:val="24"/>
          <w:szCs w:val="24"/>
        </w:rPr>
        <w:t xml:space="preserve">-subunit binding partner while in the presence of XDP, and </w:t>
      </w:r>
      <w:r w:rsidR="00943164">
        <w:rPr>
          <w:sz w:val="24"/>
          <w:szCs w:val="24"/>
        </w:rPr>
        <w:lastRenderedPageBreak/>
        <w:t>only dissociate from G</w:t>
      </w:r>
      <w:r w:rsidR="00943164" w:rsidRPr="008C28E6">
        <w:rPr>
          <w:rFonts w:ascii="Symbol" w:hAnsi="Symbol"/>
          <w:sz w:val="24"/>
          <w:szCs w:val="24"/>
        </w:rPr>
        <w:t></w:t>
      </w:r>
      <w:r w:rsidR="00943164" w:rsidRPr="008C28E6">
        <w:rPr>
          <w:rFonts w:ascii="Symbol" w:hAnsi="Symbol"/>
          <w:sz w:val="24"/>
          <w:szCs w:val="24"/>
        </w:rPr>
        <w:t></w:t>
      </w:r>
      <w:r w:rsidR="00943164">
        <w:rPr>
          <w:rFonts w:ascii="Symbol" w:hAnsi="Symbol"/>
          <w:sz w:val="24"/>
          <w:szCs w:val="24"/>
        </w:rPr>
        <w:t></w:t>
      </w:r>
      <w:r w:rsidR="00943164">
        <w:rPr>
          <w:sz w:val="24"/>
          <w:szCs w:val="24"/>
        </w:rPr>
        <w:t xml:space="preserve">when XDP was exchanged for XTP. These experiments further demonstrated that the mutant </w:t>
      </w:r>
      <w:r w:rsidR="00943164" w:rsidRPr="008C28E6">
        <w:rPr>
          <w:rFonts w:ascii="Symbol" w:hAnsi="Symbol"/>
          <w:sz w:val="24"/>
          <w:szCs w:val="24"/>
        </w:rPr>
        <w:t></w:t>
      </w:r>
      <w:r w:rsidR="00943164">
        <w:rPr>
          <w:sz w:val="24"/>
          <w:szCs w:val="24"/>
        </w:rPr>
        <w:t>-subunit’s ability to interact effectively with a GPCR remained conserved , in that agonist-activated muscarinic acetylcholine receptors (</w:t>
      </w:r>
      <w:proofErr w:type="spellStart"/>
      <w:r w:rsidR="00943164">
        <w:rPr>
          <w:sz w:val="24"/>
          <w:szCs w:val="24"/>
        </w:rPr>
        <w:t>MAChRs</w:t>
      </w:r>
      <w:proofErr w:type="spellEnd"/>
      <w:r w:rsidR="00943164">
        <w:rPr>
          <w:sz w:val="24"/>
          <w:szCs w:val="24"/>
        </w:rPr>
        <w:t>) in Sf9 cells could stimulate XDP-XTP exchange similarly to the way the receptor normally stimulates GDP-GTP exchange in wild-type G-proteins. Part a in the results from</w:t>
      </w:r>
      <w:r w:rsidR="00325C8D">
        <w:rPr>
          <w:sz w:val="24"/>
          <w:szCs w:val="24"/>
        </w:rPr>
        <w:t xml:space="preserve"> Fig. 1 depicts data for the binding of </w:t>
      </w:r>
      <w:proofErr w:type="spellStart"/>
      <w:r w:rsidR="00325C8D">
        <w:rPr>
          <w:sz w:val="24"/>
          <w:szCs w:val="24"/>
        </w:rPr>
        <w:t>of</w:t>
      </w:r>
      <w:proofErr w:type="spellEnd"/>
      <w:r w:rsidR="00325C8D">
        <w:rPr>
          <w:sz w:val="24"/>
          <w:szCs w:val="24"/>
        </w:rPr>
        <w:t xml:space="preserve"> [</w:t>
      </w:r>
      <w:r w:rsidR="00325C8D" w:rsidRPr="008C28E6">
        <w:rPr>
          <w:sz w:val="24"/>
          <w:szCs w:val="24"/>
          <w:vertAlign w:val="superscript"/>
        </w:rPr>
        <w:t>35</w:t>
      </w:r>
      <w:r w:rsidR="00325C8D">
        <w:rPr>
          <w:sz w:val="24"/>
          <w:szCs w:val="24"/>
        </w:rPr>
        <w:t>S]XTP</w:t>
      </w:r>
      <w:r w:rsidR="00325C8D" w:rsidRPr="008C28E6">
        <w:rPr>
          <w:rFonts w:ascii="Symbol" w:hAnsi="Symbol"/>
          <w:sz w:val="24"/>
          <w:szCs w:val="24"/>
        </w:rPr>
        <w:t></w:t>
      </w:r>
      <w:r w:rsidR="00325C8D">
        <w:rPr>
          <w:sz w:val="24"/>
          <w:szCs w:val="24"/>
        </w:rPr>
        <w:t xml:space="preserve">S, a radiolabelled hydrolysis-resistant XTP analog, by purified </w:t>
      </w:r>
      <w:proofErr w:type="spellStart"/>
      <w:r w:rsidR="00325C8D">
        <w:rPr>
          <w:sz w:val="24"/>
          <w:szCs w:val="24"/>
        </w:rPr>
        <w:t>GoaX</w:t>
      </w:r>
      <w:proofErr w:type="spellEnd"/>
      <w:r w:rsidR="00325C8D">
        <w:rPr>
          <w:sz w:val="24"/>
          <w:szCs w:val="24"/>
        </w:rPr>
        <w:t xml:space="preserve"> when incubated by G</w:t>
      </w:r>
      <w:r w:rsidR="00325C8D" w:rsidRPr="008C28E6">
        <w:rPr>
          <w:rFonts w:ascii="Symbol" w:hAnsi="Symbol"/>
          <w:sz w:val="24"/>
          <w:szCs w:val="24"/>
        </w:rPr>
        <w:t></w:t>
      </w:r>
      <w:r w:rsidR="00325C8D" w:rsidRPr="008C28E6">
        <w:rPr>
          <w:rFonts w:ascii="Symbol" w:hAnsi="Symbol"/>
          <w:sz w:val="24"/>
          <w:szCs w:val="24"/>
        </w:rPr>
        <w:t></w:t>
      </w:r>
      <w:r w:rsidR="00325C8D">
        <w:rPr>
          <w:sz w:val="24"/>
          <w:szCs w:val="24"/>
        </w:rPr>
        <w:t>, M2-MAChR or control (</w:t>
      </w:r>
      <w:proofErr w:type="spellStart"/>
      <w:r w:rsidR="00325C8D">
        <w:rPr>
          <w:sz w:val="24"/>
          <w:szCs w:val="24"/>
        </w:rPr>
        <w:t>untransfected</w:t>
      </w:r>
      <w:proofErr w:type="spellEnd"/>
      <w:r w:rsidR="00325C8D">
        <w:rPr>
          <w:sz w:val="24"/>
          <w:szCs w:val="24"/>
        </w:rPr>
        <w:t xml:space="preserve">) Sf9 cell membranes in the presence of the agonist ligand, </w:t>
      </w:r>
      <w:proofErr w:type="spellStart"/>
      <w:r w:rsidR="00325C8D">
        <w:rPr>
          <w:sz w:val="24"/>
          <w:szCs w:val="24"/>
        </w:rPr>
        <w:t>carabachol</w:t>
      </w:r>
      <w:proofErr w:type="spellEnd"/>
      <w:r w:rsidR="00325C8D">
        <w:rPr>
          <w:sz w:val="24"/>
          <w:szCs w:val="24"/>
        </w:rPr>
        <w:t>, or the antagonist ligand, atropine. The results show a time-dependent activation of the Go</w:t>
      </w:r>
      <w:r w:rsidR="00325C8D" w:rsidRPr="008C28E6">
        <w:rPr>
          <w:rFonts w:ascii="Symbol" w:hAnsi="Symbol"/>
          <w:sz w:val="24"/>
          <w:szCs w:val="24"/>
        </w:rPr>
        <w:t></w:t>
      </w:r>
      <w:r w:rsidR="00325C8D">
        <w:rPr>
          <w:sz w:val="24"/>
          <w:szCs w:val="24"/>
        </w:rPr>
        <w:t xml:space="preserve"> X-mutant, as measured by stimulation of [</w:t>
      </w:r>
      <w:r w:rsidR="00325C8D" w:rsidRPr="00B34FB3">
        <w:rPr>
          <w:sz w:val="24"/>
          <w:szCs w:val="24"/>
          <w:vertAlign w:val="superscript"/>
        </w:rPr>
        <w:t>35</w:t>
      </w:r>
      <w:r w:rsidR="00325C8D">
        <w:rPr>
          <w:sz w:val="24"/>
          <w:szCs w:val="24"/>
        </w:rPr>
        <w:t>S</w:t>
      </w:r>
      <w:proofErr w:type="gramStart"/>
      <w:r w:rsidR="00325C8D">
        <w:rPr>
          <w:sz w:val="24"/>
          <w:szCs w:val="24"/>
        </w:rPr>
        <w:t>]XTP</w:t>
      </w:r>
      <w:proofErr w:type="gramEnd"/>
      <w:r w:rsidR="00325C8D" w:rsidRPr="00B34FB3">
        <w:rPr>
          <w:rFonts w:ascii="Symbol" w:hAnsi="Symbol"/>
          <w:sz w:val="24"/>
          <w:szCs w:val="24"/>
        </w:rPr>
        <w:t></w:t>
      </w:r>
      <w:r w:rsidR="00325C8D">
        <w:rPr>
          <w:sz w:val="24"/>
          <w:szCs w:val="24"/>
        </w:rPr>
        <w:t xml:space="preserve">S binding, only when the M2-MAChR is present and activated by </w:t>
      </w:r>
      <w:proofErr w:type="spellStart"/>
      <w:r w:rsidR="00325C8D">
        <w:rPr>
          <w:sz w:val="24"/>
          <w:szCs w:val="24"/>
        </w:rPr>
        <w:t>carbachol</w:t>
      </w:r>
      <w:proofErr w:type="spellEnd"/>
      <w:r w:rsidR="00325C8D">
        <w:rPr>
          <w:sz w:val="24"/>
          <w:szCs w:val="24"/>
        </w:rPr>
        <w:t>. Section b of the results of Fig 1. again illustrates the binding of [</w:t>
      </w:r>
      <w:r w:rsidR="00325C8D" w:rsidRPr="00B34FB3">
        <w:rPr>
          <w:sz w:val="24"/>
          <w:szCs w:val="24"/>
          <w:vertAlign w:val="superscript"/>
        </w:rPr>
        <w:t>35</w:t>
      </w:r>
      <w:r w:rsidR="00325C8D">
        <w:rPr>
          <w:sz w:val="24"/>
          <w:szCs w:val="24"/>
        </w:rPr>
        <w:t>S</w:t>
      </w:r>
      <w:proofErr w:type="gramStart"/>
      <w:r w:rsidR="00325C8D">
        <w:rPr>
          <w:sz w:val="24"/>
          <w:szCs w:val="24"/>
        </w:rPr>
        <w:t>]XTP</w:t>
      </w:r>
      <w:proofErr w:type="gramEnd"/>
      <w:r w:rsidR="00325C8D" w:rsidRPr="00B34FB3">
        <w:rPr>
          <w:rFonts w:ascii="Symbol" w:hAnsi="Symbol"/>
          <w:sz w:val="24"/>
          <w:szCs w:val="24"/>
        </w:rPr>
        <w:t></w:t>
      </w:r>
      <w:r w:rsidR="00325C8D">
        <w:rPr>
          <w:sz w:val="24"/>
          <w:szCs w:val="24"/>
        </w:rPr>
        <w:t xml:space="preserve">S however, both purified wild-type </w:t>
      </w:r>
      <w:r w:rsidR="00325C8D" w:rsidRPr="008C28E6">
        <w:rPr>
          <w:rFonts w:ascii="Symbol" w:hAnsi="Symbol"/>
          <w:sz w:val="24"/>
          <w:szCs w:val="24"/>
        </w:rPr>
        <w:t></w:t>
      </w:r>
      <w:r w:rsidR="00325C8D">
        <w:rPr>
          <w:rFonts w:ascii="Symbol" w:hAnsi="Symbol"/>
          <w:sz w:val="24"/>
          <w:szCs w:val="24"/>
        </w:rPr>
        <w:t></w:t>
      </w:r>
      <w:r w:rsidR="00325C8D">
        <w:rPr>
          <w:sz w:val="24"/>
          <w:szCs w:val="24"/>
        </w:rPr>
        <w:t>subunit from the Go family (Go</w:t>
      </w:r>
      <w:r w:rsidR="00325C8D" w:rsidRPr="008C28E6">
        <w:rPr>
          <w:rFonts w:ascii="Symbol" w:hAnsi="Symbol"/>
          <w:sz w:val="24"/>
          <w:szCs w:val="24"/>
        </w:rPr>
        <w:t></w:t>
      </w:r>
      <w:r w:rsidR="00325C8D">
        <w:rPr>
          <w:sz w:val="24"/>
          <w:szCs w:val="24"/>
        </w:rPr>
        <w:t>) and the double mutant (</w:t>
      </w:r>
      <w:proofErr w:type="spellStart"/>
      <w:r w:rsidR="00325C8D">
        <w:rPr>
          <w:sz w:val="24"/>
          <w:szCs w:val="24"/>
        </w:rPr>
        <w:t>Go</w:t>
      </w:r>
      <w:r w:rsidR="00325C8D" w:rsidRPr="008C28E6">
        <w:rPr>
          <w:rFonts w:ascii="Symbol" w:hAnsi="Symbol"/>
          <w:sz w:val="24"/>
          <w:szCs w:val="24"/>
        </w:rPr>
        <w:t></w:t>
      </w:r>
      <w:r w:rsidR="00325C8D">
        <w:rPr>
          <w:sz w:val="24"/>
          <w:szCs w:val="24"/>
        </w:rPr>
        <w:t>X</w:t>
      </w:r>
      <w:proofErr w:type="spellEnd"/>
      <w:r w:rsidR="00325C8D">
        <w:rPr>
          <w:sz w:val="24"/>
          <w:szCs w:val="24"/>
        </w:rPr>
        <w:t xml:space="preserve">) were compared under similar experimental conditions which indicated that they both are activated in the same way by agonist-bound receptor, except that the wild-type G-protein binds and exchanges guanine nucleotides whereas the X-mutant G-protein binds and exchanges xanthine nucleotides. These results suggest that mutant </w:t>
      </w:r>
      <w:proofErr w:type="spellStart"/>
      <w:r w:rsidR="00325C8D">
        <w:rPr>
          <w:sz w:val="24"/>
          <w:szCs w:val="24"/>
        </w:rPr>
        <w:t>Go</w:t>
      </w:r>
      <w:r w:rsidR="00325C8D" w:rsidRPr="008C28E6">
        <w:rPr>
          <w:rFonts w:ascii="Symbol" w:hAnsi="Symbol"/>
          <w:sz w:val="24"/>
          <w:szCs w:val="24"/>
        </w:rPr>
        <w:t></w:t>
      </w:r>
      <w:r w:rsidR="00325C8D">
        <w:rPr>
          <w:sz w:val="24"/>
          <w:szCs w:val="24"/>
        </w:rPr>
        <w:t>X</w:t>
      </w:r>
      <w:proofErr w:type="spellEnd"/>
      <w:r w:rsidR="00325C8D">
        <w:rPr>
          <w:sz w:val="24"/>
          <w:szCs w:val="24"/>
        </w:rPr>
        <w:t xml:space="preserve"> is able to maintain the same natural responses as a wild-type G</w:t>
      </w:r>
      <w:r w:rsidR="00325C8D" w:rsidRPr="008C28E6">
        <w:rPr>
          <w:rFonts w:ascii="Symbol" w:hAnsi="Symbol"/>
          <w:sz w:val="24"/>
          <w:szCs w:val="24"/>
        </w:rPr>
        <w:t></w:t>
      </w:r>
      <w:r w:rsidR="00325C8D">
        <w:rPr>
          <w:rFonts w:ascii="Symbol" w:hAnsi="Symbol"/>
          <w:sz w:val="24"/>
          <w:szCs w:val="24"/>
        </w:rPr>
        <w:t></w:t>
      </w:r>
      <w:r w:rsidR="00325C8D">
        <w:rPr>
          <w:sz w:val="24"/>
          <w:szCs w:val="24"/>
        </w:rPr>
        <w:t>subunit to receptor activation.</w:t>
      </w:r>
      <w:r w:rsidR="0037064E">
        <w:rPr>
          <w:sz w:val="24"/>
          <w:szCs w:val="24"/>
          <w:vertAlign w:val="superscript"/>
        </w:rPr>
        <w:t>6</w:t>
      </w:r>
    </w:p>
    <w:p w:rsidR="0037064E" w:rsidRPr="00CC08ED" w:rsidRDefault="0037064E" w:rsidP="00503654">
      <w:pPr>
        <w:pStyle w:val="ListParagraph"/>
        <w:ind w:left="1080"/>
        <w:jc w:val="both"/>
        <w:rPr>
          <w:b/>
        </w:rPr>
      </w:pPr>
    </w:p>
    <w:p w:rsidR="00CC08ED" w:rsidRDefault="00CC08ED" w:rsidP="00503654">
      <w:pPr>
        <w:pStyle w:val="ListParagraph"/>
        <w:numPr>
          <w:ilvl w:val="0"/>
          <w:numId w:val="2"/>
        </w:numPr>
        <w:jc w:val="both"/>
        <w:rPr>
          <w:b/>
        </w:rPr>
      </w:pPr>
      <w:r>
        <w:rPr>
          <w:b/>
        </w:rPr>
        <w:t xml:space="preserve">Discussion </w:t>
      </w:r>
    </w:p>
    <w:p w:rsidR="00325C8D" w:rsidRPr="000C3C6F" w:rsidRDefault="006C3DB5" w:rsidP="00503654">
      <w:pPr>
        <w:pStyle w:val="ListParagraph"/>
        <w:ind w:left="1080"/>
        <w:jc w:val="both"/>
        <w:rPr>
          <w:b/>
        </w:rPr>
      </w:pPr>
      <w:r>
        <w:rPr>
          <w:sz w:val="24"/>
          <w:szCs w:val="24"/>
        </w:rPr>
        <w:t>With this knowledge, one may expectedly be</w:t>
      </w:r>
      <w:r w:rsidR="00325C8D">
        <w:rPr>
          <w:sz w:val="24"/>
          <w:szCs w:val="24"/>
        </w:rPr>
        <w:t xml:space="preserve"> </w:t>
      </w:r>
      <w:r>
        <w:rPr>
          <w:sz w:val="24"/>
          <w:szCs w:val="24"/>
        </w:rPr>
        <w:t xml:space="preserve">able to </w:t>
      </w:r>
      <w:r w:rsidR="00325C8D">
        <w:rPr>
          <w:sz w:val="24"/>
          <w:szCs w:val="24"/>
        </w:rPr>
        <w:t>utilize the</w:t>
      </w:r>
      <w:r w:rsidR="000C3C6F">
        <w:rPr>
          <w:sz w:val="24"/>
          <w:szCs w:val="24"/>
        </w:rPr>
        <w:t xml:space="preserve"> xanthine nucleotide-binding mutant G</w:t>
      </w:r>
      <w:r w:rsidR="000C3C6F">
        <w:rPr>
          <w:rFonts w:ascii="Symbol" w:hAnsi="Symbol"/>
          <w:sz w:val="24"/>
          <w:szCs w:val="24"/>
        </w:rPr>
        <w:t></w:t>
      </w:r>
      <w:r w:rsidR="000C3C6F">
        <w:rPr>
          <w:sz w:val="24"/>
          <w:szCs w:val="24"/>
        </w:rPr>
        <w:t xml:space="preserve"> proteins to act as efficient indicators for the specific activation states of the recepto</w:t>
      </w:r>
      <w:r>
        <w:rPr>
          <w:sz w:val="24"/>
          <w:szCs w:val="24"/>
        </w:rPr>
        <w:t xml:space="preserve">r towards different agonists </w:t>
      </w:r>
      <w:r w:rsidR="000C3C6F">
        <w:rPr>
          <w:sz w:val="24"/>
          <w:szCs w:val="24"/>
        </w:rPr>
        <w:t>without the experiment being complicated by the presence of multiple guanine nucleotide-binding G-protein types that are normally present in cell membrane</w:t>
      </w:r>
      <w:r>
        <w:rPr>
          <w:sz w:val="24"/>
          <w:szCs w:val="24"/>
        </w:rPr>
        <w:t>s.  This would</w:t>
      </w:r>
      <w:r w:rsidR="000C3C6F">
        <w:rPr>
          <w:sz w:val="24"/>
          <w:szCs w:val="24"/>
        </w:rPr>
        <w:t xml:space="preserve"> be accomplished by individually co-transfecting specific X-mutant G</w:t>
      </w:r>
      <w:r w:rsidR="000C3C6F" w:rsidRPr="008C28E6">
        <w:rPr>
          <w:rFonts w:ascii="Symbol" w:hAnsi="Symbol"/>
          <w:sz w:val="24"/>
          <w:szCs w:val="24"/>
        </w:rPr>
        <w:t></w:t>
      </w:r>
      <w:r w:rsidR="000C3C6F">
        <w:rPr>
          <w:sz w:val="24"/>
          <w:szCs w:val="24"/>
        </w:rPr>
        <w:t xml:space="preserve"> protein subtypes with our receptor of interest, in this case the MOR, and measuring the potency and efficacy of different agonists to activate the different mutant G</w:t>
      </w:r>
      <w:r w:rsidR="000C3C6F" w:rsidRPr="008C28E6">
        <w:rPr>
          <w:rFonts w:ascii="Symbol" w:hAnsi="Symbol"/>
          <w:sz w:val="24"/>
          <w:szCs w:val="24"/>
        </w:rPr>
        <w:t></w:t>
      </w:r>
      <w:r w:rsidR="000C3C6F">
        <w:rPr>
          <w:sz w:val="24"/>
          <w:szCs w:val="24"/>
        </w:rPr>
        <w:t xml:space="preserve"> subtype</w:t>
      </w:r>
      <w:r>
        <w:rPr>
          <w:sz w:val="24"/>
          <w:szCs w:val="24"/>
        </w:rPr>
        <w:t xml:space="preserve">s. </w:t>
      </w:r>
      <w:r w:rsidR="000C3C6F">
        <w:rPr>
          <w:sz w:val="24"/>
          <w:szCs w:val="24"/>
        </w:rPr>
        <w:t>Furthermore, these experiments show that this approach is unlikely to interfere with receptor coupling to the mutant G</w:t>
      </w:r>
      <w:r w:rsidR="000C3C6F" w:rsidRPr="008C28E6">
        <w:rPr>
          <w:rFonts w:ascii="Symbol" w:hAnsi="Symbol"/>
          <w:sz w:val="24"/>
          <w:szCs w:val="24"/>
        </w:rPr>
        <w:t></w:t>
      </w:r>
      <w:r w:rsidR="000C3C6F">
        <w:rPr>
          <w:sz w:val="24"/>
          <w:szCs w:val="24"/>
        </w:rPr>
        <w:t>, unlike the PTX-insensitive point mutation. Certainly this would be a model method of study that deserves immediate attention.</w:t>
      </w:r>
    </w:p>
    <w:p w:rsidR="00CC08ED" w:rsidRDefault="00CC08ED" w:rsidP="00CC08ED">
      <w:pPr>
        <w:rPr>
          <w:b/>
        </w:rPr>
      </w:pPr>
    </w:p>
    <w:p w:rsidR="00CC08ED" w:rsidRDefault="00CC08ED" w:rsidP="00CC08ED">
      <w:pPr>
        <w:rPr>
          <w:b/>
        </w:rPr>
      </w:pPr>
    </w:p>
    <w:p w:rsidR="00CC08ED" w:rsidRDefault="00CC08ED" w:rsidP="00CC08ED">
      <w:pPr>
        <w:rPr>
          <w:b/>
        </w:rPr>
      </w:pPr>
    </w:p>
    <w:p w:rsidR="00CC08ED" w:rsidRDefault="00CC08ED" w:rsidP="00CC08ED">
      <w:pPr>
        <w:rPr>
          <w:b/>
        </w:rPr>
      </w:pPr>
    </w:p>
    <w:p w:rsidR="00CC08ED" w:rsidRPr="00CC08ED" w:rsidRDefault="00CC08ED" w:rsidP="00CC08ED">
      <w:pPr>
        <w:rPr>
          <w:b/>
        </w:rPr>
      </w:pPr>
    </w:p>
    <w:p w:rsidR="00FE3E6B" w:rsidRDefault="00CC08ED" w:rsidP="00FE3E6B">
      <w:pPr>
        <w:pStyle w:val="ListParagraph"/>
        <w:ind w:left="1080"/>
        <w:jc w:val="center"/>
        <w:rPr>
          <w:b/>
        </w:rPr>
      </w:pPr>
      <w:r>
        <w:rPr>
          <w:b/>
        </w:rPr>
        <w:t>References</w:t>
      </w:r>
    </w:p>
    <w:p w:rsidR="00FE3E6B" w:rsidRDefault="00FE3E6B" w:rsidP="00FE3E6B">
      <w:pPr>
        <w:pStyle w:val="ListParagraph"/>
        <w:ind w:left="1080"/>
        <w:rPr>
          <w:b/>
        </w:rPr>
      </w:pPr>
    </w:p>
    <w:p w:rsidR="00FE3E6B" w:rsidRDefault="00FE3E6B" w:rsidP="00FE3E6B">
      <w:pPr>
        <w:pStyle w:val="Heading1"/>
        <w:numPr>
          <w:ilvl w:val="0"/>
          <w:numId w:val="6"/>
        </w:numPr>
        <w:rPr>
          <w:rFonts w:asciiTheme="minorHAnsi" w:hAnsiTheme="minorHAnsi"/>
          <w:b w:val="0"/>
          <w:sz w:val="22"/>
          <w:szCs w:val="22"/>
        </w:rPr>
      </w:pPr>
      <w:proofErr w:type="spellStart"/>
      <w:r w:rsidRPr="00FE3E6B">
        <w:rPr>
          <w:rFonts w:asciiTheme="minorHAnsi" w:hAnsiTheme="minorHAnsi"/>
          <w:b w:val="0"/>
          <w:sz w:val="22"/>
          <w:szCs w:val="22"/>
        </w:rPr>
        <w:t>Ressler</w:t>
      </w:r>
      <w:proofErr w:type="spellEnd"/>
      <w:r w:rsidRPr="00FE3E6B">
        <w:rPr>
          <w:rFonts w:asciiTheme="minorHAnsi" w:hAnsiTheme="minorHAnsi"/>
          <w:b w:val="0"/>
          <w:sz w:val="22"/>
          <w:szCs w:val="22"/>
        </w:rPr>
        <w:t xml:space="preserve"> T, (2013) </w:t>
      </w:r>
      <w:r w:rsidRPr="00FE3E6B">
        <w:rPr>
          <w:rFonts w:asciiTheme="minorHAnsi" w:hAnsiTheme="minorHAnsi"/>
          <w:b w:val="0"/>
          <w:sz w:val="22"/>
          <w:szCs w:val="22"/>
        </w:rPr>
        <w:t xml:space="preserve">Prescription Drug Spending Drops As Struggling Americans Are Forced To Cut Back On Health Care.  </w:t>
      </w:r>
      <w:r>
        <w:rPr>
          <w:rFonts w:asciiTheme="minorHAnsi" w:hAnsiTheme="minorHAnsi"/>
          <w:b w:val="0"/>
          <w:sz w:val="22"/>
          <w:szCs w:val="22"/>
        </w:rPr>
        <w:t>(</w:t>
      </w:r>
      <w:hyperlink r:id="rId9" w:history="1">
        <w:r w:rsidRPr="0086122A">
          <w:rPr>
            <w:rStyle w:val="Hyperlink"/>
            <w:rFonts w:asciiTheme="minorHAnsi" w:hAnsiTheme="minorHAnsi"/>
            <w:b w:val="0"/>
            <w:sz w:val="22"/>
            <w:szCs w:val="22"/>
          </w:rPr>
          <w:t>http://thinkprogress.org/health/2013/05/10/1993841/prescription-drug-spending-drops/</w:t>
        </w:r>
      </w:hyperlink>
      <w:r>
        <w:rPr>
          <w:rFonts w:asciiTheme="minorHAnsi" w:hAnsiTheme="minorHAnsi"/>
          <w:b w:val="0"/>
          <w:sz w:val="22"/>
          <w:szCs w:val="22"/>
        </w:rPr>
        <w:t>)</w:t>
      </w:r>
    </w:p>
    <w:p w:rsidR="00FE3E6B" w:rsidRPr="00E344F4" w:rsidRDefault="00E344F4" w:rsidP="00E344F4">
      <w:pPr>
        <w:pStyle w:val="Heading1"/>
        <w:numPr>
          <w:ilvl w:val="0"/>
          <w:numId w:val="6"/>
        </w:numPr>
        <w:rPr>
          <w:lang w:val="en"/>
        </w:rPr>
      </w:pPr>
      <w:proofErr w:type="spellStart"/>
      <w:r>
        <w:rPr>
          <w:rFonts w:asciiTheme="minorHAnsi" w:hAnsiTheme="minorHAnsi"/>
          <w:b w:val="0"/>
          <w:sz w:val="22"/>
          <w:szCs w:val="22"/>
        </w:rPr>
        <w:t>Saidak</w:t>
      </w:r>
      <w:proofErr w:type="spellEnd"/>
      <w:r>
        <w:rPr>
          <w:rFonts w:asciiTheme="minorHAnsi" w:hAnsiTheme="minorHAnsi"/>
          <w:b w:val="0"/>
          <w:sz w:val="22"/>
          <w:szCs w:val="22"/>
        </w:rPr>
        <w:t xml:space="preserve"> Z, Palmer K, Hay D, Northup J, Glass M (2006) </w:t>
      </w:r>
      <w:r w:rsidRPr="00E344F4">
        <w:rPr>
          <w:rFonts w:asciiTheme="minorHAnsi" w:hAnsiTheme="minorHAnsi"/>
          <w:b w:val="0"/>
          <w:sz w:val="22"/>
          <w:szCs w:val="22"/>
          <w:lang w:val="en"/>
        </w:rPr>
        <w:t xml:space="preserve">Differential activation of G-proteins by </w:t>
      </w:r>
      <w:r w:rsidRPr="00E344F4">
        <w:rPr>
          <w:rStyle w:val="Emphasis"/>
          <w:rFonts w:asciiTheme="minorHAnsi" w:hAnsiTheme="minorHAnsi"/>
          <w:b w:val="0"/>
          <w:sz w:val="22"/>
          <w:szCs w:val="22"/>
          <w:lang w:val="en"/>
        </w:rPr>
        <w:t>μ</w:t>
      </w:r>
      <w:r w:rsidRPr="00E344F4">
        <w:rPr>
          <w:rFonts w:asciiTheme="minorHAnsi" w:hAnsiTheme="minorHAnsi"/>
          <w:b w:val="0"/>
          <w:sz w:val="22"/>
          <w:szCs w:val="22"/>
          <w:lang w:val="en"/>
        </w:rPr>
        <w:t>-opioid receptor agonists</w:t>
      </w:r>
      <w:r>
        <w:rPr>
          <w:rFonts w:asciiTheme="minorHAnsi" w:hAnsiTheme="minorHAnsi"/>
          <w:b w:val="0"/>
          <w:sz w:val="22"/>
          <w:szCs w:val="22"/>
          <w:lang w:val="en"/>
        </w:rPr>
        <w:t>. (</w:t>
      </w:r>
      <w:hyperlink r:id="rId10" w:history="1">
        <w:r w:rsidRPr="0086122A">
          <w:rPr>
            <w:rStyle w:val="Hyperlink"/>
            <w:rFonts w:asciiTheme="minorHAnsi" w:hAnsiTheme="minorHAnsi"/>
            <w:b w:val="0"/>
            <w:sz w:val="22"/>
            <w:szCs w:val="22"/>
            <w:lang w:val="en"/>
          </w:rPr>
          <w:t>http://www.ncbi.nlm.nih.gov/pmc/articles/PMC1751342/</w:t>
        </w:r>
      </w:hyperlink>
      <w:r>
        <w:rPr>
          <w:rFonts w:asciiTheme="minorHAnsi" w:hAnsiTheme="minorHAnsi"/>
          <w:b w:val="0"/>
          <w:sz w:val="22"/>
          <w:szCs w:val="22"/>
          <w:lang w:val="en"/>
        </w:rPr>
        <w:t xml:space="preserve">) </w:t>
      </w:r>
    </w:p>
    <w:p w:rsidR="00E344F4" w:rsidRPr="0037064E" w:rsidRDefault="00E344F4" w:rsidP="00E344F4">
      <w:pPr>
        <w:pStyle w:val="Heading1"/>
        <w:numPr>
          <w:ilvl w:val="0"/>
          <w:numId w:val="6"/>
        </w:numPr>
        <w:rPr>
          <w:lang w:val="en"/>
        </w:rPr>
      </w:pPr>
      <w:r>
        <w:rPr>
          <w:rFonts w:asciiTheme="minorHAnsi" w:hAnsiTheme="minorHAnsi"/>
          <w:b w:val="0"/>
          <w:sz w:val="22"/>
          <w:szCs w:val="22"/>
          <w:lang w:val="en"/>
        </w:rPr>
        <w:t xml:space="preserve">Milligan G, </w:t>
      </w:r>
      <w:proofErr w:type="spellStart"/>
      <w:r>
        <w:rPr>
          <w:rFonts w:asciiTheme="minorHAnsi" w:hAnsiTheme="minorHAnsi"/>
          <w:b w:val="0"/>
          <w:sz w:val="22"/>
          <w:szCs w:val="22"/>
          <w:lang w:val="en"/>
        </w:rPr>
        <w:t>Kostenis</w:t>
      </w:r>
      <w:proofErr w:type="spellEnd"/>
      <w:r>
        <w:rPr>
          <w:rFonts w:asciiTheme="minorHAnsi" w:hAnsiTheme="minorHAnsi"/>
          <w:b w:val="0"/>
          <w:sz w:val="22"/>
          <w:szCs w:val="22"/>
          <w:lang w:val="en"/>
        </w:rPr>
        <w:t xml:space="preserve"> E (2006) </w:t>
      </w:r>
      <w:proofErr w:type="spellStart"/>
      <w:r>
        <w:rPr>
          <w:rFonts w:asciiTheme="minorHAnsi" w:hAnsiTheme="minorHAnsi"/>
          <w:b w:val="0"/>
          <w:sz w:val="22"/>
          <w:szCs w:val="22"/>
          <w:lang w:val="en"/>
        </w:rPr>
        <w:t>Heterotrimeric</w:t>
      </w:r>
      <w:proofErr w:type="spellEnd"/>
      <w:r>
        <w:rPr>
          <w:rFonts w:asciiTheme="minorHAnsi" w:hAnsiTheme="minorHAnsi"/>
          <w:b w:val="0"/>
          <w:sz w:val="22"/>
          <w:szCs w:val="22"/>
          <w:lang w:val="en"/>
        </w:rPr>
        <w:t xml:space="preserve"> G-proteins: a short history. (</w:t>
      </w:r>
      <w:hyperlink r:id="rId11" w:history="1">
        <w:r w:rsidRPr="0086122A">
          <w:rPr>
            <w:rStyle w:val="Hyperlink"/>
            <w:rFonts w:asciiTheme="minorHAnsi" w:hAnsiTheme="minorHAnsi"/>
            <w:b w:val="0"/>
            <w:sz w:val="22"/>
            <w:szCs w:val="22"/>
            <w:lang w:val="en"/>
          </w:rPr>
          <w:t>http://www.ncbi.nlm.nih.gov/pubmed/16402120</w:t>
        </w:r>
      </w:hyperlink>
      <w:r>
        <w:rPr>
          <w:rFonts w:asciiTheme="minorHAnsi" w:hAnsiTheme="minorHAnsi"/>
          <w:b w:val="0"/>
          <w:sz w:val="22"/>
          <w:szCs w:val="22"/>
          <w:lang w:val="en"/>
        </w:rPr>
        <w:t xml:space="preserve">) </w:t>
      </w:r>
    </w:p>
    <w:p w:rsidR="0037064E" w:rsidRDefault="0037064E" w:rsidP="0037064E">
      <w:pPr>
        <w:pStyle w:val="Heading1"/>
        <w:numPr>
          <w:ilvl w:val="0"/>
          <w:numId w:val="6"/>
        </w:numPr>
        <w:rPr>
          <w:lang w:val="en"/>
        </w:rPr>
      </w:pPr>
      <w:proofErr w:type="gramStart"/>
      <w:r>
        <w:rPr>
          <w:rFonts w:asciiTheme="minorHAnsi" w:hAnsiTheme="minorHAnsi"/>
          <w:b w:val="0"/>
          <w:sz w:val="22"/>
          <w:szCs w:val="22"/>
          <w:lang w:val="en"/>
        </w:rPr>
        <w:t>Hamm H, (2001) How activated receptors couple to G proteins.</w:t>
      </w:r>
      <w:proofErr w:type="gramEnd"/>
      <w:r>
        <w:rPr>
          <w:rFonts w:asciiTheme="minorHAnsi" w:hAnsiTheme="minorHAnsi"/>
          <w:b w:val="0"/>
          <w:sz w:val="22"/>
          <w:szCs w:val="22"/>
          <w:lang w:val="en"/>
        </w:rPr>
        <w:t xml:space="preserve"> (</w:t>
      </w:r>
      <w:hyperlink r:id="rId12" w:history="1">
        <w:r w:rsidRPr="0086122A">
          <w:rPr>
            <w:rStyle w:val="Hyperlink"/>
            <w:rFonts w:asciiTheme="minorHAnsi" w:hAnsiTheme="minorHAnsi"/>
            <w:b w:val="0"/>
            <w:sz w:val="22"/>
            <w:szCs w:val="22"/>
            <w:lang w:val="en"/>
          </w:rPr>
          <w:t>http://www.pnas.org/content/98/9/4819.full.pdf</w:t>
        </w:r>
      </w:hyperlink>
      <w:r>
        <w:rPr>
          <w:rFonts w:asciiTheme="minorHAnsi" w:hAnsiTheme="minorHAnsi"/>
          <w:b w:val="0"/>
          <w:sz w:val="22"/>
          <w:szCs w:val="22"/>
          <w:lang w:val="en"/>
        </w:rPr>
        <w:t xml:space="preserve">) </w:t>
      </w:r>
    </w:p>
    <w:p w:rsidR="00E344F4" w:rsidRPr="00400A24" w:rsidRDefault="00E344F4" w:rsidP="00400A24">
      <w:pPr>
        <w:pStyle w:val="Heading1"/>
        <w:numPr>
          <w:ilvl w:val="0"/>
          <w:numId w:val="6"/>
        </w:numPr>
        <w:rPr>
          <w:lang w:val="en"/>
        </w:rPr>
      </w:pPr>
      <w:r w:rsidRPr="00E344F4">
        <w:rPr>
          <w:rFonts w:asciiTheme="minorHAnsi" w:hAnsiTheme="minorHAnsi"/>
          <w:b w:val="0"/>
          <w:sz w:val="22"/>
          <w:szCs w:val="22"/>
          <w:lang w:val="en"/>
        </w:rPr>
        <w:t xml:space="preserve">Clark MJ, Furman CA, Gilson TD, </w:t>
      </w:r>
      <w:proofErr w:type="spellStart"/>
      <w:r w:rsidRPr="00E344F4">
        <w:rPr>
          <w:rFonts w:asciiTheme="minorHAnsi" w:hAnsiTheme="minorHAnsi"/>
          <w:b w:val="0"/>
          <w:sz w:val="22"/>
          <w:szCs w:val="22"/>
          <w:lang w:val="en"/>
        </w:rPr>
        <w:t>Traynor</w:t>
      </w:r>
      <w:proofErr w:type="spellEnd"/>
      <w:r w:rsidRPr="00E344F4">
        <w:rPr>
          <w:rFonts w:asciiTheme="minorHAnsi" w:hAnsiTheme="minorHAnsi"/>
          <w:b w:val="0"/>
          <w:sz w:val="22"/>
          <w:szCs w:val="22"/>
          <w:lang w:val="en"/>
        </w:rPr>
        <w:t xml:space="preserve"> JR (2006) </w:t>
      </w:r>
      <w:r w:rsidRPr="00E344F4">
        <w:rPr>
          <w:rFonts w:asciiTheme="minorHAnsi" w:hAnsiTheme="minorHAnsi"/>
          <w:b w:val="0"/>
          <w:sz w:val="22"/>
          <w:szCs w:val="22"/>
        </w:rPr>
        <w:t xml:space="preserve">Comparison of the relative efficacy and potency of mu-opioid agonists to activate </w:t>
      </w:r>
      <w:proofErr w:type="spellStart"/>
      <w:proofErr w:type="gramStart"/>
      <w:r w:rsidRPr="00E344F4">
        <w:rPr>
          <w:rFonts w:asciiTheme="minorHAnsi" w:hAnsiTheme="minorHAnsi"/>
          <w:b w:val="0"/>
          <w:sz w:val="22"/>
          <w:szCs w:val="22"/>
        </w:rPr>
        <w:t>Galpha</w:t>
      </w:r>
      <w:proofErr w:type="spellEnd"/>
      <w:r w:rsidRPr="00E344F4">
        <w:rPr>
          <w:rFonts w:asciiTheme="minorHAnsi" w:hAnsiTheme="minorHAnsi"/>
          <w:b w:val="0"/>
          <w:sz w:val="22"/>
          <w:szCs w:val="22"/>
        </w:rPr>
        <w:t>(</w:t>
      </w:r>
      <w:proofErr w:type="spellStart"/>
      <w:proofErr w:type="gramEnd"/>
      <w:r w:rsidRPr="00E344F4">
        <w:rPr>
          <w:rFonts w:asciiTheme="minorHAnsi" w:hAnsiTheme="minorHAnsi"/>
          <w:b w:val="0"/>
          <w:sz w:val="22"/>
          <w:szCs w:val="22"/>
        </w:rPr>
        <w:t>i</w:t>
      </w:r>
      <w:proofErr w:type="spellEnd"/>
      <w:r w:rsidRPr="00E344F4">
        <w:rPr>
          <w:rFonts w:asciiTheme="minorHAnsi" w:hAnsiTheme="minorHAnsi"/>
          <w:b w:val="0"/>
          <w:sz w:val="22"/>
          <w:szCs w:val="22"/>
        </w:rPr>
        <w:t>/o) proteins containing a pertussis toxin-insensitive mutation.</w:t>
      </w:r>
      <w:r w:rsidR="00400A24">
        <w:rPr>
          <w:rFonts w:asciiTheme="minorHAnsi" w:hAnsiTheme="minorHAnsi"/>
          <w:b w:val="0"/>
          <w:sz w:val="22"/>
          <w:szCs w:val="22"/>
        </w:rPr>
        <w:t xml:space="preserve">( </w:t>
      </w:r>
      <w:hyperlink r:id="rId13" w:history="1">
        <w:r w:rsidR="00400A24" w:rsidRPr="0086122A">
          <w:rPr>
            <w:rStyle w:val="Hyperlink"/>
            <w:rFonts w:asciiTheme="minorHAnsi" w:hAnsiTheme="minorHAnsi"/>
            <w:b w:val="0"/>
            <w:sz w:val="22"/>
            <w:szCs w:val="22"/>
          </w:rPr>
          <w:t>http://www.ncbi.nlm.nih.gov/pubmed/16436499</w:t>
        </w:r>
      </w:hyperlink>
      <w:r w:rsidR="00400A24">
        <w:rPr>
          <w:rFonts w:asciiTheme="minorHAnsi" w:hAnsiTheme="minorHAnsi"/>
          <w:b w:val="0"/>
          <w:sz w:val="22"/>
          <w:szCs w:val="22"/>
        </w:rPr>
        <w:t xml:space="preserve">) </w:t>
      </w:r>
    </w:p>
    <w:p w:rsidR="00400A24" w:rsidRPr="00400A24" w:rsidRDefault="00400A24" w:rsidP="00400A24">
      <w:pPr>
        <w:pStyle w:val="Heading1"/>
        <w:numPr>
          <w:ilvl w:val="0"/>
          <w:numId w:val="6"/>
        </w:numPr>
        <w:rPr>
          <w:rFonts w:asciiTheme="minorHAnsi" w:hAnsiTheme="minorHAnsi"/>
          <w:b w:val="0"/>
          <w:sz w:val="22"/>
          <w:szCs w:val="22"/>
          <w:lang w:val="en"/>
        </w:rPr>
      </w:pPr>
      <w:r>
        <w:rPr>
          <w:rFonts w:asciiTheme="minorHAnsi" w:hAnsiTheme="minorHAnsi"/>
          <w:b w:val="0"/>
          <w:sz w:val="22"/>
          <w:szCs w:val="22"/>
          <w:lang w:val="en"/>
        </w:rPr>
        <w:t xml:space="preserve">Yu B, Simon M (1998) </w:t>
      </w:r>
      <w:r w:rsidRPr="00400A24">
        <w:rPr>
          <w:rFonts w:asciiTheme="minorHAnsi" w:hAnsiTheme="minorHAnsi"/>
          <w:b w:val="0"/>
          <w:sz w:val="22"/>
          <w:szCs w:val="22"/>
          <w:lang w:val="en"/>
        </w:rPr>
        <w:t>Interaction of the Xanthine Nucleotide Binding Goa Mutant</w:t>
      </w:r>
      <w:r>
        <w:rPr>
          <w:rFonts w:asciiTheme="minorHAnsi" w:hAnsiTheme="minorHAnsi"/>
          <w:b w:val="0"/>
          <w:sz w:val="22"/>
          <w:szCs w:val="22"/>
          <w:lang w:val="en"/>
        </w:rPr>
        <w:t xml:space="preserve"> </w:t>
      </w:r>
      <w:r w:rsidRPr="00400A24">
        <w:rPr>
          <w:rFonts w:asciiTheme="minorHAnsi" w:hAnsiTheme="minorHAnsi"/>
          <w:b w:val="0"/>
          <w:sz w:val="22"/>
          <w:szCs w:val="22"/>
          <w:lang w:val="en"/>
        </w:rPr>
        <w:t>with G Protein-coupled Receptors*</w:t>
      </w:r>
      <w:r>
        <w:rPr>
          <w:rFonts w:asciiTheme="minorHAnsi" w:hAnsiTheme="minorHAnsi"/>
          <w:b w:val="0"/>
          <w:sz w:val="22"/>
          <w:szCs w:val="22"/>
          <w:lang w:val="en"/>
        </w:rPr>
        <w:t xml:space="preserve"> (</w:t>
      </w:r>
      <w:hyperlink r:id="rId14" w:history="1">
        <w:r w:rsidRPr="0086122A">
          <w:rPr>
            <w:rStyle w:val="Hyperlink"/>
            <w:rFonts w:asciiTheme="minorHAnsi" w:hAnsiTheme="minorHAnsi"/>
            <w:b w:val="0"/>
            <w:sz w:val="22"/>
            <w:szCs w:val="22"/>
            <w:lang w:val="en"/>
          </w:rPr>
          <w:t>http://www.jbc.org/content/273/46/30183.abstract</w:t>
        </w:r>
      </w:hyperlink>
      <w:r>
        <w:rPr>
          <w:rFonts w:asciiTheme="minorHAnsi" w:hAnsiTheme="minorHAnsi"/>
          <w:b w:val="0"/>
          <w:sz w:val="22"/>
          <w:szCs w:val="22"/>
          <w:lang w:val="en"/>
        </w:rPr>
        <w:t xml:space="preserve">) </w:t>
      </w:r>
    </w:p>
    <w:p w:rsidR="00FE3E6B" w:rsidRPr="00FE3E6B" w:rsidRDefault="00FE3E6B" w:rsidP="00FE3E6B">
      <w:pPr>
        <w:pStyle w:val="Heading1"/>
        <w:rPr>
          <w:rFonts w:asciiTheme="minorHAnsi" w:hAnsiTheme="minorHAnsi"/>
          <w:b w:val="0"/>
          <w:sz w:val="22"/>
          <w:szCs w:val="22"/>
        </w:rPr>
      </w:pPr>
      <w:r>
        <w:rPr>
          <w:rFonts w:asciiTheme="minorHAnsi" w:hAnsiTheme="minorHAnsi"/>
          <w:b w:val="0"/>
          <w:sz w:val="22"/>
          <w:szCs w:val="22"/>
        </w:rPr>
        <w:t xml:space="preserve"> </w:t>
      </w:r>
    </w:p>
    <w:p w:rsidR="00FE3E6B" w:rsidRPr="00FE3E6B" w:rsidRDefault="00FE3E6B" w:rsidP="00FE3E6B">
      <w:pPr>
        <w:pStyle w:val="ListParagraph"/>
        <w:ind w:left="1080"/>
        <w:rPr>
          <w:b/>
        </w:rPr>
      </w:pPr>
    </w:p>
    <w:sectPr w:rsidR="00FE3E6B" w:rsidRPr="00FE3E6B" w:rsidSect="005028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E7" w:rsidRDefault="00132FE7" w:rsidP="006C3DB5">
      <w:pPr>
        <w:spacing w:after="0" w:line="240" w:lineRule="auto"/>
      </w:pPr>
      <w:r>
        <w:separator/>
      </w:r>
    </w:p>
  </w:endnote>
  <w:endnote w:type="continuationSeparator" w:id="0">
    <w:p w:rsidR="00132FE7" w:rsidRDefault="00132FE7" w:rsidP="006C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rsidP="006C3D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Utilizing X-mutant G-proteins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03654" w:rsidRPr="0050365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C3DB5" w:rsidRDefault="006C3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E7" w:rsidRDefault="00132FE7" w:rsidP="006C3DB5">
      <w:pPr>
        <w:spacing w:after="0" w:line="240" w:lineRule="auto"/>
      </w:pPr>
      <w:r>
        <w:separator/>
      </w:r>
    </w:p>
  </w:footnote>
  <w:footnote w:type="continuationSeparator" w:id="0">
    <w:p w:rsidR="00132FE7" w:rsidRDefault="00132FE7" w:rsidP="006C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B5" w:rsidRDefault="006C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F04"/>
    <w:multiLevelType w:val="hybridMultilevel"/>
    <w:tmpl w:val="990001E6"/>
    <w:lvl w:ilvl="0" w:tplc="EDBAA0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2B7201"/>
    <w:multiLevelType w:val="hybridMultilevel"/>
    <w:tmpl w:val="FB965CB4"/>
    <w:lvl w:ilvl="0" w:tplc="83BEA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304B0B"/>
    <w:multiLevelType w:val="hybridMultilevel"/>
    <w:tmpl w:val="FF7CF8A6"/>
    <w:lvl w:ilvl="0" w:tplc="8D3A7924">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4606F"/>
    <w:multiLevelType w:val="hybridMultilevel"/>
    <w:tmpl w:val="18E6B592"/>
    <w:lvl w:ilvl="0" w:tplc="A3B25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A1261"/>
    <w:multiLevelType w:val="hybridMultilevel"/>
    <w:tmpl w:val="7EE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446C5"/>
    <w:multiLevelType w:val="hybridMultilevel"/>
    <w:tmpl w:val="53207308"/>
    <w:lvl w:ilvl="0" w:tplc="9D6A7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ED"/>
    <w:rsid w:val="000006A2"/>
    <w:rsid w:val="00013F3A"/>
    <w:rsid w:val="00036953"/>
    <w:rsid w:val="00054FA8"/>
    <w:rsid w:val="000656F7"/>
    <w:rsid w:val="00066FB3"/>
    <w:rsid w:val="000700FE"/>
    <w:rsid w:val="000957C2"/>
    <w:rsid w:val="000C16C7"/>
    <w:rsid w:val="000C3C6F"/>
    <w:rsid w:val="00104748"/>
    <w:rsid w:val="001074F6"/>
    <w:rsid w:val="00126EEF"/>
    <w:rsid w:val="00132FE7"/>
    <w:rsid w:val="001473D2"/>
    <w:rsid w:val="00167BF3"/>
    <w:rsid w:val="001969B8"/>
    <w:rsid w:val="001A7B13"/>
    <w:rsid w:val="001B4F47"/>
    <w:rsid w:val="001C45CE"/>
    <w:rsid w:val="001E4F63"/>
    <w:rsid w:val="001E781D"/>
    <w:rsid w:val="001F1906"/>
    <w:rsid w:val="001F1D1F"/>
    <w:rsid w:val="00200572"/>
    <w:rsid w:val="002026B9"/>
    <w:rsid w:val="0020642B"/>
    <w:rsid w:val="002124B2"/>
    <w:rsid w:val="002167DA"/>
    <w:rsid w:val="00234D40"/>
    <w:rsid w:val="00282802"/>
    <w:rsid w:val="002C4331"/>
    <w:rsid w:val="002E5FB1"/>
    <w:rsid w:val="003055E1"/>
    <w:rsid w:val="003122CC"/>
    <w:rsid w:val="00312D1E"/>
    <w:rsid w:val="00325C8D"/>
    <w:rsid w:val="00353B7E"/>
    <w:rsid w:val="0036529D"/>
    <w:rsid w:val="0037064E"/>
    <w:rsid w:val="00384382"/>
    <w:rsid w:val="003855A1"/>
    <w:rsid w:val="00392604"/>
    <w:rsid w:val="003953E2"/>
    <w:rsid w:val="003A3727"/>
    <w:rsid w:val="003A4E88"/>
    <w:rsid w:val="003B49E8"/>
    <w:rsid w:val="003C099B"/>
    <w:rsid w:val="003D5572"/>
    <w:rsid w:val="003D6717"/>
    <w:rsid w:val="00400A24"/>
    <w:rsid w:val="0040529F"/>
    <w:rsid w:val="00410888"/>
    <w:rsid w:val="004213D4"/>
    <w:rsid w:val="004378AE"/>
    <w:rsid w:val="004B7803"/>
    <w:rsid w:val="004D2C70"/>
    <w:rsid w:val="004E6BAD"/>
    <w:rsid w:val="004E777D"/>
    <w:rsid w:val="0050288F"/>
    <w:rsid w:val="00503654"/>
    <w:rsid w:val="00563D28"/>
    <w:rsid w:val="00567A3C"/>
    <w:rsid w:val="00587128"/>
    <w:rsid w:val="005A3EC2"/>
    <w:rsid w:val="005D319D"/>
    <w:rsid w:val="005F649C"/>
    <w:rsid w:val="00600CE0"/>
    <w:rsid w:val="00613A5B"/>
    <w:rsid w:val="00646C86"/>
    <w:rsid w:val="0065098F"/>
    <w:rsid w:val="006747F4"/>
    <w:rsid w:val="00690270"/>
    <w:rsid w:val="00695DE0"/>
    <w:rsid w:val="006A3B2D"/>
    <w:rsid w:val="006B2201"/>
    <w:rsid w:val="006C3DB5"/>
    <w:rsid w:val="00710324"/>
    <w:rsid w:val="00762F2F"/>
    <w:rsid w:val="007708A2"/>
    <w:rsid w:val="007C6485"/>
    <w:rsid w:val="00824923"/>
    <w:rsid w:val="008542F7"/>
    <w:rsid w:val="0086182D"/>
    <w:rsid w:val="008B40A8"/>
    <w:rsid w:val="008C62CD"/>
    <w:rsid w:val="008D5132"/>
    <w:rsid w:val="008E1305"/>
    <w:rsid w:val="008E5816"/>
    <w:rsid w:val="00931544"/>
    <w:rsid w:val="00935436"/>
    <w:rsid w:val="00943164"/>
    <w:rsid w:val="0099683D"/>
    <w:rsid w:val="009A0535"/>
    <w:rsid w:val="009B2EF0"/>
    <w:rsid w:val="009B6DE2"/>
    <w:rsid w:val="009D060B"/>
    <w:rsid w:val="00A26AE3"/>
    <w:rsid w:val="00A330C3"/>
    <w:rsid w:val="00A41F2D"/>
    <w:rsid w:val="00A662D3"/>
    <w:rsid w:val="00A66F34"/>
    <w:rsid w:val="00A70945"/>
    <w:rsid w:val="00A76EA1"/>
    <w:rsid w:val="00AB0013"/>
    <w:rsid w:val="00AB11C7"/>
    <w:rsid w:val="00AC1863"/>
    <w:rsid w:val="00AF713E"/>
    <w:rsid w:val="00B07B81"/>
    <w:rsid w:val="00B11CAD"/>
    <w:rsid w:val="00B142DD"/>
    <w:rsid w:val="00B1698C"/>
    <w:rsid w:val="00B327D5"/>
    <w:rsid w:val="00B37EAE"/>
    <w:rsid w:val="00B60920"/>
    <w:rsid w:val="00B66570"/>
    <w:rsid w:val="00B81349"/>
    <w:rsid w:val="00B841CD"/>
    <w:rsid w:val="00BA40A0"/>
    <w:rsid w:val="00BC566F"/>
    <w:rsid w:val="00C1378A"/>
    <w:rsid w:val="00C305EB"/>
    <w:rsid w:val="00C435DF"/>
    <w:rsid w:val="00C55C4D"/>
    <w:rsid w:val="00C57E1D"/>
    <w:rsid w:val="00C66B40"/>
    <w:rsid w:val="00C90AF1"/>
    <w:rsid w:val="00CA3653"/>
    <w:rsid w:val="00CB1527"/>
    <w:rsid w:val="00CB21C9"/>
    <w:rsid w:val="00CC08ED"/>
    <w:rsid w:val="00D012FF"/>
    <w:rsid w:val="00D01CFC"/>
    <w:rsid w:val="00D4082D"/>
    <w:rsid w:val="00D66C6B"/>
    <w:rsid w:val="00D83A20"/>
    <w:rsid w:val="00D86309"/>
    <w:rsid w:val="00DB5180"/>
    <w:rsid w:val="00DF1886"/>
    <w:rsid w:val="00DF587A"/>
    <w:rsid w:val="00E03C59"/>
    <w:rsid w:val="00E22870"/>
    <w:rsid w:val="00E344F4"/>
    <w:rsid w:val="00E357ED"/>
    <w:rsid w:val="00E56F1A"/>
    <w:rsid w:val="00E77C1E"/>
    <w:rsid w:val="00EA2A9C"/>
    <w:rsid w:val="00EB312A"/>
    <w:rsid w:val="00EB6358"/>
    <w:rsid w:val="00EE3CD4"/>
    <w:rsid w:val="00EE42D5"/>
    <w:rsid w:val="00F26845"/>
    <w:rsid w:val="00F27433"/>
    <w:rsid w:val="00F33B8A"/>
    <w:rsid w:val="00F5490B"/>
    <w:rsid w:val="00F66066"/>
    <w:rsid w:val="00F8055D"/>
    <w:rsid w:val="00F80C44"/>
    <w:rsid w:val="00F86AA6"/>
    <w:rsid w:val="00F97FE6"/>
    <w:rsid w:val="00FA4303"/>
    <w:rsid w:val="00FC3862"/>
    <w:rsid w:val="00FC56FA"/>
    <w:rsid w:val="00FC6D85"/>
    <w:rsid w:val="00FD2E5F"/>
    <w:rsid w:val="00FE3E6B"/>
    <w:rsid w:val="00FE6553"/>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ED"/>
    <w:pPr>
      <w:ind w:left="720"/>
      <w:contextualSpacing/>
    </w:pPr>
  </w:style>
  <w:style w:type="character" w:styleId="Hyperlink">
    <w:name w:val="Hyperlink"/>
    <w:basedOn w:val="DefaultParagraphFont"/>
    <w:uiPriority w:val="99"/>
    <w:unhideWhenUsed/>
    <w:rsid w:val="004E777D"/>
    <w:rPr>
      <w:color w:val="0000FF" w:themeColor="hyperlink"/>
      <w:u w:val="single"/>
    </w:rPr>
  </w:style>
  <w:style w:type="character" w:styleId="FollowedHyperlink">
    <w:name w:val="FollowedHyperlink"/>
    <w:basedOn w:val="DefaultParagraphFont"/>
    <w:uiPriority w:val="99"/>
    <w:semiHidden/>
    <w:unhideWhenUsed/>
    <w:rsid w:val="00FE3E6B"/>
    <w:rPr>
      <w:color w:val="800080" w:themeColor="followedHyperlink"/>
      <w:u w:val="single"/>
    </w:rPr>
  </w:style>
  <w:style w:type="character" w:customStyle="1" w:styleId="Heading1Char">
    <w:name w:val="Heading 1 Char"/>
    <w:basedOn w:val="DefaultParagraphFont"/>
    <w:link w:val="Heading1"/>
    <w:uiPriority w:val="9"/>
    <w:rsid w:val="00FE3E6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344F4"/>
    <w:rPr>
      <w:i/>
      <w:iCs/>
    </w:rPr>
  </w:style>
  <w:style w:type="paragraph" w:styleId="BalloonText">
    <w:name w:val="Balloon Text"/>
    <w:basedOn w:val="Normal"/>
    <w:link w:val="BalloonTextChar"/>
    <w:uiPriority w:val="99"/>
    <w:semiHidden/>
    <w:unhideWhenUsed/>
    <w:rsid w:val="006C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B5"/>
    <w:rPr>
      <w:rFonts w:ascii="Tahoma" w:hAnsi="Tahoma" w:cs="Tahoma"/>
      <w:sz w:val="16"/>
      <w:szCs w:val="16"/>
    </w:rPr>
  </w:style>
  <w:style w:type="paragraph" w:styleId="Header">
    <w:name w:val="header"/>
    <w:basedOn w:val="Normal"/>
    <w:link w:val="HeaderChar"/>
    <w:uiPriority w:val="99"/>
    <w:unhideWhenUsed/>
    <w:rsid w:val="006C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B5"/>
  </w:style>
  <w:style w:type="paragraph" w:styleId="Footer">
    <w:name w:val="footer"/>
    <w:basedOn w:val="Normal"/>
    <w:link w:val="FooterChar"/>
    <w:uiPriority w:val="99"/>
    <w:unhideWhenUsed/>
    <w:rsid w:val="006C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ED"/>
    <w:pPr>
      <w:ind w:left="720"/>
      <w:contextualSpacing/>
    </w:pPr>
  </w:style>
  <w:style w:type="character" w:styleId="Hyperlink">
    <w:name w:val="Hyperlink"/>
    <w:basedOn w:val="DefaultParagraphFont"/>
    <w:uiPriority w:val="99"/>
    <w:unhideWhenUsed/>
    <w:rsid w:val="004E777D"/>
    <w:rPr>
      <w:color w:val="0000FF" w:themeColor="hyperlink"/>
      <w:u w:val="single"/>
    </w:rPr>
  </w:style>
  <w:style w:type="character" w:styleId="FollowedHyperlink">
    <w:name w:val="FollowedHyperlink"/>
    <w:basedOn w:val="DefaultParagraphFont"/>
    <w:uiPriority w:val="99"/>
    <w:semiHidden/>
    <w:unhideWhenUsed/>
    <w:rsid w:val="00FE3E6B"/>
    <w:rPr>
      <w:color w:val="800080" w:themeColor="followedHyperlink"/>
      <w:u w:val="single"/>
    </w:rPr>
  </w:style>
  <w:style w:type="character" w:customStyle="1" w:styleId="Heading1Char">
    <w:name w:val="Heading 1 Char"/>
    <w:basedOn w:val="DefaultParagraphFont"/>
    <w:link w:val="Heading1"/>
    <w:uiPriority w:val="9"/>
    <w:rsid w:val="00FE3E6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344F4"/>
    <w:rPr>
      <w:i/>
      <w:iCs/>
    </w:rPr>
  </w:style>
  <w:style w:type="paragraph" w:styleId="BalloonText">
    <w:name w:val="Balloon Text"/>
    <w:basedOn w:val="Normal"/>
    <w:link w:val="BalloonTextChar"/>
    <w:uiPriority w:val="99"/>
    <w:semiHidden/>
    <w:unhideWhenUsed/>
    <w:rsid w:val="006C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B5"/>
    <w:rPr>
      <w:rFonts w:ascii="Tahoma" w:hAnsi="Tahoma" w:cs="Tahoma"/>
      <w:sz w:val="16"/>
      <w:szCs w:val="16"/>
    </w:rPr>
  </w:style>
  <w:style w:type="paragraph" w:styleId="Header">
    <w:name w:val="header"/>
    <w:basedOn w:val="Normal"/>
    <w:link w:val="HeaderChar"/>
    <w:uiPriority w:val="99"/>
    <w:unhideWhenUsed/>
    <w:rsid w:val="006C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B5"/>
  </w:style>
  <w:style w:type="paragraph" w:styleId="Footer">
    <w:name w:val="footer"/>
    <w:basedOn w:val="Normal"/>
    <w:link w:val="FooterChar"/>
    <w:uiPriority w:val="99"/>
    <w:unhideWhenUsed/>
    <w:rsid w:val="006C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908">
      <w:bodyDiv w:val="1"/>
      <w:marLeft w:val="0"/>
      <w:marRight w:val="0"/>
      <w:marTop w:val="0"/>
      <w:marBottom w:val="0"/>
      <w:divBdr>
        <w:top w:val="none" w:sz="0" w:space="0" w:color="auto"/>
        <w:left w:val="none" w:sz="0" w:space="0" w:color="auto"/>
        <w:bottom w:val="none" w:sz="0" w:space="0" w:color="auto"/>
        <w:right w:val="none" w:sz="0" w:space="0" w:color="auto"/>
      </w:divBdr>
    </w:div>
    <w:div w:id="920680325">
      <w:bodyDiv w:val="1"/>
      <w:marLeft w:val="0"/>
      <w:marRight w:val="0"/>
      <w:marTop w:val="0"/>
      <w:marBottom w:val="0"/>
      <w:divBdr>
        <w:top w:val="none" w:sz="0" w:space="0" w:color="auto"/>
        <w:left w:val="none" w:sz="0" w:space="0" w:color="auto"/>
        <w:bottom w:val="none" w:sz="0" w:space="0" w:color="auto"/>
        <w:right w:val="none" w:sz="0" w:space="0" w:color="auto"/>
      </w:divBdr>
    </w:div>
    <w:div w:id="14170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16436499"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nas.org/content/98/9/4819.ful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64021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mc/articles/PMC175134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hinkprogress.org/health/2013/05/10/1993841/prescription-drug-spending-drops/" TargetMode="External"/><Relationship Id="rId14" Type="http://schemas.openxmlformats.org/officeDocument/2006/relationships/hyperlink" Target="http://www.jbc.org/content/273/46/30183.abstr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nsanders</dc:creator>
  <cp:lastModifiedBy>nsanders</cp:lastModifiedBy>
  <cp:revision>2</cp:revision>
  <dcterms:created xsi:type="dcterms:W3CDTF">2013-12-01T00:58:00Z</dcterms:created>
  <dcterms:modified xsi:type="dcterms:W3CDTF">2013-12-01T00:58:00Z</dcterms:modified>
</cp:coreProperties>
</file>