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02" w:rsidRPr="006E22D1" w:rsidRDefault="00890831" w:rsidP="00890831">
      <w:pPr>
        <w:jc w:val="center"/>
        <w:rPr>
          <w:b/>
        </w:rPr>
      </w:pPr>
      <w:r w:rsidRPr="006E22D1">
        <w:rPr>
          <w:b/>
        </w:rPr>
        <w:t>Components of Neutrophil Extra</w:t>
      </w:r>
      <w:r w:rsidR="00C51AA4" w:rsidRPr="006E22D1">
        <w:rPr>
          <w:b/>
        </w:rPr>
        <w:t>cellular Traps and their Origin</w:t>
      </w:r>
    </w:p>
    <w:p w:rsidR="00FE158C" w:rsidRPr="006E22D1" w:rsidRDefault="00FE158C" w:rsidP="00FE158C">
      <w:pPr>
        <w:rPr>
          <w:b/>
        </w:rPr>
      </w:pPr>
      <w:r w:rsidRPr="006E22D1">
        <w:rPr>
          <w:b/>
        </w:rPr>
        <w:t>I.  Introduction</w:t>
      </w:r>
    </w:p>
    <w:p w:rsidR="002358CC" w:rsidRPr="006E22D1" w:rsidRDefault="00AA6F67" w:rsidP="00FE158C">
      <w:r>
        <w:rPr>
          <w:noProof/>
          <w:vertAlign w:val="superscript"/>
        </w:rPr>
        <w:drawing>
          <wp:anchor distT="0" distB="0" distL="114300" distR="114300" simplePos="0" relativeHeight="251664384" behindDoc="1" locked="0" layoutInCell="1" allowOverlap="1" wp14:anchorId="392C051F" wp14:editId="68CD4F33">
            <wp:simplePos x="0" y="0"/>
            <wp:positionH relativeFrom="column">
              <wp:posOffset>3867150</wp:posOffset>
            </wp:positionH>
            <wp:positionV relativeFrom="paragraph">
              <wp:posOffset>4191000</wp:posOffset>
            </wp:positionV>
            <wp:extent cx="2590800" cy="2143760"/>
            <wp:effectExtent l="0" t="0" r="0" b="8890"/>
            <wp:wrapTight wrapText="bothSides">
              <wp:wrapPolygon edited="0">
                <wp:start x="0" y="0"/>
                <wp:lineTo x="0" y="21498"/>
                <wp:lineTo x="21441" y="21498"/>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F67">
        <w:rPr>
          <w:b/>
          <w:noProof/>
        </w:rPr>
        <mc:AlternateContent>
          <mc:Choice Requires="wps">
            <w:drawing>
              <wp:anchor distT="0" distB="0" distL="114300" distR="114300" simplePos="0" relativeHeight="251663360" behindDoc="1" locked="0" layoutInCell="1" allowOverlap="1" wp14:anchorId="641DB59A" wp14:editId="62CCCF27">
                <wp:simplePos x="0" y="0"/>
                <wp:positionH relativeFrom="column">
                  <wp:posOffset>-104775</wp:posOffset>
                </wp:positionH>
                <wp:positionV relativeFrom="paragraph">
                  <wp:posOffset>2581275</wp:posOffset>
                </wp:positionV>
                <wp:extent cx="2228850" cy="1403985"/>
                <wp:effectExtent l="0" t="0" r="0" b="0"/>
                <wp:wrapTight wrapText="bothSides">
                  <wp:wrapPolygon edited="0">
                    <wp:start x="554" y="0"/>
                    <wp:lineTo x="554" y="20455"/>
                    <wp:lineTo x="20862" y="20455"/>
                    <wp:lineTo x="20862" y="0"/>
                    <wp:lineTo x="55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noFill/>
                        <a:ln w="9525">
                          <a:noFill/>
                          <a:miter lim="800000"/>
                          <a:headEnd/>
                          <a:tailEnd/>
                        </a:ln>
                      </wps:spPr>
                      <wps:txbx>
                        <w:txbxContent>
                          <w:p w:rsidR="00AA6F67" w:rsidRPr="00AA6F67" w:rsidRDefault="00AA6F67">
                            <w:pPr>
                              <w:rPr>
                                <w:sz w:val="20"/>
                                <w:szCs w:val="20"/>
                              </w:rPr>
                            </w:pPr>
                            <w:r w:rsidRPr="00AA6F67">
                              <w:rPr>
                                <w:sz w:val="20"/>
                                <w:szCs w:val="20"/>
                              </w:rPr>
                              <w:t>Figure 1: Electron microscope view of stimulated neutrophils producing NETs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03.25pt;width:175.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" filled="f" stroked="f">
                <v:textbox style="mso-fit-shape-to-text:t">
                  <w:txbxContent>
                    <w:p w:rsidR="00AA6F67" w:rsidRPr="00AA6F67" w:rsidRDefault="00AA6F67">
                      <w:pPr>
                        <w:rPr>
                          <w:sz w:val="20"/>
                          <w:szCs w:val="20"/>
                        </w:rPr>
                      </w:pPr>
                      <w:r w:rsidRPr="00AA6F67">
                        <w:rPr>
                          <w:sz w:val="20"/>
                          <w:szCs w:val="20"/>
                        </w:rPr>
                        <w:t>Figure 1: Electron microscope view of stimulated neutrophils producing NETs</w:t>
                      </w:r>
                    </w:p>
                  </w:txbxContent>
                </v:textbox>
                <w10:wrap type="tight"/>
              </v:shape>
            </w:pict>
          </mc:Fallback>
        </mc:AlternateContent>
      </w:r>
      <w:r>
        <w:rPr>
          <w:noProof/>
        </w:rPr>
        <w:drawing>
          <wp:anchor distT="0" distB="0" distL="114300" distR="114300" simplePos="0" relativeHeight="251661312" behindDoc="1" locked="0" layoutInCell="1" allowOverlap="1" wp14:anchorId="6633EED2" wp14:editId="715DDE74">
            <wp:simplePos x="0" y="0"/>
            <wp:positionH relativeFrom="column">
              <wp:posOffset>-19050</wp:posOffset>
            </wp:positionH>
            <wp:positionV relativeFrom="paragraph">
              <wp:posOffset>781050</wp:posOffset>
            </wp:positionV>
            <wp:extent cx="2369820" cy="1781175"/>
            <wp:effectExtent l="0" t="0" r="0" b="9525"/>
            <wp:wrapTight wrapText="bothSides">
              <wp:wrapPolygon edited="0">
                <wp:start x="0" y="0"/>
                <wp:lineTo x="0" y="21484"/>
                <wp:lineTo x="21357" y="21484"/>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82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58C" w:rsidRPr="006E22D1">
        <w:rPr>
          <w:b/>
        </w:rPr>
        <w:tab/>
      </w:r>
      <w:r w:rsidR="00DB6C92" w:rsidRPr="006E22D1">
        <w:t xml:space="preserve">The body’s immune system, although extensively researched, is still not fully understood even as advanced as medical technology and research is today. </w:t>
      </w:r>
      <w:r w:rsidR="005120C8" w:rsidRPr="006E22D1">
        <w:t xml:space="preserve">The immune system is the body’s first line of defense against microbes, pathogens, and bacteria that attempt to invade and wreak havoc from within. In an effort to combat these antigens, neutrophils are sent to seek out and kill them. Neutrophils are the most abundant type of white blood cell and arguably the most viable in the immune system seeing as how they are the body’s first line of defense.  </w:t>
      </w:r>
      <w:r w:rsidR="00AB3BC3" w:rsidRPr="006E22D1">
        <w:t>Us</w:t>
      </w:r>
      <w:r w:rsidR="007A336A" w:rsidRPr="006E22D1">
        <w:t xml:space="preserve">ually neutrophils kill bacteria </w:t>
      </w:r>
      <w:r w:rsidR="00A2020D">
        <w:t>via</w:t>
      </w:r>
      <w:r w:rsidR="00AB3BC3" w:rsidRPr="006E22D1">
        <w:t xml:space="preserve"> phagocytosis, by swallowing it up, but i</w:t>
      </w:r>
      <w:r w:rsidR="00DB6C92" w:rsidRPr="006E22D1">
        <w:t xml:space="preserve">n </w:t>
      </w:r>
      <w:r w:rsidR="005120C8" w:rsidRPr="006E22D1">
        <w:t>just the past decade a new development in the structure of neutrophils has been observed, neutrophil extracellular traps. These neutrophil extracellular traps (NETs) were first observed and discovered in 2004, by Brinkman et al. where stimulated neutrophils were shown to release a DNA web</w:t>
      </w:r>
      <w:r w:rsidR="002358CC" w:rsidRPr="006E22D1">
        <w:t xml:space="preserve"> structure containing several an</w:t>
      </w:r>
      <w:r w:rsidR="00D64BD8" w:rsidRPr="006E22D1">
        <w:t>timicrobial factors and enzymes</w:t>
      </w:r>
      <w:r w:rsidR="002358CC" w:rsidRPr="006E22D1">
        <w:t xml:space="preserve"> </w:t>
      </w:r>
      <w:r w:rsidR="00D64BD8" w:rsidRPr="006E22D1">
        <w:t>(Figure 1)</w:t>
      </w:r>
      <w:r w:rsidR="00D64BD8" w:rsidRPr="006E22D1">
        <w:rPr>
          <w:vertAlign w:val="superscript"/>
        </w:rPr>
        <w:t>1</w:t>
      </w:r>
      <w:r w:rsidR="00D64BD8" w:rsidRPr="006E22D1">
        <w:t>.</w:t>
      </w:r>
      <w:r w:rsidR="00D64BD8" w:rsidRPr="006E22D1">
        <w:rPr>
          <w:vertAlign w:val="superscript"/>
        </w:rPr>
        <w:t xml:space="preserve"> </w:t>
      </w:r>
      <w:r w:rsidR="002358CC" w:rsidRPr="006E22D1">
        <w:t>Since then NETs have been shown as a secondary structure to capture bacteria</w:t>
      </w:r>
      <w:r w:rsidR="002358CC" w:rsidRPr="006E22D1">
        <w:rPr>
          <w:vertAlign w:val="superscript"/>
        </w:rPr>
        <w:t>2</w:t>
      </w:r>
      <w:r w:rsidR="002358CC" w:rsidRPr="006E22D1">
        <w:t xml:space="preserve"> and play roles in autoimmune diseases, inflammation, and even cancer.</w:t>
      </w:r>
      <w:r w:rsidR="002358CC" w:rsidRPr="006E22D1">
        <w:rPr>
          <w:vertAlign w:val="superscript"/>
        </w:rPr>
        <w:t>3</w:t>
      </w:r>
      <w:r w:rsidR="002358CC" w:rsidRPr="006E22D1">
        <w:t xml:space="preserve"> </w:t>
      </w:r>
      <w:r w:rsidR="0034029A" w:rsidRPr="006E22D1">
        <w:t>In addition to neutrophils; macrophages/monocytes, mast cells, and eosinophils can produce extracellular traps (ETs).</w:t>
      </w:r>
      <w:r w:rsidR="0034029A" w:rsidRPr="006E22D1">
        <w:rPr>
          <w:vertAlign w:val="superscript"/>
        </w:rPr>
        <w:t>4,5</w:t>
      </w:r>
      <w:r w:rsidR="0034029A" w:rsidRPr="006E22D1">
        <w:t xml:space="preserve"> These leukocytes go through a process called ETosis </w:t>
      </w:r>
      <w:r w:rsidR="00585EA6" w:rsidRPr="006E22D1">
        <w:t xml:space="preserve">where the cell dies and releases a series of DNA ETs. </w:t>
      </w:r>
      <w:r w:rsidR="0035449D" w:rsidRPr="006E22D1">
        <w:t>NETosis</w:t>
      </w:r>
      <w:r w:rsidR="00D64BD8" w:rsidRPr="006E22D1">
        <w:t xml:space="preserve"> (Figure 2)</w:t>
      </w:r>
      <w:r w:rsidR="00D64BD8" w:rsidRPr="006E22D1">
        <w:rPr>
          <w:vertAlign w:val="superscript"/>
        </w:rPr>
        <w:t>6</w:t>
      </w:r>
      <w:r w:rsidR="00DC59E0">
        <w:t xml:space="preserve"> </w:t>
      </w:r>
      <w:r w:rsidR="0035449D" w:rsidRPr="006E22D1">
        <w:t xml:space="preserve">can be triggered by synthetic and physiological molecules to release </w:t>
      </w:r>
      <w:proofErr w:type="gramStart"/>
      <w:r w:rsidR="0035449D" w:rsidRPr="006E22D1">
        <w:t>NETs,</w:t>
      </w:r>
      <w:proofErr w:type="gramEnd"/>
      <w:r w:rsidR="0035449D" w:rsidRPr="006E22D1">
        <w:t xml:space="preserve"> here are jus</w:t>
      </w:r>
      <w:r w:rsidR="00D64BD8" w:rsidRPr="006E22D1">
        <w:t>t a few in a long list (Figure 3</w:t>
      </w:r>
      <w:r w:rsidR="0035449D" w:rsidRPr="006E22D1">
        <w:t>).</w:t>
      </w:r>
      <w:r w:rsidR="0035449D" w:rsidRPr="006E22D1">
        <w:rPr>
          <w:vertAlign w:val="superscript"/>
        </w:rPr>
        <w:t xml:space="preserve">6 </w:t>
      </w:r>
    </w:p>
    <w:p w:rsidR="00C13A65" w:rsidRDefault="00AA6F67" w:rsidP="00FE158C">
      <w:r>
        <w:rPr>
          <w:noProof/>
        </w:rPr>
        <mc:AlternateContent>
          <mc:Choice Requires="wps">
            <w:drawing>
              <wp:anchor distT="0" distB="0" distL="114300" distR="114300" simplePos="0" relativeHeight="251666432" behindDoc="1" locked="0" layoutInCell="1" allowOverlap="1" wp14:editId="36B11C9B">
                <wp:simplePos x="0" y="0"/>
                <wp:positionH relativeFrom="column">
                  <wp:posOffset>4352925</wp:posOffset>
                </wp:positionH>
                <wp:positionV relativeFrom="paragraph">
                  <wp:posOffset>1831340</wp:posOffset>
                </wp:positionV>
                <wp:extent cx="2374265" cy="257175"/>
                <wp:effectExtent l="0" t="0" r="3810" b="9525"/>
                <wp:wrapTight wrapText="bothSides">
                  <wp:wrapPolygon edited="0">
                    <wp:start x="0" y="0"/>
                    <wp:lineTo x="0" y="20800"/>
                    <wp:lineTo x="21462" y="20800"/>
                    <wp:lineTo x="2146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noFill/>
                          <a:miter lim="800000"/>
                          <a:headEnd/>
                          <a:tailEnd/>
                        </a:ln>
                      </wps:spPr>
                      <wps:txbx>
                        <w:txbxContent>
                          <w:p w:rsidR="00AA6F67" w:rsidRPr="00AA6F67" w:rsidRDefault="00273C15">
                            <w:pPr>
                              <w:rPr>
                                <w:sz w:val="20"/>
                                <w:szCs w:val="20"/>
                              </w:rPr>
                            </w:pPr>
                            <w:r>
                              <w:rPr>
                                <w:sz w:val="20"/>
                                <w:szCs w:val="20"/>
                              </w:rPr>
                              <w:t>Figure 2</w:t>
                            </w:r>
                            <w:r w:rsidR="00AA6F67" w:rsidRPr="00AA6F67">
                              <w:rPr>
                                <w:sz w:val="20"/>
                                <w:szCs w:val="20"/>
                              </w:rPr>
                              <w:t xml:space="preserve"> shows a drawing of NETosis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42.75pt;margin-top:144.2pt;width:186.95pt;height:20.25pt;z-index:-251650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" stroked="f">
                <v:textbox>
                  <w:txbxContent>
                    <w:p w:rsidR="00AA6F67" w:rsidRPr="00AA6F67" w:rsidRDefault="00273C15">
                      <w:pPr>
                        <w:rPr>
                          <w:sz w:val="20"/>
                          <w:szCs w:val="20"/>
                        </w:rPr>
                      </w:pPr>
                      <w:r>
                        <w:rPr>
                          <w:sz w:val="20"/>
                          <w:szCs w:val="20"/>
                        </w:rPr>
                        <w:t>Figure 2</w:t>
                      </w:r>
                      <w:r w:rsidR="00AA6F67" w:rsidRPr="00AA6F67">
                        <w:rPr>
                          <w:sz w:val="20"/>
                          <w:szCs w:val="20"/>
                        </w:rPr>
                        <w:t xml:space="preserve"> shows a drawing of </w:t>
                      </w:r>
                      <w:proofErr w:type="spellStart"/>
                      <w:r w:rsidR="00AA6F67" w:rsidRPr="00AA6F67">
                        <w:rPr>
                          <w:sz w:val="20"/>
                          <w:szCs w:val="20"/>
                        </w:rPr>
                        <w:t>NETosis</w:t>
                      </w:r>
                      <w:proofErr w:type="spellEnd"/>
                    </w:p>
                  </w:txbxContent>
                </v:textbox>
                <w10:wrap type="tight"/>
              </v:shape>
            </w:pict>
          </mc:Fallback>
        </mc:AlternateContent>
      </w:r>
      <w:r w:rsidR="0035449D" w:rsidRPr="006E22D1">
        <w:tab/>
        <w:t>Although NETs and ETs have been in involved in a wide range of experiments, there is still little to be known about where some of the enzymes in NET</w:t>
      </w:r>
      <w:r w:rsidR="00E54C5C">
        <w:t>s derive from and the pathway that</w:t>
      </w:r>
      <w:r w:rsidR="0035449D" w:rsidRPr="006E22D1">
        <w:t xml:space="preserve"> forms them.</w:t>
      </w:r>
      <w:r w:rsidR="00D64BD8" w:rsidRPr="006E22D1">
        <w:t xml:space="preserve"> </w:t>
      </w:r>
      <w:r w:rsidR="00756964" w:rsidRPr="006E22D1">
        <w:t>To discern what effects the neutrophils’ ability to produce NETs, Fuchs et al. (2007), exposed neutrophils to different bacteria and stimulation methods to produce NETs.</w:t>
      </w:r>
      <w:r w:rsidR="00756964" w:rsidRPr="006E22D1">
        <w:rPr>
          <w:vertAlign w:val="superscript"/>
        </w:rPr>
        <w:t>7</w:t>
      </w:r>
      <w:r w:rsidR="00756964" w:rsidRPr="006E22D1">
        <w:t xml:space="preserve"> </w:t>
      </w:r>
      <w:r w:rsidR="007A6850" w:rsidRPr="006E22D1">
        <w:t>First, NET formation was observed after neutrophils were dyed with</w:t>
      </w:r>
      <w:r w:rsidR="00285F5A" w:rsidRPr="006E22D1">
        <w:t xml:space="preserve"> a die that turns the cytoplasm of living cells blue and is lost after they die</w:t>
      </w:r>
      <w:r w:rsidR="00BF0349">
        <w:t>,</w:t>
      </w:r>
      <w:r w:rsidR="00285F5A" w:rsidRPr="006E22D1">
        <w:t xml:space="preserve"> which would indicate that the neutrophil dies in the process of NETosis.</w:t>
      </w:r>
      <w:r w:rsidR="00285F5A" w:rsidRPr="006E22D1">
        <w:rPr>
          <w:vertAlign w:val="superscript"/>
        </w:rPr>
        <w:t>8</w:t>
      </w:r>
      <w:r w:rsidR="00285F5A" w:rsidRPr="006E22D1">
        <w:t xml:space="preserve"> (Videos can also be</w:t>
      </w:r>
      <w:r w:rsidR="00E5391F">
        <w:t xml:space="preserve"> viewed</w:t>
      </w:r>
      <w:r w:rsidR="00285F5A" w:rsidRPr="006E22D1">
        <w:t xml:space="preserve"> to visualize the process).</w:t>
      </w:r>
      <w:r w:rsidR="00D25C5E" w:rsidRPr="006E22D1">
        <w:t xml:space="preserve"> </w:t>
      </w:r>
      <w:r w:rsidR="00DC59E0">
        <w:t>N</w:t>
      </w:r>
      <w:r w:rsidR="00D25C5E" w:rsidRPr="006E22D1">
        <w:t>eutrophils were stimulated by phorbol myristate acetate (PMA) making the neutrophil</w:t>
      </w:r>
      <w:r w:rsidR="006C1819">
        <w:t>s</w:t>
      </w:r>
      <w:r w:rsidR="00D25C5E" w:rsidRPr="006E22D1">
        <w:t xml:space="preserve"> activate every protein at its disposal, and viewed to see how long it took to produce NETs. </w:t>
      </w:r>
      <w:r w:rsidR="00290888" w:rsidRPr="006E22D1">
        <w:t xml:space="preserve">The authors </w:t>
      </w:r>
      <w:r w:rsidR="00290888" w:rsidRPr="006E22D1">
        <w:lastRenderedPageBreak/>
        <w:t xml:space="preserve">concluded that neutrophils only extended NETs when the cell was dying and after the cell membrane had been ruptured confirming the theory that NETosis kills the neutrophil. </w:t>
      </w:r>
      <w:r w:rsidR="00E605AA" w:rsidRPr="006E22D1">
        <w:t xml:space="preserve">However, NETs were not formed when neutrophils went through regulated cell death or if they were already dead, meaning that NETosis is a different form of cell death. </w:t>
      </w:r>
      <w:r w:rsidR="00896E31" w:rsidRPr="006E22D1">
        <w:t>Next</w:t>
      </w:r>
      <w:r w:rsidR="00C13A65">
        <w:t>,</w:t>
      </w:r>
      <w:r w:rsidR="00896E31" w:rsidRPr="006E22D1">
        <w:t xml:space="preserve"> to determine what specifically induced NETosis, Fuchs et al. referenced previous works that had determined two </w:t>
      </w:r>
      <w:r w:rsidR="00DD4A41">
        <w:t>things needed to happen</w:t>
      </w:r>
      <w:r w:rsidR="00896E31" w:rsidRPr="006E22D1">
        <w:t xml:space="preserve"> to activate neutrophils in the immune system. First NADPH oxidase had to bind to the cell membrane of neutrophils and transfer electrons to oxygen in the neutrophil so that it could make</w:t>
      </w:r>
      <w:r w:rsidR="0018490F" w:rsidRPr="006E22D1">
        <w:t xml:space="preserve"> reactive oxygen species (ROS)</w:t>
      </w:r>
      <w:r w:rsidR="00896E31" w:rsidRPr="006E22D1">
        <w:t xml:space="preserve"> like hydrogen peroxide.</w:t>
      </w:r>
      <w:r w:rsidR="00896E31" w:rsidRPr="006E22D1">
        <w:rPr>
          <w:vertAlign w:val="superscript"/>
        </w:rPr>
        <w:t>9</w:t>
      </w:r>
      <w:r w:rsidR="00896E31" w:rsidRPr="006E22D1">
        <w:t xml:space="preserve"> Then </w:t>
      </w:r>
      <w:r w:rsidR="0018490F" w:rsidRPr="006E22D1">
        <w:t>granules, small particles, i</w:t>
      </w:r>
      <w:r w:rsidR="00BF0349">
        <w:t>nterfused with the neutrophil  result</w:t>
      </w:r>
      <w:r w:rsidR="00E5391F">
        <w:t>ing</w:t>
      </w:r>
      <w:r w:rsidR="00BF0349">
        <w:t xml:space="preserve"> in the</w:t>
      </w:r>
      <w:r w:rsidR="0018490F" w:rsidRPr="006E22D1">
        <w:t xml:space="preserve"> release</w:t>
      </w:r>
      <w:r w:rsidR="00BF0349">
        <w:t xml:space="preserve"> of</w:t>
      </w:r>
      <w:r w:rsidR="0018490F" w:rsidRPr="006E22D1">
        <w:t xml:space="preserve"> its antimicrobial factors and enzymes.</w:t>
      </w:r>
      <w:r w:rsidR="0018490F" w:rsidRPr="006E22D1">
        <w:rPr>
          <w:vertAlign w:val="superscript"/>
        </w:rPr>
        <w:t>10</w:t>
      </w:r>
      <w:r w:rsidR="0018490F" w:rsidRPr="006E22D1">
        <w:t xml:space="preserve"> </w:t>
      </w:r>
    </w:p>
    <w:p w:rsidR="007F0766" w:rsidRDefault="00AA6F67" w:rsidP="00C134C2">
      <w:pPr>
        <w:ind w:firstLine="720"/>
      </w:pPr>
      <w:r w:rsidRPr="006E22D1">
        <w:rPr>
          <w:b/>
          <w:noProof/>
        </w:rPr>
        <mc:AlternateContent>
          <mc:Choice Requires="wps">
            <w:drawing>
              <wp:anchor distT="0" distB="0" distL="114300" distR="114300" simplePos="0" relativeHeight="251660288" behindDoc="1" locked="0" layoutInCell="1" allowOverlap="1" wp14:anchorId="7ECDFD69" wp14:editId="3F7FAB57">
                <wp:simplePos x="0" y="0"/>
                <wp:positionH relativeFrom="column">
                  <wp:posOffset>3930015</wp:posOffset>
                </wp:positionH>
                <wp:positionV relativeFrom="paragraph">
                  <wp:posOffset>323850</wp:posOffset>
                </wp:positionV>
                <wp:extent cx="2374265" cy="1403985"/>
                <wp:effectExtent l="0" t="0" r="0" b="0"/>
                <wp:wrapTight wrapText="bothSides">
                  <wp:wrapPolygon edited="0">
                    <wp:start x="519" y="0"/>
                    <wp:lineTo x="519" y="20831"/>
                    <wp:lineTo x="20942" y="20831"/>
                    <wp:lineTo x="20942" y="0"/>
                    <wp:lineTo x="51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5449D" w:rsidRPr="0035449D" w:rsidRDefault="00D64BD8">
                            <w:pPr>
                              <w:rPr>
                                <w:sz w:val="20"/>
                                <w:szCs w:val="20"/>
                              </w:rPr>
                            </w:pPr>
                            <w:r>
                              <w:rPr>
                                <w:sz w:val="20"/>
                                <w:szCs w:val="20"/>
                              </w:rPr>
                              <w:t>Figure 3</w:t>
                            </w:r>
                            <w:r w:rsidR="0035449D" w:rsidRPr="0035449D">
                              <w:rPr>
                                <w:sz w:val="20"/>
                                <w:szCs w:val="20"/>
                              </w:rPr>
                              <w:t>: List of several physiological and synthetic molecules that can induce NETosis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09.45pt;margin-top:25.5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" filled="f" stroked="f">
                <v:textbox style="mso-fit-shape-to-text:t">
                  <w:txbxContent>
                    <w:p w:rsidR="0035449D" w:rsidRPr="0035449D" w:rsidRDefault="00D64BD8">
                      <w:pPr>
                        <w:rPr>
                          <w:sz w:val="20"/>
                          <w:szCs w:val="20"/>
                        </w:rPr>
                      </w:pPr>
                      <w:r>
                        <w:rPr>
                          <w:sz w:val="20"/>
                          <w:szCs w:val="20"/>
                        </w:rPr>
                        <w:t>Figure 3</w:t>
                      </w:r>
                      <w:r w:rsidR="0035449D" w:rsidRPr="0035449D">
                        <w:rPr>
                          <w:sz w:val="20"/>
                          <w:szCs w:val="20"/>
                        </w:rPr>
                        <w:t>: List of several physiological and synthetic molecules that can induce NETosis</w:t>
                      </w:r>
                    </w:p>
                  </w:txbxContent>
                </v:textbox>
                <w10:wrap type="tight"/>
              </v:shape>
            </w:pict>
          </mc:Fallback>
        </mc:AlternateContent>
      </w:r>
      <w:r w:rsidRPr="006E22D1">
        <w:rPr>
          <w:noProof/>
          <w:vertAlign w:val="superscript"/>
        </w:rPr>
        <w:drawing>
          <wp:anchor distT="0" distB="0" distL="114300" distR="114300" simplePos="0" relativeHeight="251658240" behindDoc="1" locked="0" layoutInCell="1" allowOverlap="1" wp14:anchorId="1FDD0EBC" wp14:editId="7E8B0BDF">
            <wp:simplePos x="0" y="0"/>
            <wp:positionH relativeFrom="column">
              <wp:posOffset>3857625</wp:posOffset>
            </wp:positionH>
            <wp:positionV relativeFrom="paragraph">
              <wp:posOffset>-1421765</wp:posOffset>
            </wp:positionV>
            <wp:extent cx="2581275" cy="1676400"/>
            <wp:effectExtent l="0" t="0" r="9525" b="0"/>
            <wp:wrapTight wrapText="bothSides">
              <wp:wrapPolygon edited="0">
                <wp:start x="0" y="0"/>
                <wp:lineTo x="0" y="21355"/>
                <wp:lineTo x="21520" y="2135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90F" w:rsidRPr="006E22D1">
        <w:t xml:space="preserve">The combination of these two methods is what makes neutrophils so detrimental to bacteria. </w:t>
      </w:r>
      <w:r w:rsidR="00BF6FF5">
        <w:t xml:space="preserve">It was thought that ROS factors played an important role in the formation of NETs so the authors </w:t>
      </w:r>
      <w:r w:rsidR="00A90A25">
        <w:t>then used neutrophils from CGD (chronic granulomatous disease)</w:t>
      </w:r>
      <w:r w:rsidR="00BF6FF5">
        <w:t xml:space="preserve"> </w:t>
      </w:r>
      <w:r w:rsidR="00542D34">
        <w:t xml:space="preserve">patients </w:t>
      </w:r>
      <w:r w:rsidR="00BF6FF5">
        <w:t xml:space="preserve">and tried the same experiment. </w:t>
      </w:r>
      <w:r w:rsidR="00A90A25">
        <w:t>CGD patients ar</w:t>
      </w:r>
      <w:r w:rsidR="00C134C2">
        <w:t>e known to have mutations in</w:t>
      </w:r>
      <w:r w:rsidR="00A90A25">
        <w:t xml:space="preserve"> NADPH oxidase and have a deficiency in the immune system.</w:t>
      </w:r>
      <w:r w:rsidR="00A90A25">
        <w:rPr>
          <w:vertAlign w:val="superscript"/>
        </w:rPr>
        <w:t>11</w:t>
      </w:r>
      <w:r w:rsidR="00A90A25">
        <w:t xml:space="preserve"> </w:t>
      </w:r>
      <w:r w:rsidR="00BF6FF5">
        <w:t>Neutrophils were not able to produce NE</w:t>
      </w:r>
      <w:r w:rsidR="00C134C2">
        <w:t>Ts or induce NETosis due to the inability to produce ROS factors</w:t>
      </w:r>
      <w:r w:rsidR="00BF6FF5">
        <w:t>. Knowing this info</w:t>
      </w:r>
      <w:r w:rsidR="00C134C2">
        <w:t>rmation, it was deduced that NADPH oxidase was</w:t>
      </w:r>
      <w:r w:rsidR="00BF6FF5">
        <w:t xml:space="preserve"> an underlying regulator for NETosis, but the e</w:t>
      </w:r>
      <w:r w:rsidR="00C134C2">
        <w:t xml:space="preserve">ntire pathway is still unknown. </w:t>
      </w:r>
      <w:r w:rsidR="007F0766">
        <w:t xml:space="preserve">Inhibiting factors for the production of </w:t>
      </w:r>
      <w:r w:rsidR="00312F95">
        <w:t>NETosis</w:t>
      </w:r>
      <w:r w:rsidR="007F0766">
        <w:rPr>
          <w:vertAlign w:val="subscript"/>
        </w:rPr>
        <w:t xml:space="preserve"> </w:t>
      </w:r>
      <w:r w:rsidR="007F0766">
        <w:t>would allow for experimentation to observe if all antimicrob</w:t>
      </w:r>
      <w:r w:rsidR="00463DB3">
        <w:t>ial factors associated with neutrophils</w:t>
      </w:r>
      <w:r w:rsidR="007F0766">
        <w:t xml:space="preserve"> actually derive from them. </w:t>
      </w:r>
    </w:p>
    <w:p w:rsidR="00575D16" w:rsidRDefault="007F0766" w:rsidP="008971FB">
      <w:pPr>
        <w:ind w:firstLine="720"/>
      </w:pPr>
      <w:r>
        <w:t xml:space="preserve">In the ongoing process to distinguish how NETs work and what factors associate with them, Urban et al. (2009), experimented with NETs to discern what some of these factors may be. </w:t>
      </w:r>
      <w:r w:rsidR="008D17C3">
        <w:t>After stimulating neutrophils with PMA, and washing them to remove unbound proteins, they were able to find 24 different proteins and antimicrobial factors to be associated with NETs</w:t>
      </w:r>
      <w:r w:rsidR="008D17C3">
        <w:rPr>
          <w:vertAlign w:val="superscript"/>
        </w:rPr>
        <w:t>15</w:t>
      </w:r>
      <w:r w:rsidR="008D17C3">
        <w:t xml:space="preserve">, but what’s more important is what they did not find. Even after staining NETs, </w:t>
      </w:r>
      <w:r w:rsidR="00575D16">
        <w:t xml:space="preserve">pentraxin3 (PTX-3) and cathelicidin (CAP-18), </w:t>
      </w:r>
      <w:r w:rsidR="008D17C3">
        <w:t>known proteins to associate with neutroph</w:t>
      </w:r>
      <w:r w:rsidR="00575D16">
        <w:t>ils could not be found. No matter how many times the neutrophils were stained or washed, these proteins did not appear in their results. To determine more about NETs and their origin</w:t>
      </w:r>
      <w:r w:rsidR="008971FB">
        <w:t>,</w:t>
      </w:r>
      <w:r w:rsidR="00575D16">
        <w:t xml:space="preserve"> this proposal </w:t>
      </w:r>
      <w:r w:rsidR="008971FB">
        <w:t>will</w:t>
      </w:r>
      <w:r w:rsidR="00575D16">
        <w:t xml:space="preserve"> incorporate strategies to manipulate neutrophil functions and </w:t>
      </w:r>
      <w:r w:rsidR="00B72EAB">
        <w:t>test to see if all</w:t>
      </w:r>
      <w:r w:rsidR="00575D16">
        <w:t xml:space="preserve"> antimicrobial factors</w:t>
      </w:r>
      <w:r w:rsidR="00B72EAB">
        <w:t>, proteins,</w:t>
      </w:r>
      <w:r w:rsidR="00575D16">
        <w:t xml:space="preserve"> and DNA actually derive from neutrophils. </w:t>
      </w:r>
    </w:p>
    <w:p w:rsidR="007F0766" w:rsidRPr="008D17C3" w:rsidRDefault="007F0766" w:rsidP="007F0766"/>
    <w:p w:rsidR="00E61F68" w:rsidRDefault="00E61F68" w:rsidP="00E61F68">
      <w:r>
        <w:rPr>
          <w:b/>
        </w:rPr>
        <w:t>II. Experiment</w:t>
      </w:r>
    </w:p>
    <w:p w:rsidR="008E75C4" w:rsidRDefault="008E75C4" w:rsidP="00E61F68">
      <w:r>
        <w:t>II.A. Summary</w:t>
      </w:r>
    </w:p>
    <w:p w:rsidR="00B72EAB" w:rsidRDefault="00B72EAB" w:rsidP="00B81A72">
      <w:pPr>
        <w:ind w:firstLine="720"/>
      </w:pPr>
      <w:r>
        <w:lastRenderedPageBreak/>
        <w:t>Neutrophils do not have the capability to produce all of the antimicrobial components or proteins necessary to fight off infection alone, instead they are obtained from a different source such as other leukocytes. The strategy used to test this will involve using 3 controls of mice in which</w:t>
      </w:r>
      <w:r w:rsidR="000F4F4D">
        <w:t xml:space="preserve"> 2,</w:t>
      </w:r>
      <w:r>
        <w:t xml:space="preserve"> inflammation has been induced</w:t>
      </w:r>
      <w:r w:rsidR="00B81A72">
        <w:t>;</w:t>
      </w:r>
      <w:r>
        <w:t xml:space="preserve"> </w:t>
      </w:r>
      <w:r w:rsidR="00B81A72">
        <w:t>a positive control where</w:t>
      </w:r>
      <w:r w:rsidR="00E05EFF">
        <w:t xml:space="preserve"> all</w:t>
      </w:r>
      <w:r w:rsidR="00B81A72">
        <w:t xml:space="preserve"> neutrophils will have </w:t>
      </w:r>
      <w:r w:rsidR="00E05EFF">
        <w:t>mutations of NADPH oxidase</w:t>
      </w:r>
      <w:r w:rsidR="00B81A72">
        <w:t xml:space="preserve">, a negative control in which neutrophils will be uninhibited, and </w:t>
      </w:r>
      <w:r w:rsidR="0057049B">
        <w:t>a control that will undergo a</w:t>
      </w:r>
      <w:r w:rsidR="000F4F4D">
        <w:t xml:space="preserve"> sham surgery</w:t>
      </w:r>
      <w:r w:rsidR="00B81A72">
        <w:t xml:space="preserve">. The mice will then be injected with traceable neutrophils </w:t>
      </w:r>
      <w:r w:rsidR="000F4F4D">
        <w:t>respectable to their strain</w:t>
      </w:r>
      <w:r w:rsidR="00E05EFF">
        <w:t xml:space="preserve"> </w:t>
      </w:r>
      <w:r w:rsidR="000F4F4D">
        <w:t>that</w:t>
      </w:r>
      <w:r w:rsidR="00E05EFF">
        <w:t xml:space="preserve"> will</w:t>
      </w:r>
      <w:r w:rsidR="00B81A72">
        <w:t xml:space="preserve"> travel to the infection site to produce NETs by NETosis</w:t>
      </w:r>
      <w:r w:rsidR="00E05EFF">
        <w:t xml:space="preserve"> or remain unstimulated</w:t>
      </w:r>
      <w:r w:rsidR="00B81A72">
        <w:t>. After this has been obser</w:t>
      </w:r>
      <w:r w:rsidR="00E05EFF">
        <w:t xml:space="preserve">ved, mice will be euthanized </w:t>
      </w:r>
      <w:r w:rsidR="000F4F4D">
        <w:t>then</w:t>
      </w:r>
      <w:r w:rsidR="00E05EFF">
        <w:t xml:space="preserve"> enzymatic activity and</w:t>
      </w:r>
      <w:r w:rsidR="00B81A72">
        <w:t xml:space="preserve"> histology reports </w:t>
      </w:r>
      <w:r w:rsidR="00E05EFF">
        <w:t xml:space="preserve">will be </w:t>
      </w:r>
      <w:r w:rsidR="00B81A72">
        <w:t xml:space="preserve">conducted on </w:t>
      </w:r>
      <w:r w:rsidR="00E0036F">
        <w:t>tissue samples from the</w:t>
      </w:r>
      <w:r w:rsidR="00E05EFF">
        <w:t xml:space="preserve"> trauma site to determine</w:t>
      </w:r>
      <w:r w:rsidR="00136D67">
        <w:t xml:space="preserve"> the results. </w:t>
      </w:r>
    </w:p>
    <w:p w:rsidR="00C9382C" w:rsidRDefault="00C9382C" w:rsidP="00C9382C">
      <w:r>
        <w:t>II.B. Inducing an Inflammatory Reaction</w:t>
      </w:r>
    </w:p>
    <w:p w:rsidR="00DB7733" w:rsidRDefault="00DB7733" w:rsidP="00C9382C">
      <w:r>
        <w:tab/>
        <w:t xml:space="preserve">To cause an inflammatory reaction in mice </w:t>
      </w:r>
      <w:r w:rsidR="006444D4">
        <w:t>strain</w:t>
      </w:r>
      <w:r w:rsidR="0060284A">
        <w:t>s</w:t>
      </w:r>
      <w:r w:rsidR="006444D4">
        <w:t xml:space="preserve"> SJL</w:t>
      </w:r>
      <w:r w:rsidR="006444D4">
        <w:rPr>
          <w:vertAlign w:val="superscript"/>
        </w:rPr>
        <w:t>16</w:t>
      </w:r>
      <w:r w:rsidR="0060284A">
        <w:rPr>
          <w:vertAlign w:val="superscript"/>
        </w:rPr>
        <w:t xml:space="preserve"> </w:t>
      </w:r>
      <w:r w:rsidR="0060284A">
        <w:t>and JAX</w:t>
      </w:r>
      <w:r w:rsidR="0060284A">
        <w:rPr>
          <w:vertAlign w:val="superscript"/>
        </w:rPr>
        <w:t>17</w:t>
      </w:r>
      <w:r w:rsidR="006444D4">
        <w:t xml:space="preserve"> </w:t>
      </w:r>
      <w:r>
        <w:t>that will be known to stimulate neutrophils to produce NETs, a lipopolysaccharide will be sub-dermally implanted into each mouse. Lipopolysaccharides (LPS) have been proven by Brinkman et al. (2004) to induce inflammation severe enough to cause NETosis.</w:t>
      </w:r>
      <w:r>
        <w:rPr>
          <w:vertAlign w:val="superscript"/>
        </w:rPr>
        <w:t>1</w:t>
      </w:r>
      <w:r>
        <w:t xml:space="preserve"> LPS derive from </w:t>
      </w:r>
      <w:r w:rsidR="008E761A">
        <w:t xml:space="preserve">the membranes of Gram-negative bacteria, and once detected by the immune system will simulate the body </w:t>
      </w:r>
      <w:r w:rsidR="00377617">
        <w:t xml:space="preserve">into </w:t>
      </w:r>
      <w:r w:rsidR="008E761A">
        <w:t xml:space="preserve">thinking there is a bacterial infection and order neutrophils be sent to the infectious site to combat it. </w:t>
      </w:r>
    </w:p>
    <w:p w:rsidR="006B2120" w:rsidRDefault="003C77FE" w:rsidP="006B2120">
      <w:r>
        <w:t>II.C</w:t>
      </w:r>
      <w:r w:rsidR="006B2120">
        <w:t xml:space="preserve">. Culturing Mice Strains </w:t>
      </w:r>
      <w:r w:rsidR="00FF2CA0">
        <w:t>to Radioactively Label DNA and Proteins</w:t>
      </w:r>
    </w:p>
    <w:p w:rsidR="00FF2CA0" w:rsidRDefault="006B2120" w:rsidP="00C9382C">
      <w:r>
        <w:tab/>
        <w:t xml:space="preserve">For this strategy to work, the two mice strains SJL and JAX will need to culture neutrophils with radioactively labeled proteins. The JAX strain of mice is described to have mutations of NADPH oxidase; therefore the neutrophils </w:t>
      </w:r>
      <w:r w:rsidR="00032391">
        <w:t xml:space="preserve">will not be able to produce ROS factors to produce NETs. </w:t>
      </w:r>
      <w:r w:rsidR="00DF15C9">
        <w:t xml:space="preserve">In contrast, SJL mice have no mutations and neutrophils will therefore be uninhibited. </w:t>
      </w:r>
      <w:r w:rsidR="00032391">
        <w:t xml:space="preserve">Both mice </w:t>
      </w:r>
      <w:r w:rsidR="00671B21">
        <w:t>strains will be given daily injections of radioactive [</w:t>
      </w:r>
      <w:r w:rsidR="00671B21">
        <w:rPr>
          <w:vertAlign w:val="superscript"/>
        </w:rPr>
        <w:t>35</w:t>
      </w:r>
      <w:r w:rsidR="00671B21">
        <w:t xml:space="preserve">S] methionine </w:t>
      </w:r>
      <w:r w:rsidR="003C77FE">
        <w:t xml:space="preserve">via the tail vein </w:t>
      </w:r>
      <w:r w:rsidR="00671B21">
        <w:t>so that all new proteins created by the mouse will be labeled.</w:t>
      </w:r>
      <w:r w:rsidR="000A7245">
        <w:rPr>
          <w:vertAlign w:val="superscript"/>
        </w:rPr>
        <w:t>18</w:t>
      </w:r>
      <w:r w:rsidR="00671B21">
        <w:t xml:space="preserve"> Mice will also have </w:t>
      </w:r>
      <w:r w:rsidR="00580814">
        <w:t xml:space="preserve">the DNA of their </w:t>
      </w:r>
      <w:r w:rsidR="00F66FC2">
        <w:t>neutrophils labeled by an injection of</w:t>
      </w:r>
      <w:r w:rsidR="00580814">
        <w:t xml:space="preserve"> </w:t>
      </w:r>
      <w:r w:rsidR="00930BF8">
        <w:t>bromodeoxyuridine (</w:t>
      </w:r>
      <w:r w:rsidR="00671B21">
        <w:t>BrdU</w:t>
      </w:r>
      <w:r w:rsidR="00930BF8">
        <w:t>)</w:t>
      </w:r>
      <w:r w:rsidR="00671B21">
        <w:t xml:space="preserve"> </w:t>
      </w:r>
      <w:r w:rsidR="000B2539">
        <w:t xml:space="preserve">vectors </w:t>
      </w:r>
      <w:r w:rsidR="00521732">
        <w:t>prior to introducing them to the experimental mice.</w:t>
      </w:r>
      <w:r w:rsidR="00106334">
        <w:t xml:space="preserve"> </w:t>
      </w:r>
      <w:r w:rsidR="000B2539">
        <w:t>BrdU will replace thiamine in the DNA of the neutrophils without causing any detrimental effects to cellular or protein function.</w:t>
      </w:r>
    </w:p>
    <w:p w:rsidR="006A042F" w:rsidRDefault="00521732" w:rsidP="00C9382C">
      <w:r>
        <w:t xml:space="preserve"> </w:t>
      </w:r>
      <w:r w:rsidR="000B39DC">
        <w:t>II.D</w:t>
      </w:r>
      <w:r w:rsidR="006A042F">
        <w:t>. Isolating Neutrophils</w:t>
      </w:r>
    </w:p>
    <w:p w:rsidR="00550F13" w:rsidRDefault="008137B4" w:rsidP="00C9382C">
      <w:r>
        <w:tab/>
        <w:t>About 0.5</w:t>
      </w:r>
      <w:r w:rsidR="006A042F">
        <w:t xml:space="preserve"> mL</w:t>
      </w:r>
      <w:r w:rsidR="00E07C95">
        <w:t xml:space="preserve"> of blood will be taken from </w:t>
      </w:r>
      <w:r w:rsidR="00256C89">
        <w:t xml:space="preserve">both </w:t>
      </w:r>
      <w:r w:rsidR="00E07C95">
        <w:t>SJL and JAX strains</w:t>
      </w:r>
      <w:r w:rsidR="00802138">
        <w:t xml:space="preserve"> with radioactive neutrophils and</w:t>
      </w:r>
      <w:r w:rsidR="006A042F">
        <w:t xml:space="preserve"> the neutr</w:t>
      </w:r>
      <w:r w:rsidR="00802138">
        <w:t>ophil isolation protocol is to be</w:t>
      </w:r>
      <w:r w:rsidR="006A042F">
        <w:t xml:space="preserve"> followed.</w:t>
      </w:r>
      <w:r w:rsidR="00550F13">
        <w:rPr>
          <w:vertAlign w:val="superscript"/>
        </w:rPr>
        <w:t>13</w:t>
      </w:r>
    </w:p>
    <w:p w:rsidR="006A042F" w:rsidRDefault="00A47FC9" w:rsidP="00550F13">
      <w:pPr>
        <w:pStyle w:val="ListParagraph"/>
        <w:numPr>
          <w:ilvl w:val="0"/>
          <w:numId w:val="13"/>
        </w:numPr>
      </w:pPr>
      <w:r>
        <w:t>All materials are to be brought to room temperature.</w:t>
      </w:r>
    </w:p>
    <w:p w:rsidR="00A47FC9" w:rsidRDefault="008137B4" w:rsidP="00550F13">
      <w:pPr>
        <w:pStyle w:val="ListParagraph"/>
        <w:numPr>
          <w:ilvl w:val="0"/>
          <w:numId w:val="13"/>
        </w:numPr>
      </w:pPr>
      <w:r>
        <w:t>Put 1.65</w:t>
      </w:r>
      <w:r w:rsidR="00A47FC9">
        <w:t xml:space="preserve"> mL of neutrophil isolation media in</w:t>
      </w:r>
      <w:r>
        <w:t xml:space="preserve"> a centrifuge tube and layer 0.5</w:t>
      </w:r>
      <w:r w:rsidR="00A47FC9">
        <w:t xml:space="preserve"> mL of blood over the media. </w:t>
      </w:r>
    </w:p>
    <w:p w:rsidR="00A47FC9" w:rsidRDefault="00A47FC9" w:rsidP="00550F13">
      <w:pPr>
        <w:pStyle w:val="ListParagraph"/>
        <w:numPr>
          <w:ilvl w:val="0"/>
          <w:numId w:val="13"/>
        </w:numPr>
      </w:pPr>
      <w:r>
        <w:t xml:space="preserve">Centrifuge </w:t>
      </w:r>
    </w:p>
    <w:p w:rsidR="00A47FC9" w:rsidRDefault="00A47FC9" w:rsidP="00550F13">
      <w:pPr>
        <w:pStyle w:val="ListParagraph"/>
        <w:numPr>
          <w:ilvl w:val="0"/>
          <w:numId w:val="13"/>
        </w:numPr>
      </w:pPr>
      <w:r>
        <w:t>This will result in 6 density layers, remove the top 3 layers and dispose</w:t>
      </w:r>
    </w:p>
    <w:p w:rsidR="00A47FC9" w:rsidRDefault="00A47FC9" w:rsidP="00550F13">
      <w:pPr>
        <w:pStyle w:val="ListParagraph"/>
        <w:numPr>
          <w:ilvl w:val="0"/>
          <w:numId w:val="13"/>
        </w:numPr>
      </w:pPr>
      <w:r>
        <w:lastRenderedPageBreak/>
        <w:t>Remove the neutrophils (4</w:t>
      </w:r>
      <w:r w:rsidRPr="00A47FC9">
        <w:rPr>
          <w:vertAlign w:val="superscript"/>
        </w:rPr>
        <w:t>th</w:t>
      </w:r>
      <w:r>
        <w:t xml:space="preserve"> layer) and the layer of isolation media below into a new centrifuge tube.</w:t>
      </w:r>
    </w:p>
    <w:p w:rsidR="00A47FC9" w:rsidRDefault="0009157C" w:rsidP="00550F13">
      <w:pPr>
        <w:pStyle w:val="ListParagraph"/>
        <w:numPr>
          <w:ilvl w:val="0"/>
          <w:numId w:val="13"/>
        </w:numPr>
      </w:pPr>
      <w:r>
        <w:t>Dilute the new solution with 3</w:t>
      </w:r>
      <w:r w:rsidR="00A47FC9">
        <w:t xml:space="preserve"> mL of Hanks Buffer Salt Solution (HBSS) that does not have calcium or magnesium in it, and invert so the cells are suspended.</w:t>
      </w:r>
    </w:p>
    <w:p w:rsidR="00A47FC9" w:rsidRDefault="00A47FC9" w:rsidP="00550F13">
      <w:pPr>
        <w:pStyle w:val="ListParagraph"/>
        <w:numPr>
          <w:ilvl w:val="0"/>
          <w:numId w:val="13"/>
        </w:numPr>
      </w:pPr>
      <w:r>
        <w:t>Centrifuge</w:t>
      </w:r>
    </w:p>
    <w:p w:rsidR="00A47FC9" w:rsidRDefault="0009157C" w:rsidP="00550F13">
      <w:pPr>
        <w:pStyle w:val="ListParagraph"/>
        <w:numPr>
          <w:ilvl w:val="0"/>
          <w:numId w:val="13"/>
        </w:numPr>
      </w:pPr>
      <w:r>
        <w:t>Add 0.5</w:t>
      </w:r>
      <w:r w:rsidR="00A47FC9">
        <w:t xml:space="preserve"> mL of Red Cell Lysis Buffer so that any remaining red blood cells are destroyed, and then mix the solution.</w:t>
      </w:r>
    </w:p>
    <w:p w:rsidR="00A47FC9" w:rsidRDefault="00A47FC9" w:rsidP="00A47FC9">
      <w:pPr>
        <w:pStyle w:val="ListParagraph"/>
        <w:numPr>
          <w:ilvl w:val="0"/>
          <w:numId w:val="13"/>
        </w:numPr>
      </w:pPr>
      <w:r>
        <w:t>Centrifuge and then remove any lysed red cells</w:t>
      </w:r>
    </w:p>
    <w:p w:rsidR="00D7716D" w:rsidRDefault="00D7716D" w:rsidP="00D7716D">
      <w:pPr>
        <w:pStyle w:val="ListParagraph"/>
        <w:numPr>
          <w:ilvl w:val="0"/>
          <w:numId w:val="13"/>
        </w:numPr>
      </w:pPr>
      <w:r>
        <w:t>Add 500</w:t>
      </w:r>
      <w:r>
        <w:rPr>
          <w:rFonts w:ascii="Garamond" w:hAnsi="Garamond"/>
        </w:rPr>
        <w:t>µ</w:t>
      </w:r>
      <w:r>
        <w:t xml:space="preserve">L of the same HBSS solution and </w:t>
      </w:r>
      <w:proofErr w:type="gramStart"/>
      <w:r>
        <w:t>mix</w:t>
      </w:r>
      <w:r w:rsidR="007F2971">
        <w:t>,</w:t>
      </w:r>
      <w:proofErr w:type="gramEnd"/>
      <w:r w:rsidR="0009157C">
        <w:t xml:space="preserve"> dilute the solution to 3</w:t>
      </w:r>
      <w:r>
        <w:t xml:space="preserve"> </w:t>
      </w:r>
      <w:proofErr w:type="spellStart"/>
      <w:r>
        <w:t>mL.</w:t>
      </w:r>
      <w:proofErr w:type="spellEnd"/>
    </w:p>
    <w:p w:rsidR="00D7716D" w:rsidRDefault="00D7716D" w:rsidP="00D7716D">
      <w:pPr>
        <w:pStyle w:val="ListParagraph"/>
        <w:numPr>
          <w:ilvl w:val="0"/>
          <w:numId w:val="13"/>
        </w:numPr>
      </w:pPr>
      <w:r>
        <w:t>Centrifuge and remove any unwanted cells.</w:t>
      </w:r>
    </w:p>
    <w:p w:rsidR="00D7716D" w:rsidRDefault="00D7716D" w:rsidP="00D7716D">
      <w:pPr>
        <w:pStyle w:val="ListParagraph"/>
        <w:numPr>
          <w:ilvl w:val="0"/>
          <w:numId w:val="13"/>
        </w:numPr>
      </w:pPr>
      <w:r>
        <w:t>Resuspend in 250</w:t>
      </w:r>
      <w:r>
        <w:rPr>
          <w:rFonts w:ascii="Garamond" w:hAnsi="Garamond"/>
        </w:rPr>
        <w:t>µ</w:t>
      </w:r>
      <w:r>
        <w:t>l of HBSS with calcium and magnesium.</w:t>
      </w:r>
    </w:p>
    <w:p w:rsidR="00FF2CA0" w:rsidRDefault="00FF2CA0" w:rsidP="00FF2CA0">
      <w:r>
        <w:t>II.E. His-Tagging Genes in Neutrophils</w:t>
      </w:r>
    </w:p>
    <w:p w:rsidR="00D7716D" w:rsidRDefault="00FF2CA0" w:rsidP="00D7716D">
      <w:r>
        <w:tab/>
        <w:t xml:space="preserve">The method of polyhistidine-tagging (His-tag) genes in neutrophils will be implemented after neutrophils have been isolated. </w:t>
      </w:r>
      <w:r w:rsidR="00A00747">
        <w:t>His-tagging will have an end result of adding a unique amino acid motif at either the N or C termini of the protein it is tagging. To execute this strategy, the DNA sequence that codes for each of the 4 proteins to be measured</w:t>
      </w:r>
      <w:r w:rsidR="00722D24">
        <w:t xml:space="preserve"> (</w:t>
      </w:r>
      <w:r w:rsidR="00062616">
        <w:t>Lactoferrin</w:t>
      </w:r>
      <w:r w:rsidR="00722D24">
        <w:t>, Myeloperoxidase, Cathelicidin, and Pentraxin 3)</w:t>
      </w:r>
      <w:r w:rsidR="00A00747">
        <w:t xml:space="preserve"> needs to be determined. Next a </w:t>
      </w:r>
      <w:r w:rsidR="00722D24">
        <w:t xml:space="preserve">DNA primer </w:t>
      </w:r>
      <w:r w:rsidR="00A00747">
        <w:t>sequence</w:t>
      </w:r>
      <w:r w:rsidR="00722D24">
        <w:t>s that code</w:t>
      </w:r>
      <w:r w:rsidR="00A00747">
        <w:t xml:space="preserve"> fo</w:t>
      </w:r>
      <w:r w:rsidR="00722D24">
        <w:t>r these proteins – His-tag conjugates will be multiplied into double stranded DNA by simple PCR. (Example</w:t>
      </w:r>
      <w:r w:rsidR="00722D24">
        <w:rPr>
          <w:vertAlign w:val="superscript"/>
        </w:rPr>
        <w:t>20</w:t>
      </w:r>
      <w:r w:rsidR="00722D24">
        <w:t>) Following PCR the genes wil</w:t>
      </w:r>
      <w:r w:rsidR="003E2C96">
        <w:t xml:space="preserve">l then cloned into an expression vector. Expression vectors can be purchased so they will not have to be created in house. </w:t>
      </w:r>
      <w:r w:rsidR="00820226">
        <w:t xml:space="preserve">Antibodies that correlate to these His-tags will be used to attach </w:t>
      </w:r>
      <w:r w:rsidR="00907FA3">
        <w:t>fluorescent</w:t>
      </w:r>
      <w:r w:rsidR="00736CF0">
        <w:t xml:space="preserve"> fluorophores to the His</w:t>
      </w:r>
      <w:r w:rsidR="00BC0E8C">
        <w:t xml:space="preserve">-tag so that they can be observed through a fluorescent microscope. </w:t>
      </w:r>
    </w:p>
    <w:p w:rsidR="00D7716D" w:rsidRDefault="000B39DC" w:rsidP="00D7716D">
      <w:r>
        <w:t>II.E</w:t>
      </w:r>
      <w:r w:rsidR="00D7716D">
        <w:t xml:space="preserve">. Tracking Neutrophils </w:t>
      </w:r>
      <w:r w:rsidR="00D7716D">
        <w:rPr>
          <w:i/>
        </w:rPr>
        <w:t>in vivo</w:t>
      </w:r>
    </w:p>
    <w:p w:rsidR="00431309" w:rsidRPr="003242A6" w:rsidRDefault="006E0AEF" w:rsidP="00DC356F">
      <w:pPr>
        <w:ind w:left="720" w:firstLine="720"/>
      </w:pPr>
      <w:r>
        <w:rPr>
          <w:noProof/>
        </w:rPr>
        <mc:AlternateContent>
          <mc:Choice Requires="wps">
            <w:drawing>
              <wp:anchor distT="0" distB="0" distL="114300" distR="114300" simplePos="0" relativeHeight="251668480" behindDoc="1" locked="0" layoutInCell="1" allowOverlap="1" wp14:anchorId="0DB9CFD4" wp14:editId="2C66A3A1">
                <wp:simplePos x="0" y="0"/>
                <wp:positionH relativeFrom="column">
                  <wp:posOffset>323850</wp:posOffset>
                </wp:positionH>
                <wp:positionV relativeFrom="paragraph">
                  <wp:posOffset>2452370</wp:posOffset>
                </wp:positionV>
                <wp:extent cx="2374265" cy="1403985"/>
                <wp:effectExtent l="0" t="0" r="3810" b="0"/>
                <wp:wrapTight wrapText="bothSides">
                  <wp:wrapPolygon edited="0">
                    <wp:start x="0" y="0"/>
                    <wp:lineTo x="0" y="20831"/>
                    <wp:lineTo x="21462" y="20831"/>
                    <wp:lineTo x="2146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55C06" w:rsidRPr="00555C06" w:rsidRDefault="008A56A7">
                            <w:pPr>
                              <w:rPr>
                                <w:sz w:val="20"/>
                                <w:szCs w:val="20"/>
                              </w:rPr>
                            </w:pPr>
                            <w:r>
                              <w:rPr>
                                <w:sz w:val="20"/>
                                <w:szCs w:val="20"/>
                              </w:rPr>
                              <w:t>Figure 5</w:t>
                            </w:r>
                            <w:r w:rsidR="00555C06" w:rsidRPr="00555C06">
                              <w:rPr>
                                <w:sz w:val="20"/>
                                <w:szCs w:val="20"/>
                              </w:rPr>
                              <w:t xml:space="preserve"> shows how the neutrophils can be viewed without having to disturb the mouse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5.5pt;margin-top:193.1pt;width:186.95pt;height:110.5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R4JAIAACM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" stroked="f">
                <v:textbox style="mso-fit-shape-to-text:t">
                  <w:txbxContent>
                    <w:p w:rsidR="00555C06" w:rsidRPr="00555C06" w:rsidRDefault="008A56A7">
                      <w:pPr>
                        <w:rPr>
                          <w:sz w:val="20"/>
                          <w:szCs w:val="20"/>
                        </w:rPr>
                      </w:pPr>
                      <w:r>
                        <w:rPr>
                          <w:sz w:val="20"/>
                          <w:szCs w:val="20"/>
                        </w:rPr>
                        <w:t>Figure 5</w:t>
                      </w:r>
                      <w:r w:rsidR="00555C06" w:rsidRPr="00555C06">
                        <w:rPr>
                          <w:sz w:val="20"/>
                          <w:szCs w:val="20"/>
                        </w:rPr>
                        <w:t xml:space="preserve"> shows how the neutrophils can be viewed without having to disturb the mouse</w:t>
                      </w:r>
                    </w:p>
                  </w:txbxContent>
                </v:textbox>
                <w10:wrap type="tight"/>
              </v:shape>
            </w:pict>
          </mc:Fallback>
        </mc:AlternateContent>
      </w:r>
      <w:r w:rsidR="00E07C95">
        <w:rPr>
          <w:noProof/>
          <w:vertAlign w:val="superscript"/>
        </w:rPr>
        <w:drawing>
          <wp:anchor distT="0" distB="0" distL="114300" distR="114300" simplePos="0" relativeHeight="251674624" behindDoc="1" locked="0" layoutInCell="1" allowOverlap="1" wp14:anchorId="13C6EF17" wp14:editId="51CF1035">
            <wp:simplePos x="0" y="0"/>
            <wp:positionH relativeFrom="column">
              <wp:posOffset>4368165</wp:posOffset>
            </wp:positionH>
            <wp:positionV relativeFrom="paragraph">
              <wp:posOffset>3590925</wp:posOffset>
            </wp:positionV>
            <wp:extent cx="2066925" cy="2066925"/>
            <wp:effectExtent l="0" t="0" r="9525" b="9525"/>
            <wp:wrapTight wrapText="bothSides">
              <wp:wrapPolygon edited="0">
                <wp:start x="0" y="0"/>
                <wp:lineTo x="0" y="21500"/>
                <wp:lineTo x="21500" y="21500"/>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95">
        <w:rPr>
          <w:noProof/>
        </w:rPr>
        <mc:AlternateContent>
          <mc:Choice Requires="wps">
            <w:drawing>
              <wp:anchor distT="0" distB="0" distL="114300" distR="114300" simplePos="0" relativeHeight="251673600" behindDoc="1" locked="0" layoutInCell="1" allowOverlap="1" wp14:anchorId="0FADACB4" wp14:editId="14C73B01">
                <wp:simplePos x="0" y="0"/>
                <wp:positionH relativeFrom="column">
                  <wp:posOffset>3552825</wp:posOffset>
                </wp:positionH>
                <wp:positionV relativeFrom="paragraph">
                  <wp:posOffset>3712845</wp:posOffset>
                </wp:positionV>
                <wp:extent cx="819150" cy="1520825"/>
                <wp:effectExtent l="0" t="0" r="0" b="3175"/>
                <wp:wrapTight wrapText="bothSides">
                  <wp:wrapPolygon edited="0">
                    <wp:start x="0" y="0"/>
                    <wp:lineTo x="0" y="21375"/>
                    <wp:lineTo x="21098" y="21375"/>
                    <wp:lineTo x="2109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520825"/>
                        </a:xfrm>
                        <a:prstGeom prst="rect">
                          <a:avLst/>
                        </a:prstGeom>
                        <a:solidFill>
                          <a:srgbClr val="FFFFFF"/>
                        </a:solidFill>
                        <a:ln w="9525">
                          <a:noFill/>
                          <a:miter lim="800000"/>
                          <a:headEnd/>
                          <a:tailEnd/>
                        </a:ln>
                      </wps:spPr>
                      <wps:txbx>
                        <w:txbxContent>
                          <w:p w:rsidR="00431309" w:rsidRPr="00431309" w:rsidRDefault="00431309">
                            <w:pPr>
                              <w:rPr>
                                <w:sz w:val="20"/>
                                <w:szCs w:val="20"/>
                              </w:rPr>
                            </w:pPr>
                            <w:r w:rsidRPr="00431309">
                              <w:rPr>
                                <w:sz w:val="20"/>
                                <w:szCs w:val="20"/>
                              </w:rPr>
                              <w:t>Figur</w:t>
                            </w:r>
                            <w:r w:rsidR="009276B0">
                              <w:rPr>
                                <w:sz w:val="20"/>
                                <w:szCs w:val="20"/>
                              </w:rPr>
                              <w:t xml:space="preserve">e </w:t>
                            </w:r>
                            <w:r w:rsidR="003F08F4">
                              <w:rPr>
                                <w:sz w:val="20"/>
                                <w:szCs w:val="20"/>
                              </w:rPr>
                              <w:t>4</w:t>
                            </w:r>
                            <w:r w:rsidR="009C227F">
                              <w:rPr>
                                <w:sz w:val="20"/>
                                <w:szCs w:val="20"/>
                              </w:rPr>
                              <w:t xml:space="preserve"> displays neutrophils with</w:t>
                            </w:r>
                            <w:r w:rsidRPr="00431309">
                              <w:rPr>
                                <w:sz w:val="20"/>
                                <w:szCs w:val="20"/>
                              </w:rPr>
                              <w:t xml:space="preserve"> QD</w:t>
                            </w:r>
                            <w:r w:rsidR="009C227F">
                              <w:rPr>
                                <w:sz w:val="20"/>
                                <w:szCs w:val="20"/>
                              </w:rPr>
                              <w:t>s</w:t>
                            </w:r>
                            <w:r w:rsidRPr="00431309">
                              <w:rPr>
                                <w:sz w:val="20"/>
                                <w:szCs w:val="20"/>
                              </w:rPr>
                              <w:t xml:space="preserve"> to identify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9.75pt;margin-top:292.35pt;width:64.5pt;height:11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" stroked="f">
                <v:textbox>
                  <w:txbxContent>
                    <w:p w:rsidR="00431309" w:rsidRPr="00431309" w:rsidRDefault="00431309">
                      <w:pPr>
                        <w:rPr>
                          <w:sz w:val="20"/>
                          <w:szCs w:val="20"/>
                        </w:rPr>
                      </w:pPr>
                      <w:r w:rsidRPr="00431309">
                        <w:rPr>
                          <w:sz w:val="20"/>
                          <w:szCs w:val="20"/>
                        </w:rPr>
                        <w:t>Figur</w:t>
                      </w:r>
                      <w:r w:rsidR="009276B0">
                        <w:rPr>
                          <w:sz w:val="20"/>
                          <w:szCs w:val="20"/>
                        </w:rPr>
                        <w:t xml:space="preserve">e </w:t>
                      </w:r>
                      <w:r w:rsidR="003F08F4">
                        <w:rPr>
                          <w:sz w:val="20"/>
                          <w:szCs w:val="20"/>
                        </w:rPr>
                        <w:t>4</w:t>
                      </w:r>
                      <w:r w:rsidR="009C227F">
                        <w:rPr>
                          <w:sz w:val="20"/>
                          <w:szCs w:val="20"/>
                        </w:rPr>
                        <w:t xml:space="preserve"> displays neutrophils with</w:t>
                      </w:r>
                      <w:r w:rsidRPr="00431309">
                        <w:rPr>
                          <w:sz w:val="20"/>
                          <w:szCs w:val="20"/>
                        </w:rPr>
                        <w:t xml:space="preserve"> QD</w:t>
                      </w:r>
                      <w:r w:rsidR="009C227F">
                        <w:rPr>
                          <w:sz w:val="20"/>
                          <w:szCs w:val="20"/>
                        </w:rPr>
                        <w:t>s</w:t>
                      </w:r>
                      <w:r w:rsidRPr="00431309">
                        <w:rPr>
                          <w:sz w:val="20"/>
                          <w:szCs w:val="20"/>
                        </w:rPr>
                        <w:t xml:space="preserve"> to identify them</w:t>
                      </w:r>
                    </w:p>
                  </w:txbxContent>
                </v:textbox>
                <w10:wrap type="tight"/>
              </v:shape>
            </w:pict>
          </mc:Fallback>
        </mc:AlternateContent>
      </w:r>
      <w:r w:rsidR="008137B4">
        <w:t>A non-</w:t>
      </w:r>
      <w:r w:rsidR="00294C20">
        <w:t>invasive method for tracking neutrophils will be used as to not cause any additional inflammation than previously described. To do this Quantum Dots (QD) will be conjugated with an anti-body specific to the cell membrane of neutrophils</w:t>
      </w:r>
      <w:r w:rsidR="00555C06">
        <w:t>. Doing this will cause the QD – antibodies to bind to only neutrophils of the mice and avoid tracking any other leukocytes and contaminate results. The QD – antibodies will be engulfed into the membrane and show a bright white dot when viewed</w:t>
      </w:r>
      <w:r w:rsidR="009276B0">
        <w:t xml:space="preserve"> by a high power laser (Figure </w:t>
      </w:r>
      <w:r w:rsidR="003F08F4">
        <w:t>4</w:t>
      </w:r>
      <w:r w:rsidR="00555C06">
        <w:t>).</w:t>
      </w:r>
      <w:r w:rsidR="00555C06">
        <w:rPr>
          <w:vertAlign w:val="superscript"/>
        </w:rPr>
        <w:t xml:space="preserve">14 </w:t>
      </w:r>
      <w:proofErr w:type="gramStart"/>
      <w:r w:rsidR="00555C06">
        <w:t>The</w:t>
      </w:r>
      <w:proofErr w:type="gramEnd"/>
      <w:r w:rsidR="00555C06">
        <w:t xml:space="preserve"> antibody used will be anti-Ly6G, it </w:t>
      </w:r>
      <w:r w:rsidR="00A227E1">
        <w:t>specifically</w:t>
      </w:r>
      <w:r w:rsidR="00555C06">
        <w:t xml:space="preserve"> bonds </w:t>
      </w:r>
      <w:r w:rsidR="00A227E1">
        <w:t>to a protein (Gr-1) in neutrophil granulocytes making it an exceptional marker. Both the neutrophils and QD – antibodies will be injected via the tail vein. The neutrophils can be viewed using the high i</w:t>
      </w:r>
      <w:r w:rsidR="00DF2089">
        <w:t>ntensity laser described by Fig5</w:t>
      </w:r>
      <w:r w:rsidR="00A227E1">
        <w:t xml:space="preserve"> and wi</w:t>
      </w:r>
      <w:r>
        <w:t>ll look something like (Figure 5</w:t>
      </w:r>
      <w:r w:rsidR="00A227E1">
        <w:t>).</w:t>
      </w:r>
      <w:r w:rsidR="00A227E1">
        <w:rPr>
          <w:vertAlign w:val="superscript"/>
        </w:rPr>
        <w:t>14</w:t>
      </w:r>
      <w:r w:rsidR="00935A8A">
        <w:rPr>
          <w:vertAlign w:val="superscript"/>
        </w:rPr>
        <w:t xml:space="preserve"> </w:t>
      </w:r>
    </w:p>
    <w:p w:rsidR="000B39DC" w:rsidRDefault="006E0AEF">
      <w:r>
        <w:rPr>
          <w:noProof/>
          <w:vertAlign w:val="superscript"/>
        </w:rPr>
        <w:lastRenderedPageBreak/>
        <w:drawing>
          <wp:anchor distT="0" distB="0" distL="114300" distR="114300" simplePos="0" relativeHeight="251669504" behindDoc="1" locked="0" layoutInCell="1" allowOverlap="1" wp14:anchorId="58C3D4AA" wp14:editId="6BC26C46">
            <wp:simplePos x="0" y="0"/>
            <wp:positionH relativeFrom="column">
              <wp:posOffset>3030855</wp:posOffset>
            </wp:positionH>
            <wp:positionV relativeFrom="paragraph">
              <wp:posOffset>-171450</wp:posOffset>
            </wp:positionV>
            <wp:extent cx="2992755" cy="2667000"/>
            <wp:effectExtent l="0" t="0" r="0" b="0"/>
            <wp:wrapTight wrapText="bothSides">
              <wp:wrapPolygon edited="0">
                <wp:start x="0" y="0"/>
                <wp:lineTo x="0" y="21446"/>
                <wp:lineTo x="21449" y="21446"/>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275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9DC">
        <w:t>II.F. Measuring Enzymatic Activity</w:t>
      </w:r>
    </w:p>
    <w:p w:rsidR="000B39DC" w:rsidRDefault="000B39DC">
      <w:r>
        <w:tab/>
      </w:r>
      <w:r w:rsidR="0059265C">
        <w:t>Tissue samples are to be taken from the inflammation sites of the mice and have Dnase</w:t>
      </w:r>
      <w:r w:rsidR="0059265C">
        <w:rPr>
          <w:vertAlign w:val="subscript"/>
        </w:rPr>
        <w:t>-1</w:t>
      </w:r>
      <w:r w:rsidR="0059265C">
        <w:t xml:space="preserve"> added solubilize unbound proteins, NET bound proteins and cell remains respectively.</w:t>
      </w:r>
      <w:r w:rsidR="00206AFC">
        <w:t xml:space="preserve"> These three mediums will be separated and tested separately.</w:t>
      </w:r>
      <w:r w:rsidR="00050B47">
        <w:rPr>
          <w:vertAlign w:val="superscript"/>
        </w:rPr>
        <w:t>17</w:t>
      </w:r>
      <w:bookmarkStart w:id="0" w:name="_GoBack"/>
      <w:bookmarkEnd w:id="0"/>
      <w:r w:rsidR="0059265C">
        <w:t xml:space="preserve"> </w:t>
      </w:r>
      <w:r w:rsidR="005E653D">
        <w:t>ELISA kits will be used to mark proteins that are to have th</w:t>
      </w:r>
      <w:r w:rsidR="0059265C">
        <w:t xml:space="preserve">eir enzymatic activity measured; therefore ELISA kits for the 4 proteins will be purchased and the </w:t>
      </w:r>
      <w:r w:rsidR="00150879">
        <w:t xml:space="preserve">Sandwich </w:t>
      </w:r>
      <w:r w:rsidR="0059265C">
        <w:t xml:space="preserve">ELISA protocol followed. </w:t>
      </w:r>
      <w:r w:rsidR="00150879">
        <w:t>Each protocol is the same; a plate is coated with capture antibody</w:t>
      </w:r>
      <w:r w:rsidR="00856BA2">
        <w:t xml:space="preserve">, sample is added, and any antigen binds to the capture antibody, the detecting antibody is </w:t>
      </w:r>
      <w:r w:rsidR="00E82FB5">
        <w:t xml:space="preserve">added and binds to the antigen, </w:t>
      </w:r>
      <w:r w:rsidR="00856BA2">
        <w:t xml:space="preserve">then the secondary enzyme-linked antibody is added and binds to the detecting antibody, finally the substrate is added and converted by the enzyme to a detectable form. Each of the kits contains a substrate that will be specific to said proteins, so only proteins that can catalyze the reaction will be detected and measured. </w:t>
      </w:r>
      <w:r w:rsidR="00E82FB5">
        <w:t xml:space="preserve">Fluorescence assays will measure the difference of fluorescent light of the proteins absorbed from the substrates. The radiometric assay will measure how much radioactivity is incorporated into </w:t>
      </w:r>
      <w:r w:rsidR="004D3085">
        <w:t xml:space="preserve">the substrate from the protein. </w:t>
      </w:r>
      <w:r w:rsidR="00E82FB5">
        <w:t xml:space="preserve">Results from this coupled assay will provide a ratio of radioactive enzymatic activity </w:t>
      </w:r>
      <w:r w:rsidR="00E82FB5">
        <w:t>vers</w:t>
      </w:r>
      <w:r w:rsidR="00DD60D0">
        <w:t xml:space="preserve">us total </w:t>
      </w:r>
      <w:r w:rsidR="005E653D">
        <w:t xml:space="preserve">fluorescent </w:t>
      </w:r>
      <w:r w:rsidR="00DD60D0">
        <w:t xml:space="preserve">enzymatic activity. </w:t>
      </w:r>
      <w:r w:rsidR="005E653D">
        <w:t>(REA:F</w:t>
      </w:r>
      <w:r w:rsidR="007B794A">
        <w:t>EA)</w:t>
      </w:r>
      <w:r w:rsidR="001C1763">
        <w:t xml:space="preserve"> </w:t>
      </w:r>
    </w:p>
    <w:p w:rsidR="00E6292D" w:rsidRDefault="000B39DC">
      <w:r>
        <w:t>II.G</w:t>
      </w:r>
      <w:r w:rsidR="003510BF">
        <w:t xml:space="preserve">. </w:t>
      </w:r>
      <w:r w:rsidR="00E6292D">
        <w:t>Immunofluorescence Staining of Tissue</w:t>
      </w:r>
    </w:p>
    <w:p w:rsidR="00075A53" w:rsidRDefault="00535573">
      <w:r>
        <w:tab/>
      </w:r>
      <w:r w:rsidR="0088755E">
        <w:t>To</w:t>
      </w:r>
      <w:r w:rsidR="00C2220D">
        <w:t xml:space="preserve"> detect NET structu</w:t>
      </w:r>
      <w:r w:rsidR="000A1BCB">
        <w:t>res, antimicrobial proteins, DNA, and neutrophil DNA will be labeled. A</w:t>
      </w:r>
      <w:r w:rsidR="00C2220D">
        <w:t>ntibodies containing fluorophores (chemical compound that can re-emit light upon excitation) will b</w:t>
      </w:r>
      <w:r w:rsidR="000A1BCB">
        <w:t>e used to attach to the His-tags of proteins</w:t>
      </w:r>
      <w:r w:rsidR="00C2220D">
        <w:t xml:space="preserve"> and allow them to be viewed under a fluorescent microscope.</w:t>
      </w:r>
      <w:r w:rsidR="000F5818">
        <w:t xml:space="preserve"> Neutrophil histones can also be detected in this fashion by purchasing PicoGreen</w:t>
      </w:r>
      <w:r w:rsidR="000F5818">
        <w:rPr>
          <w:vertAlign w:val="superscript"/>
        </w:rPr>
        <w:t>7</w:t>
      </w:r>
      <w:r w:rsidR="000F5818">
        <w:t xml:space="preserve"> and incorporating it into the sample.</w:t>
      </w:r>
      <w:r w:rsidR="00C2220D">
        <w:t xml:space="preserve"> When tissue samples are taken from the inflammation site they will first be dehydrated and sliced into 5</w:t>
      </w:r>
      <w:r w:rsidR="00C2220D">
        <w:rPr>
          <w:rFonts w:ascii="Garamond" w:hAnsi="Garamond"/>
        </w:rPr>
        <w:t>µ</w:t>
      </w:r>
      <w:r w:rsidR="00C2220D">
        <w:t xml:space="preserve">m samples. Next, they will be rehydrated and stained with hematoxylin and eosin. </w:t>
      </w:r>
      <w:r w:rsidR="00EF2627">
        <w:t xml:space="preserve">Hematoxylin binds to </w:t>
      </w:r>
      <w:r w:rsidR="00075A53">
        <w:t xml:space="preserve">and colors DNA in samples while eosin binds to eosinophilic like structures (neutrophils/NETs) and allow them to be viewed. </w:t>
      </w:r>
      <w:r w:rsidR="0040246E">
        <w:t xml:space="preserve">Lastly, </w:t>
      </w:r>
      <w:r w:rsidR="000F5818">
        <w:t>the following prote</w:t>
      </w:r>
      <w:r w:rsidR="00BE3B38">
        <w:t>ins and molecules will be</w:t>
      </w:r>
      <w:r w:rsidR="009B669A">
        <w:t xml:space="preserve"> fluorescently</w:t>
      </w:r>
      <w:r w:rsidR="00BE3B38">
        <w:t xml:space="preserve"> labeled</w:t>
      </w:r>
      <w:r w:rsidR="00075A53">
        <w:t xml:space="preserve">: </w:t>
      </w:r>
    </w:p>
    <w:p w:rsidR="00075A53" w:rsidRDefault="00075A53" w:rsidP="00075A53">
      <w:pPr>
        <w:pStyle w:val="ListParagraph"/>
        <w:numPr>
          <w:ilvl w:val="0"/>
          <w:numId w:val="14"/>
        </w:numPr>
      </w:pPr>
      <w:r>
        <w:t>Neutrophil DNA</w:t>
      </w:r>
    </w:p>
    <w:p w:rsidR="00075A53" w:rsidRDefault="00062616" w:rsidP="00075A53">
      <w:pPr>
        <w:pStyle w:val="ListParagraph"/>
        <w:numPr>
          <w:ilvl w:val="0"/>
          <w:numId w:val="14"/>
        </w:numPr>
      </w:pPr>
      <w:r>
        <w:t>Lactoferrin</w:t>
      </w:r>
    </w:p>
    <w:p w:rsidR="00075A53" w:rsidRDefault="00075A53" w:rsidP="00075A53">
      <w:pPr>
        <w:pStyle w:val="ListParagraph"/>
        <w:numPr>
          <w:ilvl w:val="0"/>
          <w:numId w:val="14"/>
        </w:numPr>
      </w:pPr>
      <w:r>
        <w:t>Myeloperoxidase (MPO)</w:t>
      </w:r>
    </w:p>
    <w:p w:rsidR="00075A53" w:rsidRDefault="00075A53" w:rsidP="00075A53">
      <w:pPr>
        <w:pStyle w:val="ListParagraph"/>
        <w:numPr>
          <w:ilvl w:val="0"/>
          <w:numId w:val="14"/>
        </w:numPr>
      </w:pPr>
      <w:r>
        <w:t>Cathelicidin</w:t>
      </w:r>
    </w:p>
    <w:p w:rsidR="00075A53" w:rsidRDefault="00075A53" w:rsidP="00075A53">
      <w:pPr>
        <w:pStyle w:val="ListParagraph"/>
        <w:numPr>
          <w:ilvl w:val="0"/>
          <w:numId w:val="14"/>
        </w:numPr>
      </w:pPr>
      <w:r>
        <w:t xml:space="preserve">Pentraxin 3 </w:t>
      </w:r>
    </w:p>
    <w:p w:rsidR="005B1030" w:rsidRDefault="00D84933" w:rsidP="00075A53">
      <w:r>
        <w:rPr>
          <w:noProof/>
        </w:rPr>
        <w:lastRenderedPageBreak/>
        <mc:AlternateContent>
          <mc:Choice Requires="wps">
            <w:drawing>
              <wp:anchor distT="0" distB="0" distL="114300" distR="114300" simplePos="0" relativeHeight="251677696" behindDoc="0" locked="0" layoutInCell="1" allowOverlap="1" wp14:anchorId="06569834" wp14:editId="4319AD54">
                <wp:simplePos x="0" y="0"/>
                <wp:positionH relativeFrom="column">
                  <wp:posOffset>2276475</wp:posOffset>
                </wp:positionH>
                <wp:positionV relativeFrom="paragraph">
                  <wp:posOffset>911860</wp:posOffset>
                </wp:positionV>
                <wp:extent cx="3543300" cy="5619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61975"/>
                        </a:xfrm>
                        <a:prstGeom prst="rect">
                          <a:avLst/>
                        </a:prstGeom>
                        <a:solidFill>
                          <a:srgbClr val="FFFFFF"/>
                        </a:solidFill>
                        <a:ln w="9525">
                          <a:noFill/>
                          <a:miter lim="800000"/>
                          <a:headEnd/>
                          <a:tailEnd/>
                        </a:ln>
                      </wps:spPr>
                      <wps:txbx>
                        <w:txbxContent>
                          <w:p w:rsidR="00E02423" w:rsidRPr="00E02423" w:rsidRDefault="00006C95">
                            <w:pPr>
                              <w:rPr>
                                <w:sz w:val="20"/>
                                <w:szCs w:val="20"/>
                              </w:rPr>
                            </w:pPr>
                            <w:r>
                              <w:rPr>
                                <w:sz w:val="20"/>
                                <w:szCs w:val="20"/>
                              </w:rPr>
                              <w:t>Figure 7</w:t>
                            </w:r>
                            <w:r w:rsidR="00D84933">
                              <w:rPr>
                                <w:sz w:val="20"/>
                                <w:szCs w:val="20"/>
                              </w:rPr>
                              <w:t xml:space="preserve">: </w:t>
                            </w:r>
                            <w:r w:rsidR="00E02423" w:rsidRPr="00E02423">
                              <w:rPr>
                                <w:sz w:val="20"/>
                                <w:szCs w:val="20"/>
                              </w:rPr>
                              <w:t>What immunofluorescence staining looks like for epithelium of mice lungs. L shows NET structures and the staining of several proteins and molecules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25pt;margin-top:71.8pt;width:279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" stroked="f">
                <v:textbox>
                  <w:txbxContent>
                    <w:p w:rsidR="00E02423" w:rsidRPr="00E02423" w:rsidRDefault="00006C95">
                      <w:pPr>
                        <w:rPr>
                          <w:sz w:val="20"/>
                          <w:szCs w:val="20"/>
                        </w:rPr>
                      </w:pPr>
                      <w:r>
                        <w:rPr>
                          <w:sz w:val="20"/>
                          <w:szCs w:val="20"/>
                        </w:rPr>
                        <w:t>Figure 7</w:t>
                      </w:r>
                      <w:r w:rsidR="00D84933">
                        <w:rPr>
                          <w:sz w:val="20"/>
                          <w:szCs w:val="20"/>
                        </w:rPr>
                        <w:t xml:space="preserve">: </w:t>
                      </w:r>
                      <w:r w:rsidR="00E02423" w:rsidRPr="00E02423">
                        <w:rPr>
                          <w:sz w:val="20"/>
                          <w:szCs w:val="20"/>
                        </w:rPr>
                        <w:t>What immunofluorescence staining looks like for epithelium of mice lungs. L shows NET structures and the staining of several proteins and molecules</w:t>
                      </w:r>
                    </w:p>
                  </w:txbxContent>
                </v:textbox>
              </v:shape>
            </w:pict>
          </mc:Fallback>
        </mc:AlternateContent>
      </w:r>
      <w:r>
        <w:rPr>
          <w:noProof/>
        </w:rPr>
        <w:drawing>
          <wp:anchor distT="0" distB="0" distL="114300" distR="114300" simplePos="0" relativeHeight="251675648" behindDoc="1" locked="0" layoutInCell="1" allowOverlap="1" wp14:anchorId="0ACD4C84" wp14:editId="00FD0933">
            <wp:simplePos x="0" y="0"/>
            <wp:positionH relativeFrom="column">
              <wp:posOffset>0</wp:posOffset>
            </wp:positionH>
            <wp:positionV relativeFrom="paragraph">
              <wp:posOffset>1566545</wp:posOffset>
            </wp:positionV>
            <wp:extent cx="5943600" cy="1914525"/>
            <wp:effectExtent l="0" t="0" r="0" b="9525"/>
            <wp:wrapTight wrapText="bothSides">
              <wp:wrapPolygon edited="0">
                <wp:start x="0" y="0"/>
                <wp:lineTo x="0" y="21493"/>
                <wp:lineTo x="21531" y="21493"/>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53">
        <w:t xml:space="preserve">All of these molecules are known to be associated with neutrophils and NETs but have not always been found in the structure for studies </w:t>
      </w:r>
      <w:r w:rsidR="00075A53">
        <w:rPr>
          <w:i/>
        </w:rPr>
        <w:t>in vitro</w:t>
      </w:r>
      <w:r w:rsidR="00A36667">
        <w:t>.</w:t>
      </w:r>
      <w:r w:rsidR="00A36667">
        <w:rPr>
          <w:vertAlign w:val="superscript"/>
        </w:rPr>
        <w:t>15</w:t>
      </w:r>
      <w:r w:rsidR="00A36667">
        <w:t xml:space="preserve"> Methods for s</w:t>
      </w:r>
      <w:r w:rsidR="006858DD">
        <w:t>taining these molecules involves</w:t>
      </w:r>
      <w:r w:rsidR="00A36667">
        <w:t xml:space="preserve"> using rabbit antibodies, because they contain similar DNA strands and will effectively bind to the molecules. Doing a histology report combined with these methods will </w:t>
      </w:r>
      <w:r w:rsidR="00B12D4A">
        <w:t>aid in determining</w:t>
      </w:r>
      <w:r w:rsidR="00A36667">
        <w:t xml:space="preserve"> the results. </w:t>
      </w:r>
      <w:r w:rsidR="00006C95">
        <w:t>(Figure 7</w:t>
      </w:r>
      <w:r w:rsidR="00E02423">
        <w:t>)</w:t>
      </w:r>
      <w:r w:rsidR="00E02423">
        <w:rPr>
          <w:vertAlign w:val="superscript"/>
        </w:rPr>
        <w:t>15</w:t>
      </w:r>
      <w:r w:rsidR="00E02423">
        <w:t xml:space="preserve">  </w:t>
      </w:r>
    </w:p>
    <w:p w:rsidR="005B1030" w:rsidRDefault="005B1030" w:rsidP="00075A53"/>
    <w:p w:rsidR="005B1030" w:rsidRDefault="005B1030" w:rsidP="00075A53"/>
    <w:p w:rsidR="005B1030" w:rsidRDefault="005B1030" w:rsidP="00075A53"/>
    <w:p w:rsidR="005B1030" w:rsidRDefault="005B1030" w:rsidP="00075A53"/>
    <w:p w:rsidR="0089644D" w:rsidRDefault="0089644D" w:rsidP="00075A53">
      <w:pPr>
        <w:rPr>
          <w:b/>
        </w:rPr>
      </w:pPr>
    </w:p>
    <w:p w:rsidR="005B1030" w:rsidRDefault="005B1030" w:rsidP="00075A53">
      <w:pPr>
        <w:rPr>
          <w:b/>
        </w:rPr>
      </w:pPr>
      <w:r>
        <w:rPr>
          <w:b/>
        </w:rPr>
        <w:t>III. Discussion</w:t>
      </w:r>
    </w:p>
    <w:p w:rsidR="00AE3ABC" w:rsidRDefault="00AE3ABC" w:rsidP="00075A53">
      <w:r>
        <w:t>III.A. Desired Results</w:t>
      </w:r>
      <w:r w:rsidR="005B1030">
        <w:tab/>
      </w:r>
    </w:p>
    <w:p w:rsidR="00AE3ABC" w:rsidRDefault="00132C44" w:rsidP="00AE3ABC">
      <w:pPr>
        <w:ind w:firstLine="720"/>
      </w:pPr>
      <w:r>
        <w:t>This research strategy is designed to yield</w:t>
      </w:r>
      <w:r w:rsidR="005B1030">
        <w:t xml:space="preserve"> obvious evidence of NETs in the histology reports of the inflammation areas of only one of</w:t>
      </w:r>
      <w:r w:rsidR="001A4574">
        <w:t xml:space="preserve"> the mice. The other should only show </w:t>
      </w:r>
      <w:r w:rsidR="005B1030">
        <w:t>neu</w:t>
      </w:r>
      <w:r w:rsidR="00AE3ABC">
        <w:t xml:space="preserve">trophils and no NETs </w:t>
      </w:r>
      <w:r w:rsidR="00672119">
        <w:t>due to</w:t>
      </w:r>
      <w:r w:rsidR="00147014">
        <w:t xml:space="preserve"> </w:t>
      </w:r>
      <w:r w:rsidR="007E2400">
        <w:t>mutated NADPH oxidase</w:t>
      </w:r>
      <w:r w:rsidR="00672119">
        <w:t xml:space="preserve"> being unable to produce ROS factors and stimulate neutrophils</w:t>
      </w:r>
      <w:r w:rsidR="005B1030">
        <w:t xml:space="preserve">. If neutrophils </w:t>
      </w:r>
      <w:r w:rsidR="00AE3ABC">
        <w:t xml:space="preserve">do not </w:t>
      </w:r>
      <w:r w:rsidR="005B1030">
        <w:t xml:space="preserve">contain all the required components they </w:t>
      </w:r>
      <w:r w:rsidR="00AE3ABC">
        <w:t>need for NET structures, there should be</w:t>
      </w:r>
      <w:r w:rsidR="005B1030">
        <w:t xml:space="preserve"> </w:t>
      </w:r>
      <w:r w:rsidR="003F64DE">
        <w:t>evidence of fluorescently labeled, but not radioactively labeled protein</w:t>
      </w:r>
      <w:r w:rsidR="00663747">
        <w:t xml:space="preserve"> in NETs than in the inhibited neutrophils. </w:t>
      </w:r>
      <w:r w:rsidR="0013532A">
        <w:t>Furthermore, the ratio of REA:F</w:t>
      </w:r>
      <w:r w:rsidR="00A8724A">
        <w:t>EA</w:t>
      </w:r>
      <w:r w:rsidR="0013532A">
        <w:t xml:space="preserve"> would show a higher value for F</w:t>
      </w:r>
      <w:r w:rsidR="00A8724A">
        <w:t xml:space="preserve">EA than REA suggesting that there are non-radioactive proteins attached to the DNA structure and did not </w:t>
      </w:r>
      <w:r w:rsidR="003847EE">
        <w:t xml:space="preserve">originally </w:t>
      </w:r>
      <w:r w:rsidR="0013532A">
        <w:t xml:space="preserve">derive from the neutrophil. The DNA webs that consist of these antimicrobial factors would only be stained with hematoxylin and any overlapping staining of neutrophil DNA would not be evident. </w:t>
      </w:r>
    </w:p>
    <w:p w:rsidR="00093FD1" w:rsidRDefault="00093FD1" w:rsidP="00AE3ABC"/>
    <w:p w:rsidR="00093FD1" w:rsidRDefault="00093FD1" w:rsidP="00AE3ABC"/>
    <w:p w:rsidR="00AE3ABC" w:rsidRDefault="00AE3ABC" w:rsidP="00AE3ABC">
      <w:r>
        <w:lastRenderedPageBreak/>
        <w:t>III.B. Potential Pitfalls and Alternative Approaches</w:t>
      </w:r>
    </w:p>
    <w:p w:rsidR="00F611C7" w:rsidRDefault="00AE3ABC" w:rsidP="00AE3ABC">
      <w:pPr>
        <w:ind w:firstLine="720"/>
      </w:pPr>
      <w:r>
        <w:t>If evidence suggests that the</w:t>
      </w:r>
      <w:r w:rsidR="007B794A">
        <w:t xml:space="preserve"> neutrophils contain every single factor they need for NETs </w:t>
      </w:r>
      <w:r w:rsidR="00093FD1">
        <w:t>then the REA</w:t>
      </w:r>
      <w:proofErr w:type="gramStart"/>
      <w:r w:rsidR="00093FD1">
        <w:t>:F</w:t>
      </w:r>
      <w:r w:rsidR="00CC30B4">
        <w:t>EA</w:t>
      </w:r>
      <w:proofErr w:type="gramEnd"/>
      <w:r w:rsidR="00CC30B4">
        <w:t xml:space="preserve"> ratio would be about 1:1</w:t>
      </w:r>
      <w:r w:rsidR="00663747">
        <w:t xml:space="preserve">. </w:t>
      </w:r>
      <w:r w:rsidR="00995AD4">
        <w:t xml:space="preserve">Inhibited neutrophils, when stained, should contain all the same proteins as the stimulated ones. </w:t>
      </w:r>
      <w:r w:rsidR="00663747">
        <w:t xml:space="preserve">In addition, histology reports would display </w:t>
      </w:r>
      <w:r w:rsidR="00CC30B4">
        <w:t>that</w:t>
      </w:r>
      <w:r w:rsidR="005B1030">
        <w:t xml:space="preserve"> these </w:t>
      </w:r>
      <w:r w:rsidR="00CC30B4">
        <w:t xml:space="preserve">proteins </w:t>
      </w:r>
      <w:r>
        <w:t>are local to neutrophils</w:t>
      </w:r>
      <w:r w:rsidR="005B1030">
        <w:t xml:space="preserve"> </w:t>
      </w:r>
      <w:r w:rsidR="00787D41">
        <w:t>and indeed</w:t>
      </w:r>
      <w:r w:rsidR="005B1030">
        <w:t xml:space="preserve"> deriv</w:t>
      </w:r>
      <w:r w:rsidR="0044754A">
        <w:t>e from neutrophils</w:t>
      </w:r>
      <w:r w:rsidR="009A1D69">
        <w:t xml:space="preserve"> </w:t>
      </w:r>
      <w:r>
        <w:t xml:space="preserve">and not </w:t>
      </w:r>
      <w:r w:rsidR="007B794A">
        <w:t xml:space="preserve">obtained by other means. </w:t>
      </w:r>
      <w:r>
        <w:t xml:space="preserve">Experiments should be run </w:t>
      </w:r>
      <w:r>
        <w:rPr>
          <w:i/>
        </w:rPr>
        <w:t>in vitro</w:t>
      </w:r>
      <w:r>
        <w:t xml:space="preserve"> with blood samples and stimulated neutrophils to confirm they are unassisted by other leukocytes</w:t>
      </w:r>
      <w:r w:rsidR="006513B5">
        <w:t>, then it</w:t>
      </w:r>
      <w:r w:rsidR="0073098A">
        <w:t xml:space="preserve"> could be concluded to state they have all the materials they need to fight antigens. Either way the world will be one step closer in discerning how these cells work and the mysteries behind them. </w:t>
      </w:r>
    </w:p>
    <w:p w:rsidR="00F611C7" w:rsidRDefault="0044754A" w:rsidP="00075A53">
      <w:r>
        <w:tab/>
        <w:t>The problem is that there needs to be</w:t>
      </w:r>
      <w:r w:rsidR="00F611C7">
        <w:t xml:space="preserve"> some way to track the neutrophils </w:t>
      </w:r>
      <w:r w:rsidR="00F611C7">
        <w:rPr>
          <w:i/>
        </w:rPr>
        <w:t>in vivo</w:t>
      </w:r>
      <w:r w:rsidR="00F611C7">
        <w:t xml:space="preserve"> without causing any more harm to the mice, so if the non-inv</w:t>
      </w:r>
      <w:r>
        <w:t>asive method does not work and it cannot be determined</w:t>
      </w:r>
      <w:r w:rsidR="00F611C7">
        <w:t xml:space="preserve"> when/if neutrophils arrive</w:t>
      </w:r>
      <w:r>
        <w:t xml:space="preserve"> at the inflammation site then there will be no way of knowing</w:t>
      </w:r>
      <w:r w:rsidR="00F611C7">
        <w:t xml:space="preserve"> if they are even involved in the process other than previous research. </w:t>
      </w:r>
      <w:r w:rsidR="006846FA">
        <w:t xml:space="preserve">If non-invasive tracking proves inconclusive then other means of tracking maybe implemented. </w:t>
      </w:r>
      <w:r w:rsidR="00F76903">
        <w:t>This is why mice are grown up</w:t>
      </w:r>
      <w:r w:rsidR="006846FA">
        <w:t xml:space="preserve"> with labeled neutrophils</w:t>
      </w:r>
      <w:r w:rsidR="00075D59">
        <w:t>. B</w:t>
      </w:r>
      <w:r w:rsidR="006846FA">
        <w:t xml:space="preserve">lood samples </w:t>
      </w:r>
      <w:r w:rsidR="008C3874">
        <w:t>can</w:t>
      </w:r>
      <w:r>
        <w:t xml:space="preserve"> be taken from different sites</w:t>
      </w:r>
      <w:r w:rsidR="006846FA">
        <w:t xml:space="preserve"> on the body, including the inflammation spot,</w:t>
      </w:r>
      <w:r w:rsidR="008C3874">
        <w:t xml:space="preserve"> and measured for radioactivity</w:t>
      </w:r>
      <w:r w:rsidR="006846FA">
        <w:t xml:space="preserve"> to see if the labeled neutrophils are present. </w:t>
      </w:r>
    </w:p>
    <w:p w:rsidR="00375F7C" w:rsidRDefault="00F611C7" w:rsidP="00075A53">
      <w:r>
        <w:tab/>
        <w:t>Neutrophils that are being injected from one healthy mouse to an infected one may be rejected since they are not the own hos</w:t>
      </w:r>
      <w:r w:rsidR="00B953F7">
        <w:t>t’s cell</w:t>
      </w:r>
      <w:r w:rsidR="00C64670">
        <w:t>s</w:t>
      </w:r>
      <w:r w:rsidR="00B953F7">
        <w:t>. If this happens then neutrophils</w:t>
      </w:r>
      <w:r>
        <w:t xml:space="preserve"> would have to </w:t>
      </w:r>
      <w:r w:rsidR="00B953F7">
        <w:t xml:space="preserve">be </w:t>
      </w:r>
      <w:r>
        <w:t>take</w:t>
      </w:r>
      <w:r w:rsidR="00B953F7">
        <w:t>n</w:t>
      </w:r>
      <w:r>
        <w:t xml:space="preserve"> from the same mouse</w:t>
      </w:r>
      <w:r w:rsidR="00D36FCF">
        <w:t xml:space="preserve"> prior to surgery</w:t>
      </w:r>
      <w:r>
        <w:t>. The trouble with this is that neutrop</w:t>
      </w:r>
      <w:r w:rsidR="00B953F7">
        <w:t>hils have a short lifespan and would</w:t>
      </w:r>
      <w:r>
        <w:t xml:space="preserve"> have to </w:t>
      </w:r>
      <w:r w:rsidR="00B953F7">
        <w:t xml:space="preserve">be </w:t>
      </w:r>
      <w:r>
        <w:t>take</w:t>
      </w:r>
      <w:r w:rsidR="00B953F7">
        <w:t>n</w:t>
      </w:r>
      <w:r>
        <w:t xml:space="preserve"> while the mice are still healthy and prior to sub-derm</w:t>
      </w:r>
      <w:r w:rsidR="00B953F7">
        <w:t>ally implanting LPS. Then it</w:t>
      </w:r>
      <w:r>
        <w:t xml:space="preserve"> would be required to wait for a reaction to occur and that could be as long as</w:t>
      </w:r>
      <w:r w:rsidR="00F50330">
        <w:t xml:space="preserve"> a few days after implantation.</w:t>
      </w:r>
      <w:r w:rsidR="002602DE">
        <w:t xml:space="preserve"> Another way of culturing labeled DNA and</w:t>
      </w:r>
      <w:r w:rsidR="00F50330">
        <w:t xml:space="preserve"> proteins would have to implemented</w:t>
      </w:r>
      <w:r w:rsidR="000C6139">
        <w:t>, and b</w:t>
      </w:r>
      <w:r>
        <w:t xml:space="preserve">y this time, the neutrophils lifespan is </w:t>
      </w:r>
      <w:r w:rsidR="002129A9">
        <w:t xml:space="preserve">cut short and tracking may become obsolete. </w:t>
      </w:r>
      <w:r w:rsidR="006846FA">
        <w:t xml:space="preserve">The neutrophils would have to be frozen or taken from a close relative to see if they were accepted into the host allowing for optimal results. </w:t>
      </w:r>
    </w:p>
    <w:p w:rsidR="00B370BD" w:rsidRDefault="00375F7C" w:rsidP="00075A53">
      <w:r>
        <w:tab/>
        <w:t xml:space="preserve">Staining may also produce results that are hard to determine since the hematoxylin and eosin mark everything and not just neutrophils and NETs. </w:t>
      </w:r>
      <w:r w:rsidR="006846FA">
        <w:t>These cells may not even be at the cultured sample site and nothin</w:t>
      </w:r>
      <w:r w:rsidR="00184566">
        <w:t>g may show up. If so, then</w:t>
      </w:r>
      <w:r w:rsidR="006846FA">
        <w:t xml:space="preserve"> consider</w:t>
      </w:r>
      <w:r w:rsidR="00184566">
        <w:t>ing</w:t>
      </w:r>
      <w:r w:rsidR="00BA7A81">
        <w:t xml:space="preserve"> taking tissue and blood samples </w:t>
      </w:r>
      <w:r w:rsidR="006846FA">
        <w:t xml:space="preserve">from other sites </w:t>
      </w:r>
      <w:r w:rsidR="00BA7A81">
        <w:t>may be required</w:t>
      </w:r>
      <w:r w:rsidR="006846FA">
        <w:t xml:space="preserve"> to see if NETs are produced</w:t>
      </w:r>
      <w:r w:rsidR="00517B62">
        <w:t xml:space="preserve"> could</w:t>
      </w:r>
      <w:r w:rsidR="00184566">
        <w:t xml:space="preserve"> be a viable option</w:t>
      </w:r>
      <w:r w:rsidR="006846FA">
        <w:t xml:space="preserve">. </w:t>
      </w:r>
      <w:r w:rsidR="009E33A9">
        <w:t>However, t</w:t>
      </w:r>
      <w:r w:rsidR="006846FA">
        <w:t xml:space="preserve">his would suggest that neutrophils can be stimulated by other means than by directly coming into contact with an antigen which would provide for more testing in the future. </w:t>
      </w:r>
    </w:p>
    <w:p w:rsidR="005B1030" w:rsidRDefault="00B370BD" w:rsidP="00075A53">
      <w:r>
        <w:tab/>
        <w:t xml:space="preserve">Other leukocytes may play a role in an inflammatory reaction such as this and should be tracked and observed to see if they produce ETs </w:t>
      </w:r>
      <w:r w:rsidR="00692BB5">
        <w:t>in the same circumstances. Alternatively</w:t>
      </w:r>
      <w:r>
        <w:t xml:space="preserve"> neutrophils </w:t>
      </w:r>
      <w:r w:rsidR="001240C6">
        <w:t xml:space="preserve">may </w:t>
      </w:r>
      <w:r>
        <w:t>gain different prote</w:t>
      </w:r>
      <w:r w:rsidR="00692BB5">
        <w:t>ins or molecules from other</w:t>
      </w:r>
      <w:r>
        <w:t xml:space="preserve"> leukocytes rather than themselves. If this is not the case</w:t>
      </w:r>
      <w:r w:rsidR="0077124C">
        <w:t>,</w:t>
      </w:r>
      <w:r>
        <w:t xml:space="preserve"> then further experimentation and explanation of why some antimicrobial factors are not found but clai</w:t>
      </w:r>
      <w:r w:rsidR="0077124C">
        <w:t xml:space="preserve">m to associate with neutrophils needs to occur. </w:t>
      </w:r>
      <w:r w:rsidR="002358CC" w:rsidRPr="006E22D1">
        <w:br w:type="page"/>
      </w:r>
    </w:p>
    <w:p w:rsidR="00935A8A" w:rsidRPr="006E22D1" w:rsidRDefault="00935A8A"/>
    <w:p w:rsidR="00FE158C" w:rsidRPr="006E22D1" w:rsidRDefault="005120C8" w:rsidP="00FE158C">
      <w:r w:rsidRPr="006E22D1">
        <w:t xml:space="preserve"> </w:t>
      </w:r>
    </w:p>
    <w:p w:rsidR="00FE158C" w:rsidRPr="006E22D1" w:rsidRDefault="002358CC" w:rsidP="002358CC">
      <w:pPr>
        <w:pStyle w:val="ListParagraph"/>
        <w:ind w:left="1080"/>
        <w:jc w:val="center"/>
      </w:pPr>
      <w:r w:rsidRPr="006E22D1">
        <w:rPr>
          <w:b/>
        </w:rPr>
        <w:t>References</w:t>
      </w:r>
    </w:p>
    <w:p w:rsidR="002358CC" w:rsidRPr="006E22D1" w:rsidRDefault="002358CC" w:rsidP="002358CC">
      <w:pPr>
        <w:pStyle w:val="ListParagraph"/>
        <w:ind w:left="1440"/>
      </w:pPr>
    </w:p>
    <w:p w:rsidR="002358CC" w:rsidRPr="006E22D1" w:rsidRDefault="002358CC" w:rsidP="002358CC">
      <w:pPr>
        <w:pStyle w:val="ListParagraph"/>
        <w:numPr>
          <w:ilvl w:val="0"/>
          <w:numId w:val="10"/>
        </w:numPr>
        <w:rPr>
          <w:rStyle w:val="Hyperlink"/>
          <w:color w:val="auto"/>
          <w:u w:val="none"/>
        </w:rPr>
      </w:pPr>
      <w:proofErr w:type="spellStart"/>
      <w:r w:rsidRPr="006E22D1">
        <w:rPr>
          <w:color w:val="000000"/>
          <w:shd w:val="clear" w:color="auto" w:fill="FFFFFF"/>
        </w:rPr>
        <w:t>Brinkmann</w:t>
      </w:r>
      <w:proofErr w:type="spellEnd"/>
      <w:r w:rsidRPr="006E22D1">
        <w:rPr>
          <w:color w:val="000000"/>
          <w:shd w:val="clear" w:color="auto" w:fill="FFFFFF"/>
        </w:rPr>
        <w:t xml:space="preserve"> V., </w:t>
      </w:r>
      <w:proofErr w:type="spellStart"/>
      <w:r w:rsidRPr="006E22D1">
        <w:rPr>
          <w:color w:val="000000"/>
          <w:shd w:val="clear" w:color="auto" w:fill="FFFFFF"/>
        </w:rPr>
        <w:t>Reichard</w:t>
      </w:r>
      <w:proofErr w:type="spellEnd"/>
      <w:r w:rsidRPr="006E22D1">
        <w:rPr>
          <w:color w:val="000000"/>
          <w:shd w:val="clear" w:color="auto" w:fill="FFFFFF"/>
        </w:rPr>
        <w:t xml:space="preserve"> U., </w:t>
      </w:r>
      <w:proofErr w:type="spellStart"/>
      <w:r w:rsidRPr="006E22D1">
        <w:rPr>
          <w:color w:val="000000"/>
          <w:shd w:val="clear" w:color="auto" w:fill="FFFFFF"/>
        </w:rPr>
        <w:t>Goosmann</w:t>
      </w:r>
      <w:proofErr w:type="spellEnd"/>
      <w:r w:rsidRPr="006E22D1">
        <w:rPr>
          <w:color w:val="000000"/>
          <w:shd w:val="clear" w:color="auto" w:fill="FFFFFF"/>
        </w:rPr>
        <w:t xml:space="preserve"> C., </w:t>
      </w:r>
      <w:proofErr w:type="spellStart"/>
      <w:r w:rsidRPr="006E22D1">
        <w:rPr>
          <w:color w:val="000000"/>
          <w:shd w:val="clear" w:color="auto" w:fill="FFFFFF"/>
        </w:rPr>
        <w:t>Fauler</w:t>
      </w:r>
      <w:proofErr w:type="spellEnd"/>
      <w:r w:rsidRPr="006E22D1">
        <w:rPr>
          <w:color w:val="000000"/>
          <w:shd w:val="clear" w:color="auto" w:fill="FFFFFF"/>
        </w:rPr>
        <w:t xml:space="preserve"> B., </w:t>
      </w:r>
      <w:proofErr w:type="spellStart"/>
      <w:r w:rsidRPr="006E22D1">
        <w:rPr>
          <w:color w:val="000000"/>
          <w:shd w:val="clear" w:color="auto" w:fill="FFFFFF"/>
        </w:rPr>
        <w:t>Uhlemann</w:t>
      </w:r>
      <w:proofErr w:type="spellEnd"/>
      <w:r w:rsidRPr="006E22D1">
        <w:rPr>
          <w:color w:val="000000"/>
          <w:shd w:val="clear" w:color="auto" w:fill="FFFFFF"/>
        </w:rPr>
        <w:t xml:space="preserve"> Y., Weiss D. S., et al. (2004).</w:t>
      </w:r>
      <w:r w:rsidRPr="006E22D1">
        <w:rPr>
          <w:rStyle w:val="ref-title"/>
          <w:color w:val="000000"/>
          <w:shd w:val="clear" w:color="auto" w:fill="FFFFFF"/>
        </w:rPr>
        <w:t>Neutrophil extracellular traps kill bacteria</w:t>
      </w:r>
      <w:r w:rsidRPr="006E22D1">
        <w:rPr>
          <w:color w:val="000000"/>
          <w:shd w:val="clear" w:color="auto" w:fill="FFFFFF"/>
        </w:rPr>
        <w:t>.</w:t>
      </w:r>
      <w:r w:rsidRPr="006E22D1">
        <w:rPr>
          <w:rStyle w:val="apple-converted-space"/>
          <w:color w:val="000000"/>
          <w:shd w:val="clear" w:color="auto" w:fill="FFFFFF"/>
        </w:rPr>
        <w:t> </w:t>
      </w:r>
      <w:r w:rsidRPr="006E22D1">
        <w:rPr>
          <w:rStyle w:val="ref-journal"/>
          <w:color w:val="000000"/>
          <w:shd w:val="clear" w:color="auto" w:fill="FFFFFF"/>
        </w:rPr>
        <w:t>Science</w:t>
      </w:r>
      <w:r w:rsidRPr="006E22D1">
        <w:rPr>
          <w:rStyle w:val="apple-converted-space"/>
          <w:color w:val="000000"/>
          <w:shd w:val="clear" w:color="auto" w:fill="FFFFFF"/>
        </w:rPr>
        <w:t> </w:t>
      </w:r>
      <w:r w:rsidRPr="006E22D1">
        <w:rPr>
          <w:rStyle w:val="ref-vol"/>
          <w:color w:val="000000"/>
          <w:shd w:val="clear" w:color="auto" w:fill="FFFFFF"/>
        </w:rPr>
        <w:t>303</w:t>
      </w:r>
      <w:r w:rsidRPr="006E22D1">
        <w:rPr>
          <w:color w:val="000000"/>
          <w:shd w:val="clear" w:color="auto" w:fill="FFFFFF"/>
        </w:rPr>
        <w:t xml:space="preserve">, 1532–1535.10.1126/science.1092385 </w:t>
      </w:r>
      <w:hyperlink r:id="rId14" w:history="1">
        <w:r w:rsidRPr="006E22D1">
          <w:rPr>
            <w:rStyle w:val="Hyperlink"/>
          </w:rPr>
          <w:t>http://www.ncbi.nlm.nih.gov/pubmed/15001782</w:t>
        </w:r>
      </w:hyperlink>
    </w:p>
    <w:p w:rsidR="002358CC" w:rsidRPr="006E22D1" w:rsidRDefault="002358CC" w:rsidP="002358CC">
      <w:pPr>
        <w:pStyle w:val="ListParagraph"/>
        <w:rPr>
          <w:rStyle w:val="Hyperlink"/>
        </w:rPr>
      </w:pPr>
    </w:p>
    <w:p w:rsidR="00653F6D" w:rsidRPr="006E22D1" w:rsidRDefault="002358CC" w:rsidP="00653F6D">
      <w:pPr>
        <w:pStyle w:val="ListParagraph"/>
        <w:numPr>
          <w:ilvl w:val="0"/>
          <w:numId w:val="10"/>
        </w:numPr>
        <w:rPr>
          <w:rStyle w:val="Hyperlink"/>
          <w:color w:val="auto"/>
          <w:u w:val="none"/>
        </w:rPr>
      </w:pPr>
      <w:r w:rsidRPr="006E22D1">
        <w:rPr>
          <w:rStyle w:val="Hyperlink"/>
        </w:rPr>
        <w:t xml:space="preserve"> </w:t>
      </w:r>
      <w:r w:rsidR="00653F6D" w:rsidRPr="006E22D1">
        <w:rPr>
          <w:color w:val="000000"/>
          <w:sz w:val="23"/>
          <w:szCs w:val="23"/>
          <w:shd w:val="clear" w:color="auto" w:fill="FFFFFF"/>
        </w:rPr>
        <w:t xml:space="preserve">McDonald B, </w:t>
      </w:r>
      <w:proofErr w:type="spellStart"/>
      <w:r w:rsidR="00653F6D" w:rsidRPr="006E22D1">
        <w:rPr>
          <w:color w:val="000000"/>
          <w:sz w:val="23"/>
          <w:szCs w:val="23"/>
          <w:shd w:val="clear" w:color="auto" w:fill="FFFFFF"/>
        </w:rPr>
        <w:t>Urrutia</w:t>
      </w:r>
      <w:proofErr w:type="spellEnd"/>
      <w:r w:rsidR="00653F6D" w:rsidRPr="006E22D1">
        <w:rPr>
          <w:color w:val="000000"/>
          <w:sz w:val="23"/>
          <w:szCs w:val="23"/>
          <w:shd w:val="clear" w:color="auto" w:fill="FFFFFF"/>
        </w:rPr>
        <w:t xml:space="preserve"> R, </w:t>
      </w:r>
      <w:proofErr w:type="spellStart"/>
      <w:r w:rsidR="00653F6D" w:rsidRPr="006E22D1">
        <w:rPr>
          <w:color w:val="000000"/>
          <w:sz w:val="23"/>
          <w:szCs w:val="23"/>
          <w:shd w:val="clear" w:color="auto" w:fill="FFFFFF"/>
        </w:rPr>
        <w:t>Yipp</w:t>
      </w:r>
      <w:proofErr w:type="spellEnd"/>
      <w:r w:rsidR="00653F6D" w:rsidRPr="006E22D1">
        <w:rPr>
          <w:color w:val="000000"/>
          <w:sz w:val="23"/>
          <w:szCs w:val="23"/>
          <w:shd w:val="clear" w:color="auto" w:fill="FFFFFF"/>
        </w:rPr>
        <w:t xml:space="preserve"> BG, </w:t>
      </w:r>
      <w:proofErr w:type="spellStart"/>
      <w:r w:rsidR="00653F6D" w:rsidRPr="006E22D1">
        <w:rPr>
          <w:color w:val="000000"/>
          <w:sz w:val="23"/>
          <w:szCs w:val="23"/>
          <w:shd w:val="clear" w:color="auto" w:fill="FFFFFF"/>
        </w:rPr>
        <w:t>Jenne</w:t>
      </w:r>
      <w:proofErr w:type="spellEnd"/>
      <w:r w:rsidR="00653F6D" w:rsidRPr="006E22D1">
        <w:rPr>
          <w:color w:val="000000"/>
          <w:sz w:val="23"/>
          <w:szCs w:val="23"/>
          <w:shd w:val="clear" w:color="auto" w:fill="FFFFFF"/>
        </w:rPr>
        <w:t xml:space="preserve"> CN, </w:t>
      </w:r>
      <w:proofErr w:type="spellStart"/>
      <w:r w:rsidR="00653F6D" w:rsidRPr="006E22D1">
        <w:rPr>
          <w:color w:val="000000"/>
          <w:sz w:val="23"/>
          <w:szCs w:val="23"/>
          <w:shd w:val="clear" w:color="auto" w:fill="FFFFFF"/>
        </w:rPr>
        <w:t>Kubes</w:t>
      </w:r>
      <w:proofErr w:type="spellEnd"/>
      <w:r w:rsidR="00653F6D" w:rsidRPr="006E22D1">
        <w:rPr>
          <w:color w:val="000000"/>
          <w:sz w:val="23"/>
          <w:szCs w:val="23"/>
          <w:shd w:val="clear" w:color="auto" w:fill="FFFFFF"/>
        </w:rPr>
        <w:t xml:space="preserve"> P. Intravascular neutrophil extracellular traps capture bacteria from the bloodstream during sepsis.</w:t>
      </w:r>
      <w:r w:rsidR="00653F6D" w:rsidRPr="006E22D1">
        <w:rPr>
          <w:rStyle w:val="apple-converted-space"/>
          <w:color w:val="000000"/>
          <w:sz w:val="23"/>
          <w:szCs w:val="23"/>
          <w:shd w:val="clear" w:color="auto" w:fill="FFFFFF"/>
        </w:rPr>
        <w:t> </w:t>
      </w:r>
      <w:r w:rsidR="00653F6D" w:rsidRPr="006E22D1">
        <w:rPr>
          <w:rStyle w:val="ref-journal"/>
          <w:color w:val="000000"/>
          <w:sz w:val="23"/>
          <w:szCs w:val="23"/>
          <w:shd w:val="clear" w:color="auto" w:fill="FFFFFF"/>
        </w:rPr>
        <w:t>Cell Host Microbe.</w:t>
      </w:r>
      <w:r w:rsidR="00653F6D" w:rsidRPr="006E22D1">
        <w:rPr>
          <w:rStyle w:val="apple-converted-space"/>
          <w:color w:val="000000"/>
          <w:sz w:val="23"/>
          <w:szCs w:val="23"/>
          <w:shd w:val="clear" w:color="auto" w:fill="FFFFFF"/>
        </w:rPr>
        <w:t> </w:t>
      </w:r>
      <w:r w:rsidR="00653F6D" w:rsidRPr="006E22D1">
        <w:rPr>
          <w:color w:val="000000"/>
          <w:sz w:val="23"/>
          <w:szCs w:val="23"/>
          <w:shd w:val="clear" w:color="auto" w:fill="FFFFFF"/>
        </w:rPr>
        <w:t>2012</w:t>
      </w:r>
      <w:proofErr w:type="gramStart"/>
      <w:r w:rsidR="00653F6D" w:rsidRPr="006E22D1">
        <w:rPr>
          <w:color w:val="000000"/>
          <w:sz w:val="23"/>
          <w:szCs w:val="23"/>
          <w:shd w:val="clear" w:color="auto" w:fill="FFFFFF"/>
        </w:rPr>
        <w:t>;</w:t>
      </w:r>
      <w:r w:rsidR="00653F6D" w:rsidRPr="006E22D1">
        <w:rPr>
          <w:rStyle w:val="ref-vol"/>
          <w:color w:val="000000"/>
          <w:sz w:val="23"/>
          <w:szCs w:val="23"/>
          <w:shd w:val="clear" w:color="auto" w:fill="FFFFFF"/>
        </w:rPr>
        <w:t>12</w:t>
      </w:r>
      <w:proofErr w:type="gramEnd"/>
      <w:r w:rsidR="00653F6D" w:rsidRPr="006E22D1">
        <w:rPr>
          <w:color w:val="000000"/>
          <w:sz w:val="23"/>
          <w:szCs w:val="23"/>
          <w:shd w:val="clear" w:color="auto" w:fill="FFFFFF"/>
        </w:rPr>
        <w:t xml:space="preserve">(3):324–333. </w:t>
      </w:r>
      <w:proofErr w:type="spellStart"/>
      <w:proofErr w:type="gramStart"/>
      <w:r w:rsidR="00653F6D" w:rsidRPr="006E22D1">
        <w:rPr>
          <w:color w:val="000000"/>
          <w:sz w:val="23"/>
          <w:szCs w:val="23"/>
          <w:shd w:val="clear" w:color="auto" w:fill="FFFFFF"/>
        </w:rPr>
        <w:t>doi</w:t>
      </w:r>
      <w:proofErr w:type="spellEnd"/>
      <w:proofErr w:type="gramEnd"/>
      <w:r w:rsidR="00653F6D" w:rsidRPr="006E22D1">
        <w:rPr>
          <w:color w:val="000000"/>
          <w:sz w:val="23"/>
          <w:szCs w:val="23"/>
          <w:shd w:val="clear" w:color="auto" w:fill="FFFFFF"/>
        </w:rPr>
        <w:t xml:space="preserve">: 10.1016/j.chom.2012.06.011. </w:t>
      </w:r>
      <w:hyperlink r:id="rId15" w:history="1">
        <w:r w:rsidR="00653F6D" w:rsidRPr="006E22D1">
          <w:rPr>
            <w:rStyle w:val="Hyperlink"/>
          </w:rPr>
          <w:t>http://www.ncbi.nlm.nih.gov/pubmed/22980329</w:t>
        </w:r>
      </w:hyperlink>
    </w:p>
    <w:p w:rsidR="00653F6D" w:rsidRPr="006E22D1" w:rsidRDefault="00653F6D" w:rsidP="00653F6D">
      <w:pPr>
        <w:pStyle w:val="ListParagraph"/>
      </w:pPr>
    </w:p>
    <w:p w:rsidR="00653F6D" w:rsidRPr="006E22D1" w:rsidRDefault="007E3650" w:rsidP="00653F6D">
      <w:pPr>
        <w:pStyle w:val="ListParagraph"/>
        <w:numPr>
          <w:ilvl w:val="0"/>
          <w:numId w:val="10"/>
        </w:numPr>
      </w:pPr>
      <w:proofErr w:type="spellStart"/>
      <w:r w:rsidRPr="006E22D1">
        <w:t>Radic</w:t>
      </w:r>
      <w:proofErr w:type="spellEnd"/>
      <w:r w:rsidRPr="006E22D1">
        <w:t xml:space="preserve"> M, Kaplan J. M, Extracellular traps interconnect cell biology, microbiology, and immunology. Front </w:t>
      </w:r>
      <w:proofErr w:type="spellStart"/>
      <w:r w:rsidRPr="006E22D1">
        <w:t>Immunol</w:t>
      </w:r>
      <w:proofErr w:type="spellEnd"/>
      <w:r w:rsidRPr="006E22D1">
        <w:t xml:space="preserve">. 2013; 4: 160. </w:t>
      </w:r>
      <w:hyperlink r:id="rId16" w:history="1">
        <w:r w:rsidRPr="006E22D1">
          <w:rPr>
            <w:rStyle w:val="Hyperlink"/>
          </w:rPr>
          <w:t>http://www.ncbi.nlm.nih.gov/pmc/articles/PMC3690543/</w:t>
        </w:r>
      </w:hyperlink>
    </w:p>
    <w:p w:rsidR="007E3650" w:rsidRPr="006E22D1" w:rsidRDefault="007E3650" w:rsidP="007E3650">
      <w:pPr>
        <w:pStyle w:val="ListParagraph"/>
      </w:pPr>
    </w:p>
    <w:p w:rsidR="007E3650" w:rsidRPr="006E22D1" w:rsidRDefault="00BC1981" w:rsidP="00BC1981">
      <w:pPr>
        <w:pStyle w:val="ListParagraph"/>
        <w:numPr>
          <w:ilvl w:val="0"/>
          <w:numId w:val="10"/>
        </w:numPr>
      </w:pPr>
      <w:r w:rsidRPr="006E22D1">
        <w:t xml:space="preserve">von </w:t>
      </w:r>
      <w:proofErr w:type="spellStart"/>
      <w:r w:rsidRPr="006E22D1">
        <w:t>Köckritz-Blickwede</w:t>
      </w:r>
      <w:proofErr w:type="spellEnd"/>
      <w:r w:rsidRPr="006E22D1">
        <w:t xml:space="preserve"> M, </w:t>
      </w:r>
      <w:proofErr w:type="spellStart"/>
      <w:r w:rsidRPr="006E22D1">
        <w:t>Goldmann</w:t>
      </w:r>
      <w:proofErr w:type="spellEnd"/>
      <w:r w:rsidRPr="006E22D1">
        <w:t xml:space="preserve"> O, </w:t>
      </w:r>
      <w:proofErr w:type="spellStart"/>
      <w:r w:rsidRPr="006E22D1">
        <w:t>Thulin</w:t>
      </w:r>
      <w:proofErr w:type="spellEnd"/>
      <w:r w:rsidRPr="006E22D1">
        <w:t xml:space="preserve"> P, Heinemann K, </w:t>
      </w:r>
      <w:proofErr w:type="spellStart"/>
      <w:r w:rsidRPr="006E22D1">
        <w:t>Norrby-Teglund</w:t>
      </w:r>
      <w:proofErr w:type="spellEnd"/>
      <w:r w:rsidRPr="006E22D1">
        <w:t xml:space="preserve"> A, Rohde M, Medina E. Phagocytosis-independent antimicrobial activity of mast cells by means of extracellular trap formation. Blood. 2008 Mar 15; 111(6):3070-80. </w:t>
      </w:r>
      <w:hyperlink r:id="rId17" w:history="1">
        <w:r w:rsidRPr="006E22D1">
          <w:rPr>
            <w:rStyle w:val="Hyperlink"/>
          </w:rPr>
          <w:t>http://www.ncbi.nlm.nih.gov/pubmed/18182576/</w:t>
        </w:r>
      </w:hyperlink>
    </w:p>
    <w:p w:rsidR="00BC1981" w:rsidRPr="006E22D1" w:rsidRDefault="00BC1981" w:rsidP="00BC1981">
      <w:pPr>
        <w:pStyle w:val="ListParagraph"/>
      </w:pPr>
    </w:p>
    <w:p w:rsidR="00BC1981" w:rsidRPr="006E22D1" w:rsidRDefault="00BC1981" w:rsidP="00BC1981">
      <w:pPr>
        <w:pStyle w:val="ListParagraph"/>
        <w:numPr>
          <w:ilvl w:val="0"/>
          <w:numId w:val="10"/>
        </w:numPr>
      </w:pPr>
      <w:proofErr w:type="spellStart"/>
      <w:r w:rsidRPr="006E22D1">
        <w:t>Yousefi</w:t>
      </w:r>
      <w:proofErr w:type="spellEnd"/>
      <w:r w:rsidRPr="006E22D1">
        <w:t xml:space="preserve"> S, Gold JA, </w:t>
      </w:r>
      <w:proofErr w:type="spellStart"/>
      <w:r w:rsidRPr="006E22D1">
        <w:t>Andina</w:t>
      </w:r>
      <w:proofErr w:type="spellEnd"/>
      <w:r w:rsidRPr="006E22D1">
        <w:t xml:space="preserve"> N, Lee JJ, Kelly AM, Kozlowski E, </w:t>
      </w:r>
      <w:proofErr w:type="spellStart"/>
      <w:r w:rsidRPr="006E22D1">
        <w:t>Schmid</w:t>
      </w:r>
      <w:proofErr w:type="spellEnd"/>
      <w:r w:rsidRPr="006E22D1">
        <w:t xml:space="preserve"> I, </w:t>
      </w:r>
      <w:proofErr w:type="spellStart"/>
      <w:r w:rsidRPr="006E22D1">
        <w:t>Straumann</w:t>
      </w:r>
      <w:proofErr w:type="spellEnd"/>
      <w:r w:rsidRPr="006E22D1">
        <w:t xml:space="preserve"> A, </w:t>
      </w:r>
      <w:proofErr w:type="spellStart"/>
      <w:r w:rsidRPr="006E22D1">
        <w:t>Reichenbach</w:t>
      </w:r>
      <w:proofErr w:type="spellEnd"/>
      <w:r w:rsidRPr="006E22D1">
        <w:t xml:space="preserve"> J, </w:t>
      </w:r>
      <w:proofErr w:type="spellStart"/>
      <w:r w:rsidRPr="006E22D1">
        <w:t>Gleich</w:t>
      </w:r>
      <w:proofErr w:type="spellEnd"/>
      <w:r w:rsidRPr="006E22D1">
        <w:t xml:space="preserve"> GJ, Simon HU. Catapult-like release of mitochondrial DNA by eosinophils contributes to antibacterial defense. Nat Med. 2008 Sep; 14(9):949-53 </w:t>
      </w:r>
      <w:hyperlink r:id="rId18" w:history="1">
        <w:r w:rsidRPr="006E22D1">
          <w:rPr>
            <w:rStyle w:val="Hyperlink"/>
          </w:rPr>
          <w:t>http://www.ncbi.nlm.nih.gov/pubmed/18690244/</w:t>
        </w:r>
      </w:hyperlink>
    </w:p>
    <w:p w:rsidR="00BC1981" w:rsidRPr="006E22D1" w:rsidRDefault="00BC1981" w:rsidP="00BC1981">
      <w:pPr>
        <w:pStyle w:val="ListParagraph"/>
      </w:pPr>
    </w:p>
    <w:p w:rsidR="00BC1981" w:rsidRPr="006E22D1" w:rsidRDefault="00D64BD8" w:rsidP="00BC1981">
      <w:pPr>
        <w:pStyle w:val="ListParagraph"/>
        <w:numPr>
          <w:ilvl w:val="0"/>
          <w:numId w:val="10"/>
        </w:numPr>
      </w:pPr>
      <w:proofErr w:type="spellStart"/>
      <w:r w:rsidRPr="006E22D1">
        <w:rPr>
          <w:color w:val="000000"/>
          <w:sz w:val="23"/>
          <w:szCs w:val="23"/>
          <w:shd w:val="clear" w:color="auto" w:fill="FFFFFF"/>
        </w:rPr>
        <w:t>Guimarães</w:t>
      </w:r>
      <w:proofErr w:type="spellEnd"/>
      <w:r w:rsidRPr="006E22D1">
        <w:rPr>
          <w:color w:val="000000"/>
          <w:sz w:val="23"/>
          <w:szCs w:val="23"/>
          <w:shd w:val="clear" w:color="auto" w:fill="FFFFFF"/>
        </w:rPr>
        <w:t xml:space="preserve">-Costa A.B., </w:t>
      </w:r>
      <w:proofErr w:type="spellStart"/>
      <w:r w:rsidRPr="006E22D1">
        <w:rPr>
          <w:color w:val="000000"/>
          <w:sz w:val="23"/>
          <w:szCs w:val="23"/>
          <w:shd w:val="clear" w:color="auto" w:fill="FFFFFF"/>
        </w:rPr>
        <w:t>Nascimento</w:t>
      </w:r>
      <w:proofErr w:type="spellEnd"/>
      <w:r w:rsidRPr="006E22D1">
        <w:rPr>
          <w:color w:val="000000"/>
          <w:sz w:val="23"/>
          <w:szCs w:val="23"/>
          <w:shd w:val="clear" w:color="auto" w:fill="FFFFFF"/>
        </w:rPr>
        <w:t xml:space="preserve"> M.T., </w:t>
      </w:r>
      <w:proofErr w:type="spellStart"/>
      <w:r w:rsidRPr="006E22D1">
        <w:rPr>
          <w:color w:val="000000"/>
          <w:sz w:val="23"/>
          <w:szCs w:val="23"/>
          <w:shd w:val="clear" w:color="auto" w:fill="FFFFFF"/>
        </w:rPr>
        <w:t>Wardini</w:t>
      </w:r>
      <w:proofErr w:type="spellEnd"/>
      <w:r w:rsidRPr="006E22D1">
        <w:rPr>
          <w:color w:val="000000"/>
          <w:sz w:val="23"/>
          <w:szCs w:val="23"/>
          <w:shd w:val="clear" w:color="auto" w:fill="FFFFFF"/>
        </w:rPr>
        <w:t xml:space="preserve"> A.B., Pinto-da-Silva L.H., </w:t>
      </w:r>
      <w:proofErr w:type="spellStart"/>
      <w:r w:rsidRPr="006E22D1">
        <w:rPr>
          <w:color w:val="000000"/>
          <w:sz w:val="23"/>
          <w:szCs w:val="23"/>
          <w:shd w:val="clear" w:color="auto" w:fill="FFFFFF"/>
        </w:rPr>
        <w:t>Saraiva</w:t>
      </w:r>
      <w:proofErr w:type="spellEnd"/>
      <w:r w:rsidRPr="006E22D1">
        <w:rPr>
          <w:color w:val="000000"/>
          <w:sz w:val="23"/>
          <w:szCs w:val="23"/>
          <w:shd w:val="clear" w:color="auto" w:fill="FFFFFF"/>
        </w:rPr>
        <w:t xml:space="preserve"> E.M. ETosis: A </w:t>
      </w:r>
      <w:proofErr w:type="spellStart"/>
      <w:r w:rsidRPr="006E22D1">
        <w:rPr>
          <w:color w:val="000000"/>
          <w:sz w:val="23"/>
          <w:szCs w:val="23"/>
          <w:shd w:val="clear" w:color="auto" w:fill="FFFFFF"/>
        </w:rPr>
        <w:t>Microbicidal</w:t>
      </w:r>
      <w:proofErr w:type="spellEnd"/>
      <w:r w:rsidRPr="006E22D1">
        <w:rPr>
          <w:color w:val="000000"/>
          <w:sz w:val="23"/>
          <w:szCs w:val="23"/>
          <w:shd w:val="clear" w:color="auto" w:fill="FFFFFF"/>
        </w:rPr>
        <w:t xml:space="preserve"> Mechanism beyond Cell Death.</w:t>
      </w:r>
      <w:r w:rsidRPr="006E22D1">
        <w:rPr>
          <w:rStyle w:val="apple-converted-space"/>
          <w:color w:val="000000"/>
          <w:sz w:val="23"/>
          <w:szCs w:val="23"/>
          <w:shd w:val="clear" w:color="auto" w:fill="FFFFFF"/>
        </w:rPr>
        <w:t> </w:t>
      </w:r>
      <w:r w:rsidRPr="006E22D1">
        <w:rPr>
          <w:rStyle w:val="ref-journal"/>
          <w:color w:val="000000"/>
          <w:sz w:val="23"/>
          <w:szCs w:val="23"/>
          <w:shd w:val="clear" w:color="auto" w:fill="FFFFFF"/>
        </w:rPr>
        <w:t xml:space="preserve">J. </w:t>
      </w:r>
      <w:proofErr w:type="spellStart"/>
      <w:r w:rsidRPr="006E22D1">
        <w:rPr>
          <w:rStyle w:val="ref-journal"/>
          <w:color w:val="000000"/>
          <w:sz w:val="23"/>
          <w:szCs w:val="23"/>
          <w:shd w:val="clear" w:color="auto" w:fill="FFFFFF"/>
        </w:rPr>
        <w:t>Parasitol</w:t>
      </w:r>
      <w:proofErr w:type="spellEnd"/>
      <w:r w:rsidRPr="006E22D1">
        <w:rPr>
          <w:rStyle w:val="ref-journal"/>
          <w:color w:val="000000"/>
          <w:sz w:val="23"/>
          <w:szCs w:val="23"/>
          <w:shd w:val="clear" w:color="auto" w:fill="FFFFFF"/>
        </w:rPr>
        <w:t>. Res.</w:t>
      </w:r>
      <w:r w:rsidRPr="006E22D1">
        <w:rPr>
          <w:rStyle w:val="apple-converted-space"/>
          <w:color w:val="000000"/>
          <w:sz w:val="23"/>
          <w:szCs w:val="23"/>
          <w:shd w:val="clear" w:color="auto" w:fill="FFFFFF"/>
        </w:rPr>
        <w:t> </w:t>
      </w:r>
      <w:r w:rsidRPr="006E22D1">
        <w:rPr>
          <w:color w:val="000000"/>
          <w:sz w:val="23"/>
          <w:szCs w:val="23"/>
          <w:shd w:val="clear" w:color="auto" w:fill="FFFFFF"/>
        </w:rPr>
        <w:t>2012</w:t>
      </w:r>
      <w:proofErr w:type="gramStart"/>
      <w:r w:rsidRPr="006E22D1">
        <w:rPr>
          <w:color w:val="000000"/>
          <w:sz w:val="23"/>
          <w:szCs w:val="23"/>
          <w:shd w:val="clear" w:color="auto" w:fill="FFFFFF"/>
        </w:rPr>
        <w:t>;</w:t>
      </w:r>
      <w:r w:rsidRPr="006E22D1">
        <w:rPr>
          <w:rStyle w:val="ref-vol"/>
          <w:color w:val="000000"/>
          <w:sz w:val="23"/>
          <w:szCs w:val="23"/>
          <w:shd w:val="clear" w:color="auto" w:fill="FFFFFF"/>
        </w:rPr>
        <w:t>2012</w:t>
      </w:r>
      <w:r w:rsidRPr="006E22D1">
        <w:rPr>
          <w:color w:val="000000"/>
          <w:sz w:val="23"/>
          <w:szCs w:val="23"/>
          <w:shd w:val="clear" w:color="auto" w:fill="FFFFFF"/>
        </w:rPr>
        <w:t>:929743</w:t>
      </w:r>
      <w:proofErr w:type="gramEnd"/>
      <w:r w:rsidRPr="006E22D1">
        <w:rPr>
          <w:color w:val="000000"/>
          <w:sz w:val="23"/>
          <w:szCs w:val="23"/>
          <w:shd w:val="clear" w:color="auto" w:fill="FFFFFF"/>
        </w:rPr>
        <w:t xml:space="preserve">. </w:t>
      </w:r>
      <w:hyperlink r:id="rId19" w:history="1">
        <w:r w:rsidRPr="006E22D1">
          <w:rPr>
            <w:rStyle w:val="Hyperlink"/>
          </w:rPr>
          <w:t>http://www.ncbi.nlm.nih.gov/pubmed/22536481/?ncbi_mmode=std</w:t>
        </w:r>
      </w:hyperlink>
    </w:p>
    <w:p w:rsidR="00756964" w:rsidRPr="006E22D1" w:rsidRDefault="00756964" w:rsidP="00756964">
      <w:pPr>
        <w:pStyle w:val="ListParagraph"/>
      </w:pPr>
    </w:p>
    <w:p w:rsidR="00756964" w:rsidRPr="006E22D1" w:rsidRDefault="00756964" w:rsidP="00BC1981">
      <w:pPr>
        <w:pStyle w:val="ListParagraph"/>
        <w:numPr>
          <w:ilvl w:val="0"/>
          <w:numId w:val="10"/>
        </w:numPr>
      </w:pPr>
      <w:r w:rsidRPr="006E22D1">
        <w:t xml:space="preserve">Fuchs TA, Abed U, </w:t>
      </w:r>
      <w:proofErr w:type="spellStart"/>
      <w:r w:rsidRPr="006E22D1">
        <w:t>Goosmann</w:t>
      </w:r>
      <w:proofErr w:type="spellEnd"/>
      <w:r w:rsidRPr="006E22D1">
        <w:t xml:space="preserve"> C, et al. Novel cell death program leads to neutrophil extracellular traps. </w:t>
      </w:r>
      <w:r w:rsidRPr="006E22D1">
        <w:rPr>
          <w:i/>
          <w:iCs/>
        </w:rPr>
        <w:t>Journal of Cell Biology</w:t>
      </w:r>
      <w:r w:rsidRPr="006E22D1">
        <w:t>. 2007</w:t>
      </w:r>
      <w:proofErr w:type="gramStart"/>
      <w:r w:rsidRPr="006E22D1">
        <w:t>;176</w:t>
      </w:r>
      <w:proofErr w:type="gramEnd"/>
      <w:r w:rsidRPr="006E22D1">
        <w:t xml:space="preserve">(2):231–241. </w:t>
      </w:r>
      <w:hyperlink r:id="rId20" w:history="1">
        <w:r w:rsidRPr="006E22D1">
          <w:rPr>
            <w:rStyle w:val="Hyperlink"/>
          </w:rPr>
          <w:t>http://www.ncbi.nlm.nih.gov/pubmed/17210947/</w:t>
        </w:r>
      </w:hyperlink>
    </w:p>
    <w:p w:rsidR="00285F5A" w:rsidRPr="006E22D1" w:rsidRDefault="00285F5A" w:rsidP="00285F5A">
      <w:pPr>
        <w:pStyle w:val="ListParagraph"/>
      </w:pPr>
    </w:p>
    <w:p w:rsidR="00285F5A" w:rsidRPr="006E22D1" w:rsidRDefault="007C793A" w:rsidP="00BC1981">
      <w:pPr>
        <w:pStyle w:val="ListParagraph"/>
        <w:numPr>
          <w:ilvl w:val="0"/>
          <w:numId w:val="10"/>
        </w:numPr>
      </w:pPr>
      <w:hyperlink r:id="rId21" w:tgtFrame="pmc_ext" w:history="1">
        <w:r w:rsidR="00285F5A" w:rsidRPr="006E22D1">
          <w:rPr>
            <w:rStyle w:val="Hyperlink"/>
            <w:color w:val="642A8F"/>
            <w:sz w:val="23"/>
            <w:szCs w:val="23"/>
            <w:shd w:val="clear" w:color="auto" w:fill="FFFFFF"/>
          </w:rPr>
          <w:t>http://www.jcb.org/cgi/content/full/jcb.200606027/DC1</w:t>
        </w:r>
      </w:hyperlink>
      <w:r w:rsidR="00285F5A" w:rsidRPr="006E22D1">
        <w:t xml:space="preserve"> (</w:t>
      </w:r>
      <w:r w:rsidR="00285F5A" w:rsidRPr="006E22D1">
        <w:rPr>
          <w:b/>
        </w:rPr>
        <w:t xml:space="preserve">Videos must be viewed in </w:t>
      </w:r>
      <w:proofErr w:type="spellStart"/>
      <w:r w:rsidR="00285F5A" w:rsidRPr="006E22D1">
        <w:rPr>
          <w:b/>
        </w:rPr>
        <w:t>FireFox</w:t>
      </w:r>
      <w:proofErr w:type="spellEnd"/>
      <w:r w:rsidR="00285F5A" w:rsidRPr="006E22D1">
        <w:rPr>
          <w:b/>
        </w:rPr>
        <w:t xml:space="preserve"> Browser) </w:t>
      </w:r>
      <w:proofErr w:type="spellStart"/>
      <w:r w:rsidR="00285F5A" w:rsidRPr="006E22D1">
        <w:rPr>
          <w:color w:val="000000"/>
          <w:sz w:val="23"/>
          <w:szCs w:val="23"/>
          <w:shd w:val="clear" w:color="auto" w:fill="FFFFFF"/>
        </w:rPr>
        <w:t>Losman</w:t>
      </w:r>
      <w:proofErr w:type="spellEnd"/>
      <w:r w:rsidR="00285F5A" w:rsidRPr="006E22D1">
        <w:rPr>
          <w:color w:val="000000"/>
          <w:sz w:val="23"/>
          <w:szCs w:val="23"/>
          <w:shd w:val="clear" w:color="auto" w:fill="FFFFFF"/>
        </w:rPr>
        <w:t xml:space="preserve">, M.J., T.M. </w:t>
      </w:r>
      <w:proofErr w:type="spellStart"/>
      <w:r w:rsidR="00285F5A" w:rsidRPr="006E22D1">
        <w:rPr>
          <w:color w:val="000000"/>
          <w:sz w:val="23"/>
          <w:szCs w:val="23"/>
          <w:shd w:val="clear" w:color="auto" w:fill="FFFFFF"/>
        </w:rPr>
        <w:t>Fasy</w:t>
      </w:r>
      <w:proofErr w:type="spellEnd"/>
      <w:r w:rsidR="00285F5A" w:rsidRPr="006E22D1">
        <w:rPr>
          <w:color w:val="000000"/>
          <w:sz w:val="23"/>
          <w:szCs w:val="23"/>
          <w:shd w:val="clear" w:color="auto" w:fill="FFFFFF"/>
        </w:rPr>
        <w:t xml:space="preserve">, K.E. </w:t>
      </w:r>
      <w:proofErr w:type="spellStart"/>
      <w:r w:rsidR="00285F5A" w:rsidRPr="006E22D1">
        <w:rPr>
          <w:color w:val="000000"/>
          <w:sz w:val="23"/>
          <w:szCs w:val="23"/>
          <w:shd w:val="clear" w:color="auto" w:fill="FFFFFF"/>
        </w:rPr>
        <w:t>Novick</w:t>
      </w:r>
      <w:proofErr w:type="spellEnd"/>
      <w:r w:rsidR="00285F5A" w:rsidRPr="006E22D1">
        <w:rPr>
          <w:color w:val="000000"/>
          <w:sz w:val="23"/>
          <w:szCs w:val="23"/>
          <w:shd w:val="clear" w:color="auto" w:fill="FFFFFF"/>
        </w:rPr>
        <w:t xml:space="preserve">, and M. </w:t>
      </w:r>
      <w:proofErr w:type="spellStart"/>
      <w:r w:rsidR="00285F5A" w:rsidRPr="006E22D1">
        <w:rPr>
          <w:color w:val="000000"/>
          <w:sz w:val="23"/>
          <w:szCs w:val="23"/>
          <w:shd w:val="clear" w:color="auto" w:fill="FFFFFF"/>
        </w:rPr>
        <w:t>Monestier</w:t>
      </w:r>
      <w:proofErr w:type="spellEnd"/>
      <w:r w:rsidR="00285F5A" w:rsidRPr="006E22D1">
        <w:rPr>
          <w:color w:val="000000"/>
          <w:sz w:val="23"/>
          <w:szCs w:val="23"/>
          <w:shd w:val="clear" w:color="auto" w:fill="FFFFFF"/>
        </w:rPr>
        <w:t xml:space="preserve">. 1992. Monoclonal autoantibodies to </w:t>
      </w:r>
      <w:proofErr w:type="spellStart"/>
      <w:r w:rsidR="00285F5A" w:rsidRPr="006E22D1">
        <w:rPr>
          <w:color w:val="000000"/>
          <w:sz w:val="23"/>
          <w:szCs w:val="23"/>
          <w:shd w:val="clear" w:color="auto" w:fill="FFFFFF"/>
        </w:rPr>
        <w:t>subnucleosomes</w:t>
      </w:r>
      <w:proofErr w:type="spellEnd"/>
      <w:r w:rsidR="00285F5A" w:rsidRPr="006E22D1">
        <w:rPr>
          <w:color w:val="000000"/>
          <w:sz w:val="23"/>
          <w:szCs w:val="23"/>
          <w:shd w:val="clear" w:color="auto" w:fill="FFFFFF"/>
        </w:rPr>
        <w:t xml:space="preserve"> from a MRL/</w:t>
      </w:r>
      <w:proofErr w:type="spellStart"/>
      <w:proofErr w:type="gramStart"/>
      <w:r w:rsidR="00285F5A" w:rsidRPr="006E22D1">
        <w:rPr>
          <w:color w:val="000000"/>
          <w:sz w:val="23"/>
          <w:szCs w:val="23"/>
          <w:shd w:val="clear" w:color="auto" w:fill="FFFFFF"/>
        </w:rPr>
        <w:t>Mp</w:t>
      </w:r>
      <w:proofErr w:type="spellEnd"/>
      <w:r w:rsidR="00285F5A" w:rsidRPr="006E22D1">
        <w:rPr>
          <w:color w:val="000000"/>
          <w:sz w:val="23"/>
          <w:szCs w:val="23"/>
          <w:shd w:val="clear" w:color="auto" w:fill="FFFFFF"/>
        </w:rPr>
        <w:t>(</w:t>
      </w:r>
      <w:proofErr w:type="gramEnd"/>
      <w:r w:rsidR="00285F5A" w:rsidRPr="006E22D1">
        <w:rPr>
          <w:color w:val="000000"/>
          <w:sz w:val="23"/>
          <w:szCs w:val="23"/>
          <w:shd w:val="clear" w:color="auto" w:fill="FFFFFF"/>
        </w:rPr>
        <w:t xml:space="preserve">-)+/+ mouse. </w:t>
      </w:r>
      <w:proofErr w:type="spellStart"/>
      <w:r w:rsidR="00285F5A" w:rsidRPr="006E22D1">
        <w:rPr>
          <w:color w:val="000000"/>
          <w:sz w:val="23"/>
          <w:szCs w:val="23"/>
          <w:shd w:val="clear" w:color="auto" w:fill="FFFFFF"/>
        </w:rPr>
        <w:t>Oligoclonality</w:t>
      </w:r>
      <w:proofErr w:type="spellEnd"/>
      <w:r w:rsidR="00285F5A" w:rsidRPr="006E22D1">
        <w:rPr>
          <w:color w:val="000000"/>
          <w:sz w:val="23"/>
          <w:szCs w:val="23"/>
          <w:shd w:val="clear" w:color="auto" w:fill="FFFFFF"/>
        </w:rPr>
        <w:t xml:space="preserve"> </w:t>
      </w:r>
      <w:r w:rsidR="00285F5A" w:rsidRPr="006E22D1">
        <w:rPr>
          <w:color w:val="000000"/>
          <w:sz w:val="23"/>
          <w:szCs w:val="23"/>
          <w:shd w:val="clear" w:color="auto" w:fill="FFFFFF"/>
        </w:rPr>
        <w:lastRenderedPageBreak/>
        <w:t>of the antibody response and recognition of a determinant composed of histones H2A, H2B, and DNA.</w:t>
      </w:r>
      <w:r w:rsidR="00285F5A" w:rsidRPr="006E22D1">
        <w:rPr>
          <w:rStyle w:val="apple-converted-space"/>
          <w:color w:val="000000"/>
          <w:sz w:val="23"/>
          <w:szCs w:val="23"/>
          <w:shd w:val="clear" w:color="auto" w:fill="FFFFFF"/>
        </w:rPr>
        <w:t> </w:t>
      </w:r>
      <w:r w:rsidR="00285F5A" w:rsidRPr="006E22D1">
        <w:rPr>
          <w:rStyle w:val="ref-journal"/>
          <w:color w:val="000000"/>
          <w:sz w:val="23"/>
          <w:szCs w:val="23"/>
          <w:shd w:val="clear" w:color="auto" w:fill="FFFFFF"/>
        </w:rPr>
        <w:t>J. Immunol.</w:t>
      </w:r>
      <w:r w:rsidR="00285F5A" w:rsidRPr="006E22D1">
        <w:rPr>
          <w:rStyle w:val="ref-vol"/>
          <w:color w:val="000000"/>
          <w:sz w:val="23"/>
          <w:szCs w:val="23"/>
          <w:shd w:val="clear" w:color="auto" w:fill="FFFFFF"/>
        </w:rPr>
        <w:t>148</w:t>
      </w:r>
      <w:r w:rsidR="00285F5A" w:rsidRPr="006E22D1">
        <w:rPr>
          <w:color w:val="000000"/>
          <w:sz w:val="23"/>
          <w:szCs w:val="23"/>
          <w:shd w:val="clear" w:color="auto" w:fill="FFFFFF"/>
        </w:rPr>
        <w:t xml:space="preserve">:1561–1569. </w:t>
      </w:r>
      <w:hyperlink r:id="rId22" w:history="1">
        <w:r w:rsidR="00285F5A" w:rsidRPr="006E22D1">
          <w:rPr>
            <w:rStyle w:val="Hyperlink"/>
          </w:rPr>
          <w:t>http://www.ncbi.nlm.nih.gov/pubmed/1371530/</w:t>
        </w:r>
      </w:hyperlink>
    </w:p>
    <w:p w:rsidR="00285F5A" w:rsidRPr="006E22D1" w:rsidRDefault="00285F5A" w:rsidP="00285F5A">
      <w:pPr>
        <w:pStyle w:val="ListParagraph"/>
      </w:pPr>
    </w:p>
    <w:p w:rsidR="00285F5A" w:rsidRPr="006E22D1" w:rsidRDefault="00896E31" w:rsidP="00BC1981">
      <w:pPr>
        <w:pStyle w:val="ListParagraph"/>
        <w:numPr>
          <w:ilvl w:val="0"/>
          <w:numId w:val="10"/>
        </w:numPr>
      </w:pPr>
      <w:r w:rsidRPr="006E22D1">
        <w:t xml:space="preserve">Hampton, M.B., A.J. Kettle, and C.C. </w:t>
      </w:r>
      <w:proofErr w:type="spellStart"/>
      <w:r w:rsidRPr="006E22D1">
        <w:t>Winterbourn</w:t>
      </w:r>
      <w:proofErr w:type="spellEnd"/>
      <w:r w:rsidRPr="006E22D1">
        <w:t xml:space="preserve">. 1998. </w:t>
      </w:r>
      <w:proofErr w:type="gramStart"/>
      <w:r w:rsidRPr="006E22D1">
        <w:t>Inside</w:t>
      </w:r>
      <w:proofErr w:type="gramEnd"/>
      <w:r w:rsidRPr="006E22D1">
        <w:t xml:space="preserve"> the neutrophil </w:t>
      </w:r>
      <w:proofErr w:type="spellStart"/>
      <w:r w:rsidRPr="006E22D1">
        <w:t>phagosome</w:t>
      </w:r>
      <w:proofErr w:type="spellEnd"/>
      <w:r w:rsidRPr="006E22D1">
        <w:t xml:space="preserve">: oxidants, myeloperoxidase, and bacterial killing. Blood. 92:3007–3017. </w:t>
      </w:r>
      <w:hyperlink r:id="rId23" w:history="1">
        <w:r w:rsidRPr="006E22D1">
          <w:rPr>
            <w:rStyle w:val="Hyperlink"/>
          </w:rPr>
          <w:t>http://www.ncbi.nlm.nih.gov/pubmed/9787133</w:t>
        </w:r>
      </w:hyperlink>
    </w:p>
    <w:p w:rsidR="00896E31" w:rsidRPr="006E22D1" w:rsidRDefault="00896E31" w:rsidP="00896E31">
      <w:pPr>
        <w:pStyle w:val="ListParagraph"/>
      </w:pPr>
    </w:p>
    <w:p w:rsidR="000D0C8B" w:rsidRDefault="000D0C8B" w:rsidP="000D0C8B">
      <w:pPr>
        <w:pStyle w:val="ListParagraph"/>
        <w:numPr>
          <w:ilvl w:val="0"/>
          <w:numId w:val="10"/>
        </w:numPr>
        <w:shd w:val="clear" w:color="auto" w:fill="FFFFFF"/>
        <w:spacing w:before="166" w:after="166" w:line="315" w:lineRule="atLeast"/>
        <w:rPr>
          <w:rFonts w:eastAsia="Times New Roman"/>
          <w:color w:val="000000"/>
        </w:rPr>
      </w:pPr>
      <w:proofErr w:type="spellStart"/>
      <w:r w:rsidRPr="006E22D1">
        <w:rPr>
          <w:rFonts w:eastAsia="Times New Roman"/>
          <w:color w:val="000000"/>
        </w:rPr>
        <w:t>Klebanoff</w:t>
      </w:r>
      <w:proofErr w:type="spellEnd"/>
      <w:r w:rsidRPr="006E22D1">
        <w:rPr>
          <w:rFonts w:eastAsia="Times New Roman"/>
          <w:color w:val="000000"/>
        </w:rPr>
        <w:t>, S.J. 1999. Oxygen metabolites from phagocytes. </w:t>
      </w:r>
      <w:proofErr w:type="spellStart"/>
      <w:r w:rsidRPr="006E22D1">
        <w:rPr>
          <w:rFonts w:eastAsia="Times New Roman"/>
          <w:i/>
          <w:iCs/>
          <w:color w:val="000000"/>
        </w:rPr>
        <w:t>In</w:t>
      </w:r>
      <w:r w:rsidRPr="006E22D1">
        <w:rPr>
          <w:rFonts w:eastAsia="Times New Roman"/>
          <w:color w:val="000000"/>
        </w:rPr>
        <w:t>J.I</w:t>
      </w:r>
      <w:proofErr w:type="spellEnd"/>
      <w:r w:rsidRPr="006E22D1">
        <w:rPr>
          <w:rFonts w:eastAsia="Times New Roman"/>
          <w:color w:val="000000"/>
        </w:rPr>
        <w:t xml:space="preserve">. </w:t>
      </w:r>
      <w:proofErr w:type="spellStart"/>
      <w:r w:rsidRPr="006E22D1">
        <w:rPr>
          <w:rFonts w:eastAsia="Times New Roman"/>
          <w:color w:val="000000"/>
        </w:rPr>
        <w:t>Gallin</w:t>
      </w:r>
      <w:proofErr w:type="spellEnd"/>
      <w:r w:rsidRPr="006E22D1">
        <w:rPr>
          <w:rFonts w:eastAsia="Times New Roman"/>
          <w:color w:val="000000"/>
        </w:rPr>
        <w:t xml:space="preserve"> and R. </w:t>
      </w:r>
      <w:proofErr w:type="spellStart"/>
      <w:r w:rsidRPr="006E22D1">
        <w:rPr>
          <w:rFonts w:eastAsia="Times New Roman"/>
          <w:color w:val="000000"/>
        </w:rPr>
        <w:t>Snyderman</w:t>
      </w:r>
      <w:proofErr w:type="spellEnd"/>
      <w:r w:rsidRPr="006E22D1">
        <w:rPr>
          <w:rFonts w:eastAsia="Times New Roman"/>
          <w:color w:val="000000"/>
        </w:rPr>
        <w:t>, editors. Inflammation: Basic Principles and Clinical Correlates. Lippincott Williams &amp; Wilkins, Philadelphia. 721–768 pp.</w:t>
      </w:r>
    </w:p>
    <w:p w:rsidR="00A90A25" w:rsidRPr="00A90A25" w:rsidRDefault="00A90A25" w:rsidP="00A90A25">
      <w:pPr>
        <w:pStyle w:val="ListParagraph"/>
        <w:rPr>
          <w:rFonts w:eastAsia="Times New Roman"/>
          <w:color w:val="000000"/>
        </w:rPr>
      </w:pPr>
    </w:p>
    <w:p w:rsidR="00A90A25" w:rsidRPr="00F562E7" w:rsidRDefault="00A90A25" w:rsidP="000D0C8B">
      <w:pPr>
        <w:pStyle w:val="ListParagraph"/>
        <w:numPr>
          <w:ilvl w:val="0"/>
          <w:numId w:val="10"/>
        </w:numPr>
        <w:shd w:val="clear" w:color="auto" w:fill="FFFFFF"/>
        <w:spacing w:before="166" w:after="166" w:line="315" w:lineRule="atLeast"/>
        <w:rPr>
          <w:rFonts w:eastAsia="Times New Roman"/>
          <w:color w:val="000000"/>
        </w:rPr>
      </w:pPr>
      <w:r w:rsidRPr="00A90A25">
        <w:rPr>
          <w:rFonts w:eastAsia="Times New Roman"/>
          <w:color w:val="000000"/>
        </w:rPr>
        <w:t xml:space="preserve">Heyworth, P.G., A.R. Cross, and J.T. </w:t>
      </w:r>
      <w:proofErr w:type="spellStart"/>
      <w:r w:rsidRPr="00A90A25">
        <w:rPr>
          <w:rFonts w:eastAsia="Times New Roman"/>
          <w:color w:val="000000"/>
        </w:rPr>
        <w:t>Curnutte</w:t>
      </w:r>
      <w:proofErr w:type="spellEnd"/>
      <w:r w:rsidRPr="00A90A25">
        <w:rPr>
          <w:rFonts w:eastAsia="Times New Roman"/>
          <w:color w:val="000000"/>
        </w:rPr>
        <w:t>. 2003. Chronic granulomatous disease. </w:t>
      </w:r>
      <w:proofErr w:type="spellStart"/>
      <w:r w:rsidRPr="00A90A25">
        <w:rPr>
          <w:rFonts w:eastAsia="Times New Roman"/>
          <w:color w:val="000000"/>
        </w:rPr>
        <w:t>Curr</w:t>
      </w:r>
      <w:proofErr w:type="spellEnd"/>
      <w:r w:rsidRPr="00A90A25">
        <w:rPr>
          <w:rFonts w:eastAsia="Times New Roman"/>
          <w:color w:val="000000"/>
        </w:rPr>
        <w:t xml:space="preserve">. </w:t>
      </w:r>
      <w:proofErr w:type="spellStart"/>
      <w:r w:rsidRPr="00A90A25">
        <w:rPr>
          <w:rFonts w:eastAsia="Times New Roman"/>
          <w:color w:val="000000"/>
        </w:rPr>
        <w:t>Opin</w:t>
      </w:r>
      <w:proofErr w:type="spellEnd"/>
      <w:r w:rsidRPr="00A90A25">
        <w:rPr>
          <w:rFonts w:eastAsia="Times New Roman"/>
          <w:color w:val="000000"/>
        </w:rPr>
        <w:t>. Immunol.15:578–584.</w:t>
      </w:r>
      <w:r w:rsidR="00C13A65">
        <w:rPr>
          <w:rFonts w:eastAsia="Times New Roman"/>
          <w:color w:val="000000"/>
        </w:rPr>
        <w:t xml:space="preserve"> </w:t>
      </w:r>
      <w:hyperlink r:id="rId24" w:history="1">
        <w:r w:rsidR="00C13A65">
          <w:rPr>
            <w:rStyle w:val="Hyperlink"/>
          </w:rPr>
          <w:t>http://www.ncbi.nlm.nih.gov/pubmed/14499268</w:t>
        </w:r>
      </w:hyperlink>
    </w:p>
    <w:p w:rsidR="00F562E7" w:rsidRPr="00F562E7" w:rsidRDefault="00F562E7" w:rsidP="00F562E7">
      <w:pPr>
        <w:pStyle w:val="ListParagraph"/>
        <w:rPr>
          <w:rFonts w:eastAsia="Times New Roman"/>
          <w:color w:val="000000"/>
        </w:rPr>
      </w:pPr>
    </w:p>
    <w:p w:rsidR="00550F13" w:rsidRPr="00550F13" w:rsidRDefault="00F562E7" w:rsidP="00550F13">
      <w:pPr>
        <w:pStyle w:val="ListParagraph"/>
        <w:numPr>
          <w:ilvl w:val="0"/>
          <w:numId w:val="10"/>
        </w:numPr>
        <w:shd w:val="clear" w:color="auto" w:fill="FFFFFF"/>
        <w:spacing w:before="166" w:after="166" w:line="315" w:lineRule="atLeast"/>
        <w:rPr>
          <w:rFonts w:eastAsia="Times New Roman"/>
          <w:color w:val="000000"/>
        </w:rPr>
      </w:pPr>
      <w:r>
        <w:rPr>
          <w:rFonts w:ascii="Georgia" w:hAnsi="Georgia"/>
          <w:color w:val="000000"/>
          <w:sz w:val="23"/>
          <w:szCs w:val="23"/>
          <w:shd w:val="clear" w:color="auto" w:fill="FFFFFF"/>
        </w:rPr>
        <w:t xml:space="preserve">Wang Y, Li M, </w:t>
      </w:r>
      <w:proofErr w:type="spellStart"/>
      <w:r>
        <w:rPr>
          <w:rFonts w:ascii="Georgia" w:hAnsi="Georgia"/>
          <w:color w:val="000000"/>
          <w:sz w:val="23"/>
          <w:szCs w:val="23"/>
          <w:shd w:val="clear" w:color="auto" w:fill="FFFFFF"/>
        </w:rPr>
        <w:t>Stadler</w:t>
      </w:r>
      <w:proofErr w:type="spellEnd"/>
      <w:r>
        <w:rPr>
          <w:rFonts w:ascii="Georgia" w:hAnsi="Georgia"/>
          <w:color w:val="000000"/>
          <w:sz w:val="23"/>
          <w:szCs w:val="23"/>
          <w:shd w:val="clear" w:color="auto" w:fill="FFFFFF"/>
        </w:rPr>
        <w:t xml:space="preserve"> S, </w:t>
      </w:r>
      <w:proofErr w:type="spellStart"/>
      <w:r>
        <w:rPr>
          <w:rFonts w:ascii="Georgia" w:hAnsi="Georgia"/>
          <w:color w:val="000000"/>
          <w:sz w:val="23"/>
          <w:szCs w:val="23"/>
          <w:shd w:val="clear" w:color="auto" w:fill="FFFFFF"/>
        </w:rPr>
        <w:t>Correll</w:t>
      </w:r>
      <w:proofErr w:type="spellEnd"/>
      <w:r>
        <w:rPr>
          <w:rFonts w:ascii="Georgia" w:hAnsi="Georgia"/>
          <w:color w:val="000000"/>
          <w:sz w:val="23"/>
          <w:szCs w:val="23"/>
          <w:shd w:val="clear" w:color="auto" w:fill="FFFFFF"/>
        </w:rPr>
        <w:t xml:space="preserve"> S, Li P, et al. Histone </w:t>
      </w:r>
      <w:proofErr w:type="spellStart"/>
      <w:r>
        <w:rPr>
          <w:rFonts w:ascii="Georgia" w:hAnsi="Georgia"/>
          <w:color w:val="000000"/>
          <w:sz w:val="23"/>
          <w:szCs w:val="23"/>
          <w:shd w:val="clear" w:color="auto" w:fill="FFFFFF"/>
        </w:rPr>
        <w:t>hypercitrullination</w:t>
      </w:r>
      <w:proofErr w:type="spellEnd"/>
      <w:r>
        <w:rPr>
          <w:rFonts w:ascii="Georgia" w:hAnsi="Georgia"/>
          <w:color w:val="000000"/>
          <w:sz w:val="23"/>
          <w:szCs w:val="23"/>
          <w:shd w:val="clear" w:color="auto" w:fill="FFFFFF"/>
        </w:rPr>
        <w:t xml:space="preserve"> mediates chromatin </w:t>
      </w:r>
      <w:proofErr w:type="spellStart"/>
      <w:r>
        <w:rPr>
          <w:rFonts w:ascii="Georgia" w:hAnsi="Georgia"/>
          <w:color w:val="000000"/>
          <w:sz w:val="23"/>
          <w:szCs w:val="23"/>
          <w:shd w:val="clear" w:color="auto" w:fill="FFFFFF"/>
        </w:rPr>
        <w:t>decondensation</w:t>
      </w:r>
      <w:proofErr w:type="spellEnd"/>
      <w:r>
        <w:rPr>
          <w:rFonts w:ascii="Georgia" w:hAnsi="Georgia"/>
          <w:color w:val="000000"/>
          <w:sz w:val="23"/>
          <w:szCs w:val="23"/>
          <w:shd w:val="clear" w:color="auto" w:fill="FFFFFF"/>
        </w:rPr>
        <w:t xml:space="preserve"> and neutrophil extracellular trap formation.</w:t>
      </w:r>
      <w:r>
        <w:rPr>
          <w:rStyle w:val="apple-converted-space"/>
          <w:rFonts w:ascii="Georgia" w:hAnsi="Georgia"/>
          <w:color w:val="000000"/>
          <w:sz w:val="23"/>
          <w:szCs w:val="23"/>
          <w:shd w:val="clear" w:color="auto" w:fill="FFFFFF"/>
        </w:rPr>
        <w:t> </w:t>
      </w:r>
      <w:r>
        <w:rPr>
          <w:rStyle w:val="ref-journal"/>
          <w:rFonts w:ascii="Georgia" w:hAnsi="Georgia"/>
          <w:color w:val="000000"/>
          <w:sz w:val="23"/>
          <w:szCs w:val="23"/>
          <w:shd w:val="clear" w:color="auto" w:fill="FFFFFF"/>
        </w:rPr>
        <w:t>J Cell Biol.</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2009</w:t>
      </w:r>
      <w:proofErr w:type="gramStart"/>
      <w:r>
        <w:rPr>
          <w:rFonts w:ascii="Georgia" w:hAnsi="Georgia"/>
          <w:color w:val="000000"/>
          <w:sz w:val="23"/>
          <w:szCs w:val="23"/>
          <w:shd w:val="clear" w:color="auto" w:fill="FFFFFF"/>
        </w:rPr>
        <w:t>;</w:t>
      </w:r>
      <w:r>
        <w:rPr>
          <w:rStyle w:val="ref-vol"/>
          <w:rFonts w:ascii="Georgia" w:hAnsi="Georgia"/>
          <w:color w:val="000000"/>
          <w:sz w:val="23"/>
          <w:szCs w:val="23"/>
          <w:shd w:val="clear" w:color="auto" w:fill="FFFFFF"/>
        </w:rPr>
        <w:t>184</w:t>
      </w:r>
      <w:r>
        <w:rPr>
          <w:rFonts w:ascii="Georgia" w:hAnsi="Georgia"/>
          <w:color w:val="000000"/>
          <w:sz w:val="23"/>
          <w:szCs w:val="23"/>
          <w:shd w:val="clear" w:color="auto" w:fill="FFFFFF"/>
        </w:rPr>
        <w:t>:205</w:t>
      </w:r>
      <w:proofErr w:type="gramEnd"/>
      <w:r>
        <w:rPr>
          <w:rFonts w:ascii="Georgia" w:hAnsi="Georgia"/>
          <w:color w:val="000000"/>
          <w:sz w:val="23"/>
          <w:szCs w:val="23"/>
          <w:shd w:val="clear" w:color="auto" w:fill="FFFFFF"/>
        </w:rPr>
        <w:t xml:space="preserve">–213. </w:t>
      </w:r>
      <w:hyperlink r:id="rId25" w:history="1">
        <w:r>
          <w:rPr>
            <w:rStyle w:val="Hyperlink"/>
          </w:rPr>
          <w:t>http://www.ncbi.nlm.nih.gov/pmc/articles/PMC2654299/</w:t>
        </w:r>
      </w:hyperlink>
    </w:p>
    <w:p w:rsidR="00550F13" w:rsidRPr="00550F13" w:rsidRDefault="00550F13" w:rsidP="00550F13">
      <w:pPr>
        <w:pStyle w:val="ListParagraph"/>
        <w:rPr>
          <w:rFonts w:eastAsia="Times New Roman"/>
          <w:color w:val="000000"/>
        </w:rPr>
      </w:pPr>
    </w:p>
    <w:p w:rsidR="002358CC" w:rsidRPr="00B355C6" w:rsidRDefault="00550F13" w:rsidP="00B355C6">
      <w:pPr>
        <w:pStyle w:val="ListParagraph"/>
        <w:numPr>
          <w:ilvl w:val="0"/>
          <w:numId w:val="10"/>
        </w:numPr>
        <w:shd w:val="clear" w:color="auto" w:fill="FFFFFF"/>
        <w:spacing w:before="166" w:after="166" w:line="315" w:lineRule="atLeast"/>
        <w:rPr>
          <w:rFonts w:eastAsia="Times New Roman"/>
          <w:color w:val="000000"/>
        </w:rPr>
      </w:pPr>
      <w:r w:rsidRPr="00550F13">
        <w:rPr>
          <w:rFonts w:eastAsia="Times New Roman"/>
          <w:color w:val="000000"/>
        </w:rPr>
        <w:t xml:space="preserve">Oh, H., </w:t>
      </w:r>
      <w:proofErr w:type="spellStart"/>
      <w:r w:rsidRPr="00550F13">
        <w:rPr>
          <w:rFonts w:eastAsia="Times New Roman"/>
          <w:color w:val="000000"/>
        </w:rPr>
        <w:t>Siano</w:t>
      </w:r>
      <w:proofErr w:type="spellEnd"/>
      <w:r w:rsidRPr="00550F13">
        <w:rPr>
          <w:rFonts w:eastAsia="Times New Roman"/>
          <w:color w:val="000000"/>
        </w:rPr>
        <w:t>, B., Diamond, S. Neutrophil Isolation Protocol. </w:t>
      </w:r>
      <w:r w:rsidRPr="00550F13">
        <w:rPr>
          <w:rFonts w:eastAsia="Times New Roman"/>
          <w:i/>
          <w:iCs/>
          <w:color w:val="000000"/>
        </w:rPr>
        <w:t>J. Vis. Exp.</w:t>
      </w:r>
      <w:r w:rsidRPr="00550F13">
        <w:rPr>
          <w:rFonts w:eastAsia="Times New Roman"/>
          <w:color w:val="000000"/>
        </w:rPr>
        <w:t> (17), e745, doi</w:t>
      </w:r>
      <w:proofErr w:type="gramStart"/>
      <w:r w:rsidRPr="00550F13">
        <w:rPr>
          <w:rFonts w:eastAsia="Times New Roman"/>
          <w:color w:val="000000"/>
        </w:rPr>
        <w:t>:10.3791</w:t>
      </w:r>
      <w:proofErr w:type="gramEnd"/>
      <w:r w:rsidRPr="00550F13">
        <w:rPr>
          <w:rFonts w:eastAsia="Times New Roman"/>
          <w:color w:val="000000"/>
        </w:rPr>
        <w:t>/745 (2008).</w:t>
      </w:r>
      <w:r>
        <w:rPr>
          <w:rFonts w:eastAsia="Times New Roman"/>
          <w:color w:val="000000"/>
        </w:rPr>
        <w:t xml:space="preserve"> </w:t>
      </w:r>
      <w:hyperlink r:id="rId26" w:history="1">
        <w:r>
          <w:rPr>
            <w:rStyle w:val="Hyperlink"/>
          </w:rPr>
          <w:t>http://www.jove.com/video/745/neutrophil-isolation-protocol?ID=745</w:t>
        </w:r>
      </w:hyperlink>
    </w:p>
    <w:p w:rsidR="00B355C6" w:rsidRPr="00B355C6" w:rsidRDefault="00B355C6" w:rsidP="00B355C6">
      <w:pPr>
        <w:pStyle w:val="ListParagraph"/>
        <w:rPr>
          <w:rFonts w:eastAsia="Times New Roman"/>
          <w:color w:val="000000"/>
        </w:rPr>
      </w:pPr>
    </w:p>
    <w:p w:rsidR="00B355C6" w:rsidRPr="00FD358C" w:rsidRDefault="00B355C6" w:rsidP="00B355C6">
      <w:pPr>
        <w:pStyle w:val="ListParagraph"/>
        <w:numPr>
          <w:ilvl w:val="0"/>
          <w:numId w:val="10"/>
        </w:numPr>
        <w:shd w:val="clear" w:color="auto" w:fill="FFFFFF"/>
        <w:spacing w:before="166" w:after="166" w:line="315" w:lineRule="atLeast"/>
        <w:rPr>
          <w:rFonts w:eastAsia="Times New Roman"/>
          <w:color w:val="000000"/>
        </w:rPr>
      </w:pPr>
      <w:proofErr w:type="spellStart"/>
      <w:r w:rsidRPr="00B355C6">
        <w:rPr>
          <w:rFonts w:eastAsia="Times New Roman"/>
          <w:color w:val="000000"/>
        </w:rPr>
        <w:t>Kikushima</w:t>
      </w:r>
      <w:proofErr w:type="spellEnd"/>
      <w:r w:rsidRPr="00B355C6">
        <w:rPr>
          <w:rFonts w:eastAsia="Times New Roman"/>
          <w:color w:val="000000"/>
        </w:rPr>
        <w:t>, Kenji</w:t>
      </w:r>
      <w:r>
        <w:rPr>
          <w:rFonts w:eastAsia="Times New Roman"/>
          <w:color w:val="000000"/>
        </w:rPr>
        <w:t>,</w:t>
      </w:r>
      <w:r w:rsidRPr="00B355C6">
        <w:rPr>
          <w:rFonts w:eastAsia="Times New Roman"/>
          <w:color w:val="000000"/>
        </w:rPr>
        <w:t xml:space="preserve"> Kita, </w:t>
      </w:r>
      <w:proofErr w:type="spellStart"/>
      <w:r w:rsidRPr="00B355C6">
        <w:rPr>
          <w:rFonts w:eastAsia="Times New Roman"/>
          <w:color w:val="000000"/>
        </w:rPr>
        <w:t>Sayaka</w:t>
      </w:r>
      <w:proofErr w:type="spellEnd"/>
      <w:r>
        <w:rPr>
          <w:rFonts w:eastAsia="Times New Roman"/>
          <w:color w:val="000000"/>
        </w:rPr>
        <w:t xml:space="preserve">, </w:t>
      </w:r>
      <w:r w:rsidRPr="00B355C6">
        <w:rPr>
          <w:rFonts w:eastAsia="Times New Roman"/>
          <w:color w:val="000000"/>
        </w:rPr>
        <w:t>Higuchi, Hideo</w:t>
      </w:r>
      <w:r>
        <w:rPr>
          <w:rFonts w:eastAsia="Times New Roman"/>
          <w:color w:val="000000"/>
        </w:rPr>
        <w:t xml:space="preserve">. </w:t>
      </w:r>
      <w:r w:rsidRPr="00B355C6">
        <w:rPr>
          <w:rFonts w:eastAsia="Times New Roman"/>
          <w:color w:val="000000"/>
        </w:rPr>
        <w:t>A non-invasive imaging for the in vivo tracking of high-speed vesicle transport in mouse neutrophils</w:t>
      </w:r>
      <w:r>
        <w:rPr>
          <w:rFonts w:eastAsia="Times New Roman"/>
          <w:color w:val="000000"/>
        </w:rPr>
        <w:t>.</w:t>
      </w:r>
      <w:r w:rsidRPr="00B355C6">
        <w:rPr>
          <w:rFonts w:eastAsia="Times New Roman"/>
          <w:color w:val="000000"/>
        </w:rPr>
        <w:t xml:space="preserve"> Sci. Rep.</w:t>
      </w:r>
      <w:r>
        <w:rPr>
          <w:rFonts w:eastAsia="Times New Roman"/>
          <w:color w:val="000000"/>
        </w:rPr>
        <w:t xml:space="preserve"> </w:t>
      </w:r>
      <w:r w:rsidRPr="00B355C6">
        <w:rPr>
          <w:rFonts w:eastAsia="Times New Roman"/>
          <w:color w:val="000000"/>
        </w:rPr>
        <w:t>2013/05/31/online</w:t>
      </w:r>
      <w:r>
        <w:rPr>
          <w:rFonts w:eastAsia="Times New Roman"/>
          <w:color w:val="000000"/>
        </w:rPr>
        <w:t xml:space="preserve">. </w:t>
      </w:r>
      <w:hyperlink r:id="rId27" w:anchor="ref7" w:history="1">
        <w:r w:rsidR="00FD358C">
          <w:rPr>
            <w:rStyle w:val="Hyperlink"/>
          </w:rPr>
          <w:t>http://www.nature.com/srep/2013/130530/srep01913/full/srep01913.html#ref7</w:t>
        </w:r>
      </w:hyperlink>
    </w:p>
    <w:p w:rsidR="00FD358C" w:rsidRPr="00FD358C" w:rsidRDefault="00FD358C" w:rsidP="00FD358C">
      <w:pPr>
        <w:pStyle w:val="ListParagraph"/>
        <w:rPr>
          <w:rFonts w:eastAsia="Times New Roman"/>
          <w:color w:val="000000"/>
        </w:rPr>
      </w:pPr>
    </w:p>
    <w:p w:rsidR="00FD358C" w:rsidRPr="005923CF" w:rsidRDefault="00A36667" w:rsidP="00B355C6">
      <w:pPr>
        <w:pStyle w:val="ListParagraph"/>
        <w:numPr>
          <w:ilvl w:val="0"/>
          <w:numId w:val="10"/>
        </w:numPr>
        <w:shd w:val="clear" w:color="auto" w:fill="FFFFFF"/>
        <w:spacing w:before="166" w:after="166" w:line="315" w:lineRule="atLeast"/>
        <w:rPr>
          <w:rStyle w:val="Hyperlink"/>
          <w:rFonts w:eastAsia="Times New Roman"/>
          <w:color w:val="000000"/>
          <w:u w:val="none"/>
        </w:rPr>
      </w:pPr>
      <w:r w:rsidRPr="00A36667">
        <w:rPr>
          <w:rFonts w:eastAsia="Times New Roman"/>
          <w:color w:val="000000"/>
        </w:rPr>
        <w:t xml:space="preserve">Urban CF, </w:t>
      </w:r>
      <w:proofErr w:type="spellStart"/>
      <w:r w:rsidRPr="00A36667">
        <w:rPr>
          <w:rFonts w:eastAsia="Times New Roman"/>
          <w:color w:val="000000"/>
        </w:rPr>
        <w:t>Ermert</w:t>
      </w:r>
      <w:proofErr w:type="spellEnd"/>
      <w:r w:rsidRPr="00A36667">
        <w:rPr>
          <w:rFonts w:eastAsia="Times New Roman"/>
          <w:color w:val="000000"/>
        </w:rPr>
        <w:t xml:space="preserve"> D, </w:t>
      </w:r>
      <w:proofErr w:type="spellStart"/>
      <w:r w:rsidRPr="00A36667">
        <w:rPr>
          <w:rFonts w:eastAsia="Times New Roman"/>
          <w:color w:val="000000"/>
        </w:rPr>
        <w:t>Schmid</w:t>
      </w:r>
      <w:proofErr w:type="spellEnd"/>
      <w:r w:rsidRPr="00A36667">
        <w:rPr>
          <w:rFonts w:eastAsia="Times New Roman"/>
          <w:color w:val="000000"/>
        </w:rPr>
        <w:t xml:space="preserve"> M, Abu-Abed U, </w:t>
      </w:r>
      <w:proofErr w:type="spellStart"/>
      <w:r w:rsidRPr="00A36667">
        <w:rPr>
          <w:rFonts w:eastAsia="Times New Roman"/>
          <w:color w:val="000000"/>
        </w:rPr>
        <w:t>Goosmann</w:t>
      </w:r>
      <w:proofErr w:type="spellEnd"/>
      <w:r w:rsidRPr="00A36667">
        <w:rPr>
          <w:rFonts w:eastAsia="Times New Roman"/>
          <w:color w:val="000000"/>
        </w:rPr>
        <w:t xml:space="preserve"> C, et al. Neutrophil extracellular traps contain </w:t>
      </w:r>
      <w:proofErr w:type="spellStart"/>
      <w:r w:rsidRPr="00A36667">
        <w:rPr>
          <w:rFonts w:eastAsia="Times New Roman"/>
          <w:color w:val="000000"/>
        </w:rPr>
        <w:t>calprotectin</w:t>
      </w:r>
      <w:proofErr w:type="spellEnd"/>
      <w:r w:rsidRPr="00A36667">
        <w:rPr>
          <w:rFonts w:eastAsia="Times New Roman"/>
          <w:color w:val="000000"/>
        </w:rPr>
        <w:t xml:space="preserve">, a cytosolic protein complex involved in host defense against Candida </w:t>
      </w:r>
      <w:proofErr w:type="spellStart"/>
      <w:r w:rsidRPr="00A36667">
        <w:rPr>
          <w:rFonts w:eastAsia="Times New Roman"/>
          <w:color w:val="000000"/>
        </w:rPr>
        <w:t>albicans.PLoS</w:t>
      </w:r>
      <w:proofErr w:type="spellEnd"/>
      <w:r w:rsidRPr="00A36667">
        <w:rPr>
          <w:rFonts w:eastAsia="Times New Roman"/>
          <w:color w:val="000000"/>
        </w:rPr>
        <w:t xml:space="preserve"> </w:t>
      </w:r>
      <w:proofErr w:type="spellStart"/>
      <w:r w:rsidRPr="00A36667">
        <w:rPr>
          <w:rFonts w:eastAsia="Times New Roman"/>
          <w:color w:val="000000"/>
        </w:rPr>
        <w:t>Pathog</w:t>
      </w:r>
      <w:proofErr w:type="spellEnd"/>
      <w:r w:rsidRPr="00A36667">
        <w:rPr>
          <w:rFonts w:eastAsia="Times New Roman"/>
          <w:color w:val="000000"/>
        </w:rPr>
        <w:t>. 2009;5:e1000639</w:t>
      </w:r>
      <w:r>
        <w:rPr>
          <w:rFonts w:eastAsia="Times New Roman"/>
          <w:color w:val="000000"/>
        </w:rPr>
        <w:t xml:space="preserve"> </w:t>
      </w:r>
      <w:hyperlink r:id="rId28" w:history="1">
        <w:r>
          <w:rPr>
            <w:rStyle w:val="Hyperlink"/>
          </w:rPr>
          <w:t>http://www.ncbi.nlm.nih.gov/pubmed/19876394/</w:t>
        </w:r>
      </w:hyperlink>
    </w:p>
    <w:p w:rsidR="005923CF" w:rsidRPr="005923CF" w:rsidRDefault="005923CF" w:rsidP="005923CF">
      <w:pPr>
        <w:pStyle w:val="ListParagraph"/>
        <w:rPr>
          <w:rFonts w:eastAsia="Times New Roman"/>
          <w:color w:val="000000"/>
        </w:rPr>
      </w:pPr>
    </w:p>
    <w:p w:rsidR="00B355C6" w:rsidRPr="00742D75" w:rsidRDefault="005923CF" w:rsidP="00742D75">
      <w:pPr>
        <w:pStyle w:val="ListParagraph"/>
        <w:numPr>
          <w:ilvl w:val="0"/>
          <w:numId w:val="10"/>
        </w:numPr>
        <w:shd w:val="clear" w:color="auto" w:fill="FFFFFF"/>
        <w:spacing w:before="166" w:after="166" w:line="315" w:lineRule="atLeast"/>
        <w:rPr>
          <w:rFonts w:eastAsia="Times New Roman"/>
          <w:color w:val="000000"/>
        </w:rPr>
      </w:pPr>
      <w:proofErr w:type="spellStart"/>
      <w:r>
        <w:rPr>
          <w:rFonts w:ascii="Georgia" w:hAnsi="Georgia"/>
          <w:color w:val="000000"/>
          <w:sz w:val="23"/>
          <w:szCs w:val="23"/>
          <w:shd w:val="clear" w:color="auto" w:fill="FFFFFF"/>
        </w:rPr>
        <w:t>Ermert</w:t>
      </w:r>
      <w:proofErr w:type="spellEnd"/>
      <w:r>
        <w:rPr>
          <w:rFonts w:ascii="Georgia" w:hAnsi="Georgia"/>
          <w:color w:val="000000"/>
          <w:sz w:val="23"/>
          <w:szCs w:val="23"/>
          <w:shd w:val="clear" w:color="auto" w:fill="FFFFFF"/>
        </w:rPr>
        <w:t xml:space="preserve"> D, Urban CF, </w:t>
      </w:r>
      <w:proofErr w:type="spellStart"/>
      <w:r>
        <w:rPr>
          <w:rFonts w:ascii="Georgia" w:hAnsi="Georgia"/>
          <w:color w:val="000000"/>
          <w:sz w:val="23"/>
          <w:szCs w:val="23"/>
          <w:shd w:val="clear" w:color="auto" w:fill="FFFFFF"/>
        </w:rPr>
        <w:t>Laube</w:t>
      </w:r>
      <w:proofErr w:type="spellEnd"/>
      <w:r>
        <w:rPr>
          <w:rFonts w:ascii="Georgia" w:hAnsi="Georgia"/>
          <w:color w:val="000000"/>
          <w:sz w:val="23"/>
          <w:szCs w:val="23"/>
          <w:shd w:val="clear" w:color="auto" w:fill="FFFFFF"/>
        </w:rPr>
        <w:t xml:space="preserve"> B, </w:t>
      </w:r>
      <w:proofErr w:type="spellStart"/>
      <w:r>
        <w:rPr>
          <w:rFonts w:ascii="Georgia" w:hAnsi="Georgia"/>
          <w:color w:val="000000"/>
          <w:sz w:val="23"/>
          <w:szCs w:val="23"/>
          <w:shd w:val="clear" w:color="auto" w:fill="FFFFFF"/>
        </w:rPr>
        <w:t>Goosmann</w:t>
      </w:r>
      <w:proofErr w:type="spellEnd"/>
      <w:r>
        <w:rPr>
          <w:rFonts w:ascii="Georgia" w:hAnsi="Georgia"/>
          <w:color w:val="000000"/>
          <w:sz w:val="23"/>
          <w:szCs w:val="23"/>
          <w:shd w:val="clear" w:color="auto" w:fill="FFFFFF"/>
        </w:rPr>
        <w:t xml:space="preserve"> C, </w:t>
      </w:r>
      <w:proofErr w:type="spellStart"/>
      <w:r>
        <w:rPr>
          <w:rFonts w:ascii="Georgia" w:hAnsi="Georgia"/>
          <w:color w:val="000000"/>
          <w:sz w:val="23"/>
          <w:szCs w:val="23"/>
          <w:shd w:val="clear" w:color="auto" w:fill="FFFFFF"/>
        </w:rPr>
        <w:t>Zychlinsky</w:t>
      </w:r>
      <w:proofErr w:type="spellEnd"/>
      <w:r>
        <w:rPr>
          <w:rFonts w:ascii="Georgia" w:hAnsi="Georgia"/>
          <w:color w:val="000000"/>
          <w:sz w:val="23"/>
          <w:szCs w:val="23"/>
          <w:shd w:val="clear" w:color="auto" w:fill="FFFFFF"/>
        </w:rPr>
        <w:t xml:space="preserve"> A, et al. (2009)</w:t>
      </w:r>
      <w:r>
        <w:rPr>
          <w:rStyle w:val="apple-converted-space"/>
          <w:rFonts w:ascii="Georgia" w:hAnsi="Georgia"/>
          <w:color w:val="000000"/>
          <w:sz w:val="23"/>
          <w:szCs w:val="23"/>
          <w:shd w:val="clear" w:color="auto" w:fill="FFFFFF"/>
        </w:rPr>
        <w:t> </w:t>
      </w:r>
      <w:r>
        <w:rPr>
          <w:rStyle w:val="ref-title"/>
          <w:rFonts w:ascii="Georgia" w:hAnsi="Georgia"/>
          <w:color w:val="000000"/>
          <w:sz w:val="23"/>
          <w:szCs w:val="23"/>
          <w:shd w:val="clear" w:color="auto" w:fill="FFFFFF"/>
        </w:rPr>
        <w:t>Mouse neutrophil extracellular traps in microbial infections</w:t>
      </w:r>
      <w:r>
        <w:rPr>
          <w:rFonts w:ascii="Georgia" w:hAnsi="Georgia"/>
          <w:color w:val="000000"/>
          <w:sz w:val="23"/>
          <w:szCs w:val="23"/>
          <w:shd w:val="clear" w:color="auto" w:fill="FFFFFF"/>
        </w:rPr>
        <w:t>.</w:t>
      </w:r>
      <w:r>
        <w:rPr>
          <w:rStyle w:val="apple-converted-space"/>
          <w:rFonts w:ascii="Georgia" w:hAnsi="Georgia"/>
          <w:color w:val="000000"/>
          <w:sz w:val="23"/>
          <w:szCs w:val="23"/>
          <w:shd w:val="clear" w:color="auto" w:fill="FFFFFF"/>
        </w:rPr>
        <w:t> </w:t>
      </w:r>
      <w:r>
        <w:rPr>
          <w:rStyle w:val="ref-journal"/>
          <w:rFonts w:ascii="Georgia" w:hAnsi="Georgia"/>
          <w:color w:val="000000"/>
          <w:sz w:val="23"/>
          <w:szCs w:val="23"/>
          <w:shd w:val="clear" w:color="auto" w:fill="FFFFFF"/>
        </w:rPr>
        <w:t xml:space="preserve">J Innate </w:t>
      </w:r>
      <w:proofErr w:type="spellStart"/>
      <w:r>
        <w:rPr>
          <w:rStyle w:val="ref-journal"/>
          <w:rFonts w:ascii="Georgia" w:hAnsi="Georgia"/>
          <w:color w:val="000000"/>
          <w:sz w:val="23"/>
          <w:szCs w:val="23"/>
          <w:shd w:val="clear" w:color="auto" w:fill="FFFFFF"/>
        </w:rPr>
        <w:t>Immun</w:t>
      </w:r>
      <w:proofErr w:type="spellEnd"/>
      <w:r>
        <w:rPr>
          <w:rStyle w:val="apple-converted-space"/>
          <w:rFonts w:ascii="Georgia" w:hAnsi="Georgia"/>
          <w:color w:val="000000"/>
          <w:sz w:val="23"/>
          <w:szCs w:val="23"/>
          <w:shd w:val="clear" w:color="auto" w:fill="FFFFFF"/>
        </w:rPr>
        <w:t> </w:t>
      </w:r>
      <w:r>
        <w:rPr>
          <w:rStyle w:val="ref-vol"/>
          <w:rFonts w:ascii="Georgia" w:hAnsi="Georgia"/>
          <w:color w:val="000000"/>
          <w:sz w:val="23"/>
          <w:szCs w:val="23"/>
          <w:shd w:val="clear" w:color="auto" w:fill="FFFFFF"/>
        </w:rPr>
        <w:t>1</w:t>
      </w:r>
      <w:r>
        <w:rPr>
          <w:rFonts w:ascii="Georgia" w:hAnsi="Georgia"/>
          <w:color w:val="000000"/>
          <w:sz w:val="23"/>
          <w:szCs w:val="23"/>
          <w:shd w:val="clear" w:color="auto" w:fill="FFFFFF"/>
        </w:rPr>
        <w:t xml:space="preserve">: 181–193. </w:t>
      </w:r>
      <w:hyperlink r:id="rId29" w:history="1">
        <w:r>
          <w:rPr>
            <w:rStyle w:val="Hyperlink"/>
          </w:rPr>
          <w:t>http://www.ncbi.nlm.nih.gov/pubmed/20375576</w:t>
        </w:r>
      </w:hyperlink>
    </w:p>
    <w:p w:rsidR="00742D75" w:rsidRPr="00742D75" w:rsidRDefault="00742D75" w:rsidP="00742D75">
      <w:pPr>
        <w:pStyle w:val="ListParagraph"/>
        <w:rPr>
          <w:rFonts w:eastAsia="Times New Roman"/>
          <w:color w:val="000000"/>
        </w:rPr>
      </w:pPr>
    </w:p>
    <w:p w:rsidR="00B355C6" w:rsidRPr="00671B21" w:rsidRDefault="007C793A" w:rsidP="0060284A">
      <w:pPr>
        <w:pStyle w:val="ListParagraph"/>
        <w:numPr>
          <w:ilvl w:val="0"/>
          <w:numId w:val="10"/>
        </w:numPr>
        <w:shd w:val="clear" w:color="auto" w:fill="FFFFFF"/>
        <w:spacing w:before="166" w:after="166" w:line="315" w:lineRule="atLeast"/>
        <w:rPr>
          <w:rFonts w:eastAsia="Times New Roman"/>
          <w:color w:val="000000"/>
        </w:rPr>
      </w:pPr>
      <w:hyperlink r:id="rId30" w:history="1">
        <w:r w:rsidR="0060284A">
          <w:rPr>
            <w:rStyle w:val="Hyperlink"/>
          </w:rPr>
          <w:t>http://jaxmice.jax.org/strain/010606.html</w:t>
        </w:r>
      </w:hyperlink>
    </w:p>
    <w:p w:rsidR="00671B21" w:rsidRPr="00671B21" w:rsidRDefault="00671B21" w:rsidP="00671B21">
      <w:pPr>
        <w:pStyle w:val="ListParagraph"/>
        <w:rPr>
          <w:rFonts w:eastAsia="Times New Roman"/>
          <w:color w:val="000000"/>
        </w:rPr>
      </w:pPr>
    </w:p>
    <w:p w:rsidR="00DF2089" w:rsidRPr="00DF2089" w:rsidRDefault="008778D1" w:rsidP="00521732">
      <w:pPr>
        <w:pStyle w:val="ListParagraph"/>
        <w:numPr>
          <w:ilvl w:val="0"/>
          <w:numId w:val="10"/>
        </w:numPr>
        <w:shd w:val="clear" w:color="auto" w:fill="FFFFFF"/>
        <w:spacing w:before="166" w:after="166" w:line="315" w:lineRule="atLeast"/>
        <w:rPr>
          <w:rStyle w:val="Hyperlink"/>
          <w:rFonts w:eastAsia="Times New Roman"/>
          <w:color w:val="000000"/>
          <w:u w:val="none"/>
        </w:rPr>
      </w:pPr>
      <w:r w:rsidRPr="00DF2089">
        <w:rPr>
          <w:rFonts w:eastAsia="Times New Roman"/>
          <w:color w:val="000000"/>
        </w:rPr>
        <w:lastRenderedPageBreak/>
        <w:t xml:space="preserve">Tarver H, Reinhardt W. O. (1947). Methionine labeled with radioactive sulfur as an indicator of protein formation in the </w:t>
      </w:r>
      <w:proofErr w:type="spellStart"/>
      <w:r w:rsidRPr="00DF2089">
        <w:rPr>
          <w:rFonts w:eastAsia="Times New Roman"/>
          <w:color w:val="000000"/>
        </w:rPr>
        <w:t>hepatectomized</w:t>
      </w:r>
      <w:proofErr w:type="spellEnd"/>
      <w:r w:rsidRPr="00DF2089">
        <w:rPr>
          <w:rFonts w:eastAsia="Times New Roman"/>
          <w:color w:val="000000"/>
        </w:rPr>
        <w:t xml:space="preserve"> dog. J. Biol. Chem. 1947, 167:395-400. </w:t>
      </w:r>
      <w:hyperlink r:id="rId31" w:history="1">
        <w:r>
          <w:rPr>
            <w:rStyle w:val="Hyperlink"/>
          </w:rPr>
          <w:t>http://www.jbc.org/content/167/2/395.full.pdf</w:t>
        </w:r>
      </w:hyperlink>
    </w:p>
    <w:p w:rsidR="00DF2089" w:rsidRPr="00DF2089" w:rsidRDefault="00DF2089" w:rsidP="00DF2089">
      <w:pPr>
        <w:pStyle w:val="ListParagraph"/>
        <w:rPr>
          <w:rFonts w:ascii="Georgia" w:hAnsi="Georgia"/>
          <w:color w:val="000000"/>
          <w:sz w:val="23"/>
          <w:szCs w:val="23"/>
          <w:shd w:val="clear" w:color="auto" w:fill="FFFFFF"/>
        </w:rPr>
      </w:pPr>
    </w:p>
    <w:p w:rsidR="00722D24" w:rsidRPr="00DF2089" w:rsidRDefault="00722D24" w:rsidP="00521732">
      <w:pPr>
        <w:pStyle w:val="ListParagraph"/>
        <w:numPr>
          <w:ilvl w:val="0"/>
          <w:numId w:val="10"/>
        </w:numPr>
        <w:shd w:val="clear" w:color="auto" w:fill="FFFFFF"/>
        <w:spacing w:before="166" w:after="166" w:line="315" w:lineRule="atLeast"/>
        <w:rPr>
          <w:rFonts w:eastAsia="Times New Roman"/>
          <w:color w:val="000000"/>
        </w:rPr>
      </w:pPr>
      <w:proofErr w:type="spellStart"/>
      <w:r w:rsidRPr="00DF2089">
        <w:rPr>
          <w:rFonts w:ascii="Georgia" w:hAnsi="Georgia"/>
          <w:color w:val="000000"/>
          <w:sz w:val="23"/>
          <w:szCs w:val="23"/>
          <w:shd w:val="clear" w:color="auto" w:fill="FFFFFF"/>
        </w:rPr>
        <w:t>Klempt</w:t>
      </w:r>
      <w:proofErr w:type="spellEnd"/>
      <w:r w:rsidRPr="00DF2089">
        <w:rPr>
          <w:rFonts w:ascii="Georgia" w:hAnsi="Georgia"/>
          <w:color w:val="000000"/>
          <w:sz w:val="23"/>
          <w:szCs w:val="23"/>
          <w:shd w:val="clear" w:color="auto" w:fill="FFFFFF"/>
        </w:rPr>
        <w:t xml:space="preserve"> M, </w:t>
      </w:r>
      <w:proofErr w:type="spellStart"/>
      <w:r w:rsidRPr="00DF2089">
        <w:rPr>
          <w:rFonts w:ascii="Georgia" w:hAnsi="Georgia"/>
          <w:color w:val="000000"/>
          <w:sz w:val="23"/>
          <w:szCs w:val="23"/>
          <w:shd w:val="clear" w:color="auto" w:fill="FFFFFF"/>
        </w:rPr>
        <w:t>Melkonyan</w:t>
      </w:r>
      <w:proofErr w:type="spellEnd"/>
      <w:r w:rsidRPr="00DF2089">
        <w:rPr>
          <w:rFonts w:ascii="Georgia" w:hAnsi="Georgia"/>
          <w:color w:val="000000"/>
          <w:sz w:val="23"/>
          <w:szCs w:val="23"/>
          <w:shd w:val="clear" w:color="auto" w:fill="FFFFFF"/>
        </w:rPr>
        <w:t xml:space="preserve"> H, </w:t>
      </w:r>
      <w:proofErr w:type="spellStart"/>
      <w:r w:rsidRPr="00DF2089">
        <w:rPr>
          <w:rFonts w:ascii="Georgia" w:hAnsi="Georgia"/>
          <w:color w:val="000000"/>
          <w:sz w:val="23"/>
          <w:szCs w:val="23"/>
          <w:shd w:val="clear" w:color="auto" w:fill="FFFFFF"/>
        </w:rPr>
        <w:t>Nacken</w:t>
      </w:r>
      <w:proofErr w:type="spellEnd"/>
      <w:r w:rsidRPr="00DF2089">
        <w:rPr>
          <w:rFonts w:ascii="Georgia" w:hAnsi="Georgia"/>
          <w:color w:val="000000"/>
          <w:sz w:val="23"/>
          <w:szCs w:val="23"/>
          <w:shd w:val="clear" w:color="auto" w:fill="FFFFFF"/>
        </w:rPr>
        <w:t xml:space="preserve"> W, </w:t>
      </w:r>
      <w:proofErr w:type="spellStart"/>
      <w:r w:rsidRPr="00DF2089">
        <w:rPr>
          <w:rFonts w:ascii="Georgia" w:hAnsi="Georgia"/>
          <w:color w:val="000000"/>
          <w:sz w:val="23"/>
          <w:szCs w:val="23"/>
          <w:shd w:val="clear" w:color="auto" w:fill="FFFFFF"/>
        </w:rPr>
        <w:t>Wiesmann</w:t>
      </w:r>
      <w:proofErr w:type="spellEnd"/>
      <w:r w:rsidRPr="00DF2089">
        <w:rPr>
          <w:rFonts w:ascii="Georgia" w:hAnsi="Georgia"/>
          <w:color w:val="000000"/>
          <w:sz w:val="23"/>
          <w:szCs w:val="23"/>
          <w:shd w:val="clear" w:color="auto" w:fill="FFFFFF"/>
        </w:rPr>
        <w:t xml:space="preserve"> D, </w:t>
      </w:r>
      <w:proofErr w:type="spellStart"/>
      <w:r w:rsidRPr="00DF2089">
        <w:rPr>
          <w:rFonts w:ascii="Georgia" w:hAnsi="Georgia"/>
          <w:color w:val="000000"/>
          <w:sz w:val="23"/>
          <w:szCs w:val="23"/>
          <w:shd w:val="clear" w:color="auto" w:fill="FFFFFF"/>
        </w:rPr>
        <w:t>Holtkemper</w:t>
      </w:r>
      <w:proofErr w:type="spellEnd"/>
      <w:r w:rsidRPr="00DF2089">
        <w:rPr>
          <w:rFonts w:ascii="Georgia" w:hAnsi="Georgia"/>
          <w:color w:val="000000"/>
          <w:sz w:val="23"/>
          <w:szCs w:val="23"/>
          <w:shd w:val="clear" w:color="auto" w:fill="FFFFFF"/>
        </w:rPr>
        <w:t xml:space="preserve"> U, et al. The heterodimer of the Ca2+-binding proteins MRP8 and MRP14 binds to </w:t>
      </w:r>
      <w:proofErr w:type="spellStart"/>
      <w:r w:rsidRPr="00DF2089">
        <w:rPr>
          <w:rFonts w:ascii="Georgia" w:hAnsi="Georgia"/>
          <w:color w:val="000000"/>
          <w:sz w:val="23"/>
          <w:szCs w:val="23"/>
          <w:shd w:val="clear" w:color="auto" w:fill="FFFFFF"/>
        </w:rPr>
        <w:t>arachidonic</w:t>
      </w:r>
      <w:proofErr w:type="spellEnd"/>
      <w:r w:rsidRPr="00DF2089">
        <w:rPr>
          <w:rFonts w:ascii="Georgia" w:hAnsi="Georgia"/>
          <w:color w:val="000000"/>
          <w:sz w:val="23"/>
          <w:szCs w:val="23"/>
          <w:shd w:val="clear" w:color="auto" w:fill="FFFFFF"/>
        </w:rPr>
        <w:t xml:space="preserve"> acid.</w:t>
      </w:r>
      <w:r w:rsidRPr="00DF2089">
        <w:rPr>
          <w:rStyle w:val="apple-converted-space"/>
          <w:rFonts w:ascii="Georgia" w:hAnsi="Georgia"/>
          <w:color w:val="000000"/>
          <w:sz w:val="23"/>
          <w:szCs w:val="23"/>
          <w:shd w:val="clear" w:color="auto" w:fill="FFFFFF"/>
        </w:rPr>
        <w:t> </w:t>
      </w:r>
      <w:r w:rsidRPr="00DF2089">
        <w:rPr>
          <w:rStyle w:val="ref-journal"/>
          <w:rFonts w:ascii="Georgia" w:hAnsi="Georgia"/>
          <w:color w:val="000000"/>
          <w:sz w:val="23"/>
          <w:szCs w:val="23"/>
          <w:shd w:val="clear" w:color="auto" w:fill="FFFFFF"/>
        </w:rPr>
        <w:t xml:space="preserve">FEBS </w:t>
      </w:r>
      <w:proofErr w:type="spellStart"/>
      <w:r w:rsidRPr="00DF2089">
        <w:rPr>
          <w:rStyle w:val="ref-journal"/>
          <w:rFonts w:ascii="Georgia" w:hAnsi="Georgia"/>
          <w:color w:val="000000"/>
          <w:sz w:val="23"/>
          <w:szCs w:val="23"/>
          <w:shd w:val="clear" w:color="auto" w:fill="FFFFFF"/>
        </w:rPr>
        <w:t>Lett</w:t>
      </w:r>
      <w:proofErr w:type="spellEnd"/>
      <w:r w:rsidRPr="00DF2089">
        <w:rPr>
          <w:rStyle w:val="ref-journal"/>
          <w:rFonts w:ascii="Georgia" w:hAnsi="Georgia"/>
          <w:color w:val="000000"/>
          <w:sz w:val="23"/>
          <w:szCs w:val="23"/>
          <w:shd w:val="clear" w:color="auto" w:fill="FFFFFF"/>
        </w:rPr>
        <w:t>.</w:t>
      </w:r>
      <w:r w:rsidRPr="00DF2089">
        <w:rPr>
          <w:rStyle w:val="apple-converted-space"/>
          <w:rFonts w:ascii="Georgia" w:hAnsi="Georgia"/>
          <w:color w:val="000000"/>
          <w:sz w:val="23"/>
          <w:szCs w:val="23"/>
          <w:shd w:val="clear" w:color="auto" w:fill="FFFFFF"/>
        </w:rPr>
        <w:t> </w:t>
      </w:r>
      <w:r w:rsidRPr="00DF2089">
        <w:rPr>
          <w:rFonts w:ascii="Georgia" w:hAnsi="Georgia"/>
          <w:color w:val="000000"/>
          <w:sz w:val="23"/>
          <w:szCs w:val="23"/>
          <w:shd w:val="clear" w:color="auto" w:fill="FFFFFF"/>
        </w:rPr>
        <w:t>1997</w:t>
      </w:r>
      <w:proofErr w:type="gramStart"/>
      <w:r w:rsidRPr="00DF2089">
        <w:rPr>
          <w:rFonts w:ascii="Georgia" w:hAnsi="Georgia"/>
          <w:color w:val="000000"/>
          <w:sz w:val="23"/>
          <w:szCs w:val="23"/>
          <w:shd w:val="clear" w:color="auto" w:fill="FFFFFF"/>
        </w:rPr>
        <w:t>;</w:t>
      </w:r>
      <w:r w:rsidRPr="00DF2089">
        <w:rPr>
          <w:rStyle w:val="ref-vol"/>
          <w:rFonts w:ascii="Georgia" w:hAnsi="Georgia"/>
          <w:color w:val="000000"/>
          <w:sz w:val="23"/>
          <w:szCs w:val="23"/>
          <w:shd w:val="clear" w:color="auto" w:fill="FFFFFF"/>
        </w:rPr>
        <w:t>408</w:t>
      </w:r>
      <w:r w:rsidRPr="00DF2089">
        <w:rPr>
          <w:rFonts w:ascii="Georgia" w:hAnsi="Georgia"/>
          <w:color w:val="000000"/>
          <w:sz w:val="23"/>
          <w:szCs w:val="23"/>
          <w:shd w:val="clear" w:color="auto" w:fill="FFFFFF"/>
        </w:rPr>
        <w:t>:81</w:t>
      </w:r>
      <w:proofErr w:type="gramEnd"/>
      <w:r w:rsidRPr="00DF2089">
        <w:rPr>
          <w:rFonts w:ascii="Georgia" w:hAnsi="Georgia"/>
          <w:color w:val="000000"/>
          <w:sz w:val="23"/>
          <w:szCs w:val="23"/>
          <w:shd w:val="clear" w:color="auto" w:fill="FFFFFF"/>
        </w:rPr>
        <w:t>–84.</w:t>
      </w:r>
      <w:r w:rsidRPr="00DF2089">
        <w:rPr>
          <w:rFonts w:ascii="Georgia" w:hAnsi="Georgia"/>
          <w:color w:val="000000"/>
          <w:sz w:val="23"/>
          <w:szCs w:val="23"/>
          <w:shd w:val="clear" w:color="auto" w:fill="FFFFFF"/>
        </w:rPr>
        <w:t xml:space="preserve"> </w:t>
      </w:r>
      <w:hyperlink r:id="rId32" w:history="1">
        <w:r>
          <w:rPr>
            <w:rStyle w:val="Hyperlink"/>
          </w:rPr>
          <w:t>http://www.ncbi.nlm.nih.gov/pubmed/9180273/</w:t>
        </w:r>
      </w:hyperlink>
    </w:p>
    <w:sectPr w:rsidR="00722D24" w:rsidRPr="00DF2089" w:rsidSect="002358CC">
      <w:head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3A" w:rsidRDefault="007C793A" w:rsidP="00890831">
      <w:pPr>
        <w:spacing w:after="0" w:line="240" w:lineRule="auto"/>
      </w:pPr>
      <w:r>
        <w:separator/>
      </w:r>
    </w:p>
  </w:endnote>
  <w:endnote w:type="continuationSeparator" w:id="0">
    <w:p w:rsidR="007C793A" w:rsidRDefault="007C793A" w:rsidP="0089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3A" w:rsidRDefault="007C793A" w:rsidP="00890831">
      <w:pPr>
        <w:spacing w:after="0" w:line="240" w:lineRule="auto"/>
      </w:pPr>
      <w:r>
        <w:separator/>
      </w:r>
    </w:p>
  </w:footnote>
  <w:footnote w:type="continuationSeparator" w:id="0">
    <w:p w:rsidR="007C793A" w:rsidRDefault="007C793A" w:rsidP="00890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CC" w:rsidRDefault="002358CC">
    <w:pPr>
      <w:pStyle w:val="Header"/>
      <w:jc w:val="right"/>
    </w:pPr>
    <w:r>
      <w:t xml:space="preserve">Yokois </w:t>
    </w:r>
    <w:sdt>
      <w:sdtPr>
        <w:id w:val="2376005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0B47">
          <w:rPr>
            <w:noProof/>
          </w:rPr>
          <w:t>5</w:t>
        </w:r>
        <w:r>
          <w:rPr>
            <w:noProof/>
          </w:rPr>
          <w:fldChar w:fldCharType="end"/>
        </w:r>
      </w:sdtContent>
    </w:sdt>
  </w:p>
  <w:p w:rsidR="00890831" w:rsidRDefault="00890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CC" w:rsidRDefault="002358CC">
    <w:pPr>
      <w:pStyle w:val="Header"/>
    </w:pPr>
    <w:r>
      <w:ptab w:relativeTo="margin" w:alignment="center" w:leader="none"/>
    </w:r>
    <w:r>
      <w:ptab w:relativeTo="margin" w:alignment="right" w:leader="none"/>
    </w:r>
    <w:r>
      <w:t>Yokois 1</w:t>
    </w:r>
  </w:p>
  <w:p w:rsidR="002358CC" w:rsidRDefault="002358CC">
    <w:pPr>
      <w:pStyle w:val="Header"/>
    </w:pPr>
    <w:r>
      <w:t>Vince Yokois</w:t>
    </w:r>
  </w:p>
  <w:p w:rsidR="002358CC" w:rsidRDefault="002358CC">
    <w:pPr>
      <w:pStyle w:val="Header"/>
    </w:pPr>
    <w:r>
      <w:t>BNFO 300</w:t>
    </w:r>
  </w:p>
  <w:p w:rsidR="002358CC" w:rsidRDefault="002358CC">
    <w:pPr>
      <w:pStyle w:val="Header"/>
    </w:pPr>
    <w:r>
      <w:t>Research Proposal</w:t>
    </w:r>
  </w:p>
  <w:p w:rsidR="002358CC" w:rsidRDefault="00235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11D"/>
    <w:multiLevelType w:val="hybridMultilevel"/>
    <w:tmpl w:val="AE043CE0"/>
    <w:lvl w:ilvl="0" w:tplc="19A2B32A">
      <w:start w:val="1"/>
      <w:numFmt w:val="decimal"/>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F87770"/>
    <w:multiLevelType w:val="multilevel"/>
    <w:tmpl w:val="8B62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A1290"/>
    <w:multiLevelType w:val="hybridMultilevel"/>
    <w:tmpl w:val="59A68662"/>
    <w:lvl w:ilvl="0" w:tplc="54A6B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A5812"/>
    <w:multiLevelType w:val="hybridMultilevel"/>
    <w:tmpl w:val="C5E68096"/>
    <w:lvl w:ilvl="0" w:tplc="E78C93A6">
      <w:start w:val="1"/>
      <w:numFmt w:val="decimal"/>
      <w:lvlText w:val="%1."/>
      <w:lvlJc w:val="left"/>
      <w:pPr>
        <w:ind w:left="720" w:hanging="360"/>
      </w:pPr>
      <w:rPr>
        <w:rFonts w:ascii="Georgia" w:hAnsi="Georgia"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20D06"/>
    <w:multiLevelType w:val="hybridMultilevel"/>
    <w:tmpl w:val="DA6AA986"/>
    <w:lvl w:ilvl="0" w:tplc="C2F49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B74834"/>
    <w:multiLevelType w:val="hybridMultilevel"/>
    <w:tmpl w:val="6BCE18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BC67E02"/>
    <w:multiLevelType w:val="hybridMultilevel"/>
    <w:tmpl w:val="8854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A5FE3"/>
    <w:multiLevelType w:val="hybridMultilevel"/>
    <w:tmpl w:val="984035B2"/>
    <w:lvl w:ilvl="0" w:tplc="990E3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D3CB1"/>
    <w:multiLevelType w:val="hybridMultilevel"/>
    <w:tmpl w:val="E9F61562"/>
    <w:lvl w:ilvl="0" w:tplc="19A2B3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9770C"/>
    <w:multiLevelType w:val="hybridMultilevel"/>
    <w:tmpl w:val="CC84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665B9"/>
    <w:multiLevelType w:val="hybridMultilevel"/>
    <w:tmpl w:val="72EE83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D7574BA"/>
    <w:multiLevelType w:val="hybridMultilevel"/>
    <w:tmpl w:val="444442B8"/>
    <w:lvl w:ilvl="0" w:tplc="261A3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31544DB"/>
    <w:multiLevelType w:val="hybridMultilevel"/>
    <w:tmpl w:val="7A3CBEAC"/>
    <w:lvl w:ilvl="0" w:tplc="B4689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158A9"/>
    <w:multiLevelType w:val="hybridMultilevel"/>
    <w:tmpl w:val="B9BE36B6"/>
    <w:lvl w:ilvl="0" w:tplc="55A29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2"/>
  </w:num>
  <w:num w:numId="5">
    <w:abstractNumId w:val="4"/>
  </w:num>
  <w:num w:numId="6">
    <w:abstractNumId w:val="11"/>
  </w:num>
  <w:num w:numId="7">
    <w:abstractNumId w:val="9"/>
  </w:num>
  <w:num w:numId="8">
    <w:abstractNumId w:val="5"/>
  </w:num>
  <w:num w:numId="9">
    <w:abstractNumId w:val="3"/>
  </w:num>
  <w:num w:numId="10">
    <w:abstractNumId w:val="8"/>
  </w:num>
  <w:num w:numId="11">
    <w:abstractNumId w:val="6"/>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31"/>
    <w:rsid w:val="00006C95"/>
    <w:rsid w:val="00032391"/>
    <w:rsid w:val="00050B47"/>
    <w:rsid w:val="00062616"/>
    <w:rsid w:val="00075A53"/>
    <w:rsid w:val="00075D59"/>
    <w:rsid w:val="0009157C"/>
    <w:rsid w:val="00093FD1"/>
    <w:rsid w:val="000A1BCB"/>
    <w:rsid w:val="000A7245"/>
    <w:rsid w:val="000B2539"/>
    <w:rsid w:val="000B39DC"/>
    <w:rsid w:val="000C6139"/>
    <w:rsid w:val="000D0C8B"/>
    <w:rsid w:val="000F4F4D"/>
    <w:rsid w:val="000F5818"/>
    <w:rsid w:val="00105DE1"/>
    <w:rsid w:val="00106334"/>
    <w:rsid w:val="00106EB6"/>
    <w:rsid w:val="001240C6"/>
    <w:rsid w:val="00132C44"/>
    <w:rsid w:val="0013475D"/>
    <w:rsid w:val="0013532A"/>
    <w:rsid w:val="00136D67"/>
    <w:rsid w:val="00147014"/>
    <w:rsid w:val="00150879"/>
    <w:rsid w:val="00162E0F"/>
    <w:rsid w:val="00184566"/>
    <w:rsid w:val="0018490F"/>
    <w:rsid w:val="00192026"/>
    <w:rsid w:val="001A4574"/>
    <w:rsid w:val="001A7323"/>
    <w:rsid w:val="001C1763"/>
    <w:rsid w:val="001E0AC6"/>
    <w:rsid w:val="001E7F70"/>
    <w:rsid w:val="001F2907"/>
    <w:rsid w:val="00206AFC"/>
    <w:rsid w:val="002129A9"/>
    <w:rsid w:val="002358CC"/>
    <w:rsid w:val="00256C89"/>
    <w:rsid w:val="002602DE"/>
    <w:rsid w:val="00273C15"/>
    <w:rsid w:val="00285F5A"/>
    <w:rsid w:val="00290888"/>
    <w:rsid w:val="00294C20"/>
    <w:rsid w:val="002F0934"/>
    <w:rsid w:val="00312F95"/>
    <w:rsid w:val="003242A6"/>
    <w:rsid w:val="0034029A"/>
    <w:rsid w:val="003510BF"/>
    <w:rsid w:val="0035449D"/>
    <w:rsid w:val="00375F7C"/>
    <w:rsid w:val="00377617"/>
    <w:rsid w:val="003847EE"/>
    <w:rsid w:val="003C77FE"/>
    <w:rsid w:val="003D6E7D"/>
    <w:rsid w:val="003E2C96"/>
    <w:rsid w:val="003F08F4"/>
    <w:rsid w:val="003F64DE"/>
    <w:rsid w:val="0040246E"/>
    <w:rsid w:val="00431309"/>
    <w:rsid w:val="0044754A"/>
    <w:rsid w:val="00463DB3"/>
    <w:rsid w:val="00466DA9"/>
    <w:rsid w:val="00472C52"/>
    <w:rsid w:val="004A5422"/>
    <w:rsid w:val="004D3085"/>
    <w:rsid w:val="005120C8"/>
    <w:rsid w:val="00517B62"/>
    <w:rsid w:val="00521732"/>
    <w:rsid w:val="00535573"/>
    <w:rsid w:val="00542D34"/>
    <w:rsid w:val="00550F13"/>
    <w:rsid w:val="0055145E"/>
    <w:rsid w:val="00555C06"/>
    <w:rsid w:val="0057049B"/>
    <w:rsid w:val="00575D16"/>
    <w:rsid w:val="00580814"/>
    <w:rsid w:val="00585EA6"/>
    <w:rsid w:val="00590084"/>
    <w:rsid w:val="005923CF"/>
    <w:rsid w:val="0059265C"/>
    <w:rsid w:val="00595921"/>
    <w:rsid w:val="00597B97"/>
    <w:rsid w:val="005B1030"/>
    <w:rsid w:val="005E3DF6"/>
    <w:rsid w:val="005E653D"/>
    <w:rsid w:val="005F31E7"/>
    <w:rsid w:val="0060284A"/>
    <w:rsid w:val="006444D4"/>
    <w:rsid w:val="006513B5"/>
    <w:rsid w:val="00653F6D"/>
    <w:rsid w:val="00663747"/>
    <w:rsid w:val="00671B21"/>
    <w:rsid w:val="00672119"/>
    <w:rsid w:val="006846FA"/>
    <w:rsid w:val="00684A56"/>
    <w:rsid w:val="006858DD"/>
    <w:rsid w:val="00692BB5"/>
    <w:rsid w:val="006A042F"/>
    <w:rsid w:val="006B2120"/>
    <w:rsid w:val="006C1819"/>
    <w:rsid w:val="006E0AEF"/>
    <w:rsid w:val="006E22D1"/>
    <w:rsid w:val="006F7D02"/>
    <w:rsid w:val="00722D24"/>
    <w:rsid w:val="0073098A"/>
    <w:rsid w:val="00736CF0"/>
    <w:rsid w:val="00742D75"/>
    <w:rsid w:val="007526FD"/>
    <w:rsid w:val="00756964"/>
    <w:rsid w:val="0077124C"/>
    <w:rsid w:val="0077365B"/>
    <w:rsid w:val="0078140C"/>
    <w:rsid w:val="00787D41"/>
    <w:rsid w:val="007A336A"/>
    <w:rsid w:val="007A6850"/>
    <w:rsid w:val="007B794A"/>
    <w:rsid w:val="007C793A"/>
    <w:rsid w:val="007E2400"/>
    <w:rsid w:val="007E3650"/>
    <w:rsid w:val="007F0766"/>
    <w:rsid w:val="007F2971"/>
    <w:rsid w:val="00802138"/>
    <w:rsid w:val="008137B4"/>
    <w:rsid w:val="00820226"/>
    <w:rsid w:val="008248FC"/>
    <w:rsid w:val="00825F6D"/>
    <w:rsid w:val="00826E60"/>
    <w:rsid w:val="00856BA2"/>
    <w:rsid w:val="008778D1"/>
    <w:rsid w:val="0088755E"/>
    <w:rsid w:val="00890831"/>
    <w:rsid w:val="0089644D"/>
    <w:rsid w:val="00896E31"/>
    <w:rsid w:val="008971FB"/>
    <w:rsid w:val="008A56A7"/>
    <w:rsid w:val="008B45D2"/>
    <w:rsid w:val="008C3874"/>
    <w:rsid w:val="008D17C3"/>
    <w:rsid w:val="008E75C4"/>
    <w:rsid w:val="008E761A"/>
    <w:rsid w:val="008F58A8"/>
    <w:rsid w:val="00907FA3"/>
    <w:rsid w:val="009276B0"/>
    <w:rsid w:val="00930BF8"/>
    <w:rsid w:val="00935A8A"/>
    <w:rsid w:val="00995AD4"/>
    <w:rsid w:val="009A1D69"/>
    <w:rsid w:val="009B669A"/>
    <w:rsid w:val="009C227F"/>
    <w:rsid w:val="009C425E"/>
    <w:rsid w:val="009E33A9"/>
    <w:rsid w:val="009E5F63"/>
    <w:rsid w:val="00A00747"/>
    <w:rsid w:val="00A2020D"/>
    <w:rsid w:val="00A227E1"/>
    <w:rsid w:val="00A36667"/>
    <w:rsid w:val="00A47FC9"/>
    <w:rsid w:val="00A8724A"/>
    <w:rsid w:val="00A90A25"/>
    <w:rsid w:val="00A9404C"/>
    <w:rsid w:val="00AA01C6"/>
    <w:rsid w:val="00AA6F67"/>
    <w:rsid w:val="00AA7022"/>
    <w:rsid w:val="00AB3BC3"/>
    <w:rsid w:val="00AE3ABC"/>
    <w:rsid w:val="00AF4523"/>
    <w:rsid w:val="00B12D4A"/>
    <w:rsid w:val="00B23C29"/>
    <w:rsid w:val="00B355C6"/>
    <w:rsid w:val="00B370BD"/>
    <w:rsid w:val="00B72EAB"/>
    <w:rsid w:val="00B81A72"/>
    <w:rsid w:val="00B90B89"/>
    <w:rsid w:val="00B953F7"/>
    <w:rsid w:val="00BA101C"/>
    <w:rsid w:val="00BA6B86"/>
    <w:rsid w:val="00BA7A81"/>
    <w:rsid w:val="00BC0E8C"/>
    <w:rsid w:val="00BC1981"/>
    <w:rsid w:val="00BE3B38"/>
    <w:rsid w:val="00BF0349"/>
    <w:rsid w:val="00BF6FF5"/>
    <w:rsid w:val="00C134C2"/>
    <w:rsid w:val="00C13A65"/>
    <w:rsid w:val="00C2220D"/>
    <w:rsid w:val="00C224C0"/>
    <w:rsid w:val="00C30EAD"/>
    <w:rsid w:val="00C4060C"/>
    <w:rsid w:val="00C51AA4"/>
    <w:rsid w:val="00C576F8"/>
    <w:rsid w:val="00C64670"/>
    <w:rsid w:val="00C9371F"/>
    <w:rsid w:val="00C9382C"/>
    <w:rsid w:val="00CB07E9"/>
    <w:rsid w:val="00CC30B4"/>
    <w:rsid w:val="00CD0599"/>
    <w:rsid w:val="00D04E20"/>
    <w:rsid w:val="00D21CB5"/>
    <w:rsid w:val="00D25C5E"/>
    <w:rsid w:val="00D36FCF"/>
    <w:rsid w:val="00D401D7"/>
    <w:rsid w:val="00D61938"/>
    <w:rsid w:val="00D64BD8"/>
    <w:rsid w:val="00D65478"/>
    <w:rsid w:val="00D7716D"/>
    <w:rsid w:val="00D84933"/>
    <w:rsid w:val="00DB6C92"/>
    <w:rsid w:val="00DB6DA3"/>
    <w:rsid w:val="00DB7733"/>
    <w:rsid w:val="00DC356F"/>
    <w:rsid w:val="00DC59E0"/>
    <w:rsid w:val="00DD4A41"/>
    <w:rsid w:val="00DD60D0"/>
    <w:rsid w:val="00DE550D"/>
    <w:rsid w:val="00DF15C9"/>
    <w:rsid w:val="00DF2089"/>
    <w:rsid w:val="00E0036F"/>
    <w:rsid w:val="00E02423"/>
    <w:rsid w:val="00E05EFF"/>
    <w:rsid w:val="00E07C95"/>
    <w:rsid w:val="00E378C1"/>
    <w:rsid w:val="00E44E79"/>
    <w:rsid w:val="00E5391F"/>
    <w:rsid w:val="00E54C5C"/>
    <w:rsid w:val="00E605AA"/>
    <w:rsid w:val="00E61F68"/>
    <w:rsid w:val="00E6292D"/>
    <w:rsid w:val="00E82FB5"/>
    <w:rsid w:val="00ED01F9"/>
    <w:rsid w:val="00EE2E26"/>
    <w:rsid w:val="00EF016E"/>
    <w:rsid w:val="00EF2627"/>
    <w:rsid w:val="00F0322E"/>
    <w:rsid w:val="00F130A8"/>
    <w:rsid w:val="00F43E28"/>
    <w:rsid w:val="00F50330"/>
    <w:rsid w:val="00F562E7"/>
    <w:rsid w:val="00F611C7"/>
    <w:rsid w:val="00F66FC2"/>
    <w:rsid w:val="00F768D0"/>
    <w:rsid w:val="00F76903"/>
    <w:rsid w:val="00FD324F"/>
    <w:rsid w:val="00FD358C"/>
    <w:rsid w:val="00FE158C"/>
    <w:rsid w:val="00FF2CA0"/>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831"/>
  </w:style>
  <w:style w:type="paragraph" w:styleId="Footer">
    <w:name w:val="footer"/>
    <w:basedOn w:val="Normal"/>
    <w:link w:val="FooterChar"/>
    <w:uiPriority w:val="99"/>
    <w:unhideWhenUsed/>
    <w:rsid w:val="0089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31"/>
  </w:style>
  <w:style w:type="paragraph" w:styleId="ListParagraph">
    <w:name w:val="List Paragraph"/>
    <w:basedOn w:val="Normal"/>
    <w:uiPriority w:val="34"/>
    <w:qFormat/>
    <w:rsid w:val="00FE158C"/>
    <w:pPr>
      <w:ind w:left="720"/>
      <w:contextualSpacing/>
    </w:pPr>
  </w:style>
  <w:style w:type="paragraph" w:styleId="BalloonText">
    <w:name w:val="Balloon Text"/>
    <w:basedOn w:val="Normal"/>
    <w:link w:val="BalloonTextChar"/>
    <w:uiPriority w:val="99"/>
    <w:semiHidden/>
    <w:unhideWhenUsed/>
    <w:rsid w:val="002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CC"/>
    <w:rPr>
      <w:rFonts w:ascii="Tahoma" w:hAnsi="Tahoma" w:cs="Tahoma"/>
      <w:sz w:val="16"/>
      <w:szCs w:val="16"/>
    </w:rPr>
  </w:style>
  <w:style w:type="character" w:customStyle="1" w:styleId="apple-converted-space">
    <w:name w:val="apple-converted-space"/>
    <w:basedOn w:val="DefaultParagraphFont"/>
    <w:rsid w:val="002358CC"/>
  </w:style>
  <w:style w:type="character" w:customStyle="1" w:styleId="ref-title">
    <w:name w:val="ref-title"/>
    <w:basedOn w:val="DefaultParagraphFont"/>
    <w:rsid w:val="002358CC"/>
  </w:style>
  <w:style w:type="character" w:customStyle="1" w:styleId="ref-journal">
    <w:name w:val="ref-journal"/>
    <w:basedOn w:val="DefaultParagraphFont"/>
    <w:rsid w:val="002358CC"/>
  </w:style>
  <w:style w:type="character" w:customStyle="1" w:styleId="ref-vol">
    <w:name w:val="ref-vol"/>
    <w:basedOn w:val="DefaultParagraphFont"/>
    <w:rsid w:val="002358CC"/>
  </w:style>
  <w:style w:type="character" w:styleId="Hyperlink">
    <w:name w:val="Hyperlink"/>
    <w:basedOn w:val="DefaultParagraphFont"/>
    <w:uiPriority w:val="99"/>
    <w:unhideWhenUsed/>
    <w:rsid w:val="002358CC"/>
    <w:rPr>
      <w:color w:val="0000FF"/>
      <w:u w:val="single"/>
    </w:rPr>
  </w:style>
  <w:style w:type="character" w:customStyle="1" w:styleId="citation">
    <w:name w:val="citation"/>
    <w:basedOn w:val="DefaultParagraphFont"/>
    <w:rsid w:val="000D0C8B"/>
  </w:style>
  <w:style w:type="character" w:styleId="Emphasis">
    <w:name w:val="Emphasis"/>
    <w:basedOn w:val="DefaultParagraphFont"/>
    <w:uiPriority w:val="20"/>
    <w:qFormat/>
    <w:rsid w:val="000D0C8B"/>
    <w:rPr>
      <w:i/>
      <w:iCs/>
    </w:rPr>
  </w:style>
  <w:style w:type="character" w:styleId="FollowedHyperlink">
    <w:name w:val="FollowedHyperlink"/>
    <w:basedOn w:val="DefaultParagraphFont"/>
    <w:uiPriority w:val="99"/>
    <w:semiHidden/>
    <w:unhideWhenUsed/>
    <w:rsid w:val="007F0766"/>
    <w:rPr>
      <w:color w:val="800080" w:themeColor="followedHyperlink"/>
      <w:u w:val="single"/>
    </w:rPr>
  </w:style>
  <w:style w:type="character" w:customStyle="1" w:styleId="mixed-citation">
    <w:name w:val="mixed-citation"/>
    <w:basedOn w:val="DefaultParagraphFont"/>
    <w:rsid w:val="008F5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831"/>
  </w:style>
  <w:style w:type="paragraph" w:styleId="Footer">
    <w:name w:val="footer"/>
    <w:basedOn w:val="Normal"/>
    <w:link w:val="FooterChar"/>
    <w:uiPriority w:val="99"/>
    <w:unhideWhenUsed/>
    <w:rsid w:val="0089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31"/>
  </w:style>
  <w:style w:type="paragraph" w:styleId="ListParagraph">
    <w:name w:val="List Paragraph"/>
    <w:basedOn w:val="Normal"/>
    <w:uiPriority w:val="34"/>
    <w:qFormat/>
    <w:rsid w:val="00FE158C"/>
    <w:pPr>
      <w:ind w:left="720"/>
      <w:contextualSpacing/>
    </w:pPr>
  </w:style>
  <w:style w:type="paragraph" w:styleId="BalloonText">
    <w:name w:val="Balloon Text"/>
    <w:basedOn w:val="Normal"/>
    <w:link w:val="BalloonTextChar"/>
    <w:uiPriority w:val="99"/>
    <w:semiHidden/>
    <w:unhideWhenUsed/>
    <w:rsid w:val="002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CC"/>
    <w:rPr>
      <w:rFonts w:ascii="Tahoma" w:hAnsi="Tahoma" w:cs="Tahoma"/>
      <w:sz w:val="16"/>
      <w:szCs w:val="16"/>
    </w:rPr>
  </w:style>
  <w:style w:type="character" w:customStyle="1" w:styleId="apple-converted-space">
    <w:name w:val="apple-converted-space"/>
    <w:basedOn w:val="DefaultParagraphFont"/>
    <w:rsid w:val="002358CC"/>
  </w:style>
  <w:style w:type="character" w:customStyle="1" w:styleId="ref-title">
    <w:name w:val="ref-title"/>
    <w:basedOn w:val="DefaultParagraphFont"/>
    <w:rsid w:val="002358CC"/>
  </w:style>
  <w:style w:type="character" w:customStyle="1" w:styleId="ref-journal">
    <w:name w:val="ref-journal"/>
    <w:basedOn w:val="DefaultParagraphFont"/>
    <w:rsid w:val="002358CC"/>
  </w:style>
  <w:style w:type="character" w:customStyle="1" w:styleId="ref-vol">
    <w:name w:val="ref-vol"/>
    <w:basedOn w:val="DefaultParagraphFont"/>
    <w:rsid w:val="002358CC"/>
  </w:style>
  <w:style w:type="character" w:styleId="Hyperlink">
    <w:name w:val="Hyperlink"/>
    <w:basedOn w:val="DefaultParagraphFont"/>
    <w:uiPriority w:val="99"/>
    <w:unhideWhenUsed/>
    <w:rsid w:val="002358CC"/>
    <w:rPr>
      <w:color w:val="0000FF"/>
      <w:u w:val="single"/>
    </w:rPr>
  </w:style>
  <w:style w:type="character" w:customStyle="1" w:styleId="citation">
    <w:name w:val="citation"/>
    <w:basedOn w:val="DefaultParagraphFont"/>
    <w:rsid w:val="000D0C8B"/>
  </w:style>
  <w:style w:type="character" w:styleId="Emphasis">
    <w:name w:val="Emphasis"/>
    <w:basedOn w:val="DefaultParagraphFont"/>
    <w:uiPriority w:val="20"/>
    <w:qFormat/>
    <w:rsid w:val="000D0C8B"/>
    <w:rPr>
      <w:i/>
      <w:iCs/>
    </w:rPr>
  </w:style>
  <w:style w:type="character" w:styleId="FollowedHyperlink">
    <w:name w:val="FollowedHyperlink"/>
    <w:basedOn w:val="DefaultParagraphFont"/>
    <w:uiPriority w:val="99"/>
    <w:semiHidden/>
    <w:unhideWhenUsed/>
    <w:rsid w:val="007F0766"/>
    <w:rPr>
      <w:color w:val="800080" w:themeColor="followedHyperlink"/>
      <w:u w:val="single"/>
    </w:rPr>
  </w:style>
  <w:style w:type="character" w:customStyle="1" w:styleId="mixed-citation">
    <w:name w:val="mixed-citation"/>
    <w:basedOn w:val="DefaultParagraphFont"/>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2018">
      <w:bodyDiv w:val="1"/>
      <w:marLeft w:val="0"/>
      <w:marRight w:val="0"/>
      <w:marTop w:val="0"/>
      <w:marBottom w:val="0"/>
      <w:divBdr>
        <w:top w:val="none" w:sz="0" w:space="0" w:color="auto"/>
        <w:left w:val="none" w:sz="0" w:space="0" w:color="auto"/>
        <w:bottom w:val="none" w:sz="0" w:space="0" w:color="auto"/>
        <w:right w:val="none" w:sz="0" w:space="0" w:color="auto"/>
      </w:divBdr>
    </w:div>
    <w:div w:id="464660958">
      <w:bodyDiv w:val="1"/>
      <w:marLeft w:val="0"/>
      <w:marRight w:val="0"/>
      <w:marTop w:val="0"/>
      <w:marBottom w:val="0"/>
      <w:divBdr>
        <w:top w:val="none" w:sz="0" w:space="0" w:color="auto"/>
        <w:left w:val="none" w:sz="0" w:space="0" w:color="auto"/>
        <w:bottom w:val="none" w:sz="0" w:space="0" w:color="auto"/>
        <w:right w:val="none" w:sz="0" w:space="0" w:color="auto"/>
      </w:divBdr>
    </w:div>
    <w:div w:id="745106002">
      <w:bodyDiv w:val="1"/>
      <w:marLeft w:val="0"/>
      <w:marRight w:val="0"/>
      <w:marTop w:val="0"/>
      <w:marBottom w:val="0"/>
      <w:divBdr>
        <w:top w:val="none" w:sz="0" w:space="0" w:color="auto"/>
        <w:left w:val="none" w:sz="0" w:space="0" w:color="auto"/>
        <w:bottom w:val="none" w:sz="0" w:space="0" w:color="auto"/>
        <w:right w:val="none" w:sz="0" w:space="0" w:color="auto"/>
      </w:divBdr>
    </w:div>
    <w:div w:id="1254515293">
      <w:bodyDiv w:val="1"/>
      <w:marLeft w:val="0"/>
      <w:marRight w:val="0"/>
      <w:marTop w:val="0"/>
      <w:marBottom w:val="0"/>
      <w:divBdr>
        <w:top w:val="none" w:sz="0" w:space="0" w:color="auto"/>
        <w:left w:val="none" w:sz="0" w:space="0" w:color="auto"/>
        <w:bottom w:val="none" w:sz="0" w:space="0" w:color="auto"/>
        <w:right w:val="none" w:sz="0" w:space="0" w:color="auto"/>
      </w:divBdr>
      <w:divsChild>
        <w:div w:id="151679184">
          <w:marLeft w:val="0"/>
          <w:marRight w:val="0"/>
          <w:marTop w:val="120"/>
          <w:marBottom w:val="0"/>
          <w:divBdr>
            <w:top w:val="none" w:sz="0" w:space="0" w:color="auto"/>
            <w:left w:val="none" w:sz="0" w:space="0" w:color="auto"/>
            <w:bottom w:val="none" w:sz="0" w:space="0" w:color="auto"/>
            <w:right w:val="none" w:sz="0" w:space="0" w:color="auto"/>
          </w:divBdr>
        </w:div>
        <w:div w:id="279604360">
          <w:marLeft w:val="0"/>
          <w:marRight w:val="0"/>
          <w:marTop w:val="120"/>
          <w:marBottom w:val="0"/>
          <w:divBdr>
            <w:top w:val="none" w:sz="0" w:space="0" w:color="auto"/>
            <w:left w:val="none" w:sz="0" w:space="0" w:color="auto"/>
            <w:bottom w:val="none" w:sz="0" w:space="0" w:color="auto"/>
            <w:right w:val="none" w:sz="0" w:space="0" w:color="auto"/>
          </w:divBdr>
        </w:div>
      </w:divsChild>
    </w:div>
    <w:div w:id="2091001529">
      <w:bodyDiv w:val="1"/>
      <w:marLeft w:val="0"/>
      <w:marRight w:val="0"/>
      <w:marTop w:val="0"/>
      <w:marBottom w:val="0"/>
      <w:divBdr>
        <w:top w:val="none" w:sz="0" w:space="0" w:color="auto"/>
        <w:left w:val="none" w:sz="0" w:space="0" w:color="auto"/>
        <w:bottom w:val="none" w:sz="0" w:space="0" w:color="auto"/>
        <w:right w:val="none" w:sz="0" w:space="0" w:color="auto"/>
      </w:divBdr>
    </w:div>
    <w:div w:id="2116552140">
      <w:bodyDiv w:val="1"/>
      <w:marLeft w:val="0"/>
      <w:marRight w:val="0"/>
      <w:marTop w:val="0"/>
      <w:marBottom w:val="0"/>
      <w:divBdr>
        <w:top w:val="none" w:sz="0" w:space="0" w:color="auto"/>
        <w:left w:val="none" w:sz="0" w:space="0" w:color="auto"/>
        <w:bottom w:val="none" w:sz="0" w:space="0" w:color="auto"/>
        <w:right w:val="none" w:sz="0" w:space="0" w:color="auto"/>
      </w:divBdr>
      <w:divsChild>
        <w:div w:id="161315877">
          <w:marLeft w:val="0"/>
          <w:marRight w:val="0"/>
          <w:marTop w:val="120"/>
          <w:marBottom w:val="0"/>
          <w:divBdr>
            <w:top w:val="none" w:sz="0" w:space="0" w:color="auto"/>
            <w:left w:val="none" w:sz="0" w:space="0" w:color="auto"/>
            <w:bottom w:val="none" w:sz="0" w:space="0" w:color="auto"/>
            <w:right w:val="none" w:sz="0" w:space="0" w:color="auto"/>
          </w:divBdr>
        </w:div>
        <w:div w:id="12913988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ncbi.nlm.nih.gov/pubmed/18690244/" TargetMode="External"/><Relationship Id="rId26" Type="http://schemas.openxmlformats.org/officeDocument/2006/relationships/hyperlink" Target="http://www.jove.com/video/745/neutrophil-isolation-protocol?ID=745" TargetMode="External"/><Relationship Id="rId3" Type="http://schemas.microsoft.com/office/2007/relationships/stylesWithEffects" Target="stylesWithEffects.xml"/><Relationship Id="rId21" Type="http://schemas.openxmlformats.org/officeDocument/2006/relationships/hyperlink" Target="http://www.jcb.org/cgi/content/full/jcb.200606027/DC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cbi.nlm.nih.gov/pubmed/18182576/" TargetMode="External"/><Relationship Id="rId25" Type="http://schemas.openxmlformats.org/officeDocument/2006/relationships/hyperlink" Target="http://www.ncbi.nlm.nih.gov/pmc/articles/PMC265429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pmc/articles/PMC3690543/" TargetMode="External"/><Relationship Id="rId20" Type="http://schemas.openxmlformats.org/officeDocument/2006/relationships/hyperlink" Target="http://www.ncbi.nlm.nih.gov/pubmed/17210947/" TargetMode="External"/><Relationship Id="rId29" Type="http://schemas.openxmlformats.org/officeDocument/2006/relationships/hyperlink" Target="http://www.ncbi.nlm.nih.gov/pubmed/203755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cbi.nlm.nih.gov/pubmed/14499268" TargetMode="External"/><Relationship Id="rId32" Type="http://schemas.openxmlformats.org/officeDocument/2006/relationships/hyperlink" Target="http://www.ncbi.nlm.nih.gov/pubmed/9180273/" TargetMode="External"/><Relationship Id="rId5" Type="http://schemas.openxmlformats.org/officeDocument/2006/relationships/webSettings" Target="webSettings.xml"/><Relationship Id="rId15" Type="http://schemas.openxmlformats.org/officeDocument/2006/relationships/hyperlink" Target="http://www.ncbi.nlm.nih.gov/pubmed/22980329" TargetMode="External"/><Relationship Id="rId23" Type="http://schemas.openxmlformats.org/officeDocument/2006/relationships/hyperlink" Target="http://www.ncbi.nlm.nih.gov/pubmed/9787133" TargetMode="External"/><Relationship Id="rId28" Type="http://schemas.openxmlformats.org/officeDocument/2006/relationships/hyperlink" Target="http://www.ncbi.nlm.nih.gov/pubmed/19876394/"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ncbi.nlm.nih.gov/pubmed/22536481/?ncbi_mmode=std" TargetMode="External"/><Relationship Id="rId31" Type="http://schemas.openxmlformats.org/officeDocument/2006/relationships/hyperlink" Target="http://www.jbc.org/content/167/2/395.ful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15001782" TargetMode="External"/><Relationship Id="rId22" Type="http://schemas.openxmlformats.org/officeDocument/2006/relationships/hyperlink" Target="http://www.ncbi.nlm.nih.gov/pubmed/1371530/" TargetMode="External"/><Relationship Id="rId27" Type="http://schemas.openxmlformats.org/officeDocument/2006/relationships/hyperlink" Target="http://www.nature.com/srep/2013/130530/srep01913/full/srep01913.html" TargetMode="External"/><Relationship Id="rId30" Type="http://schemas.openxmlformats.org/officeDocument/2006/relationships/hyperlink" Target="http://jaxmice.jax.org/strain/010606.htm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10</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dc:creator>
  <cp:lastModifiedBy>Mocha</cp:lastModifiedBy>
  <cp:revision>203</cp:revision>
  <dcterms:created xsi:type="dcterms:W3CDTF">2013-12-03T01:37:00Z</dcterms:created>
  <dcterms:modified xsi:type="dcterms:W3CDTF">2013-12-08T13:54:00Z</dcterms:modified>
</cp:coreProperties>
</file>